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33D6" w14:textId="77777777" w:rsidR="00D721E9" w:rsidRPr="001B0832" w:rsidRDefault="00AF321A" w:rsidP="00D51089">
      <w:pPr>
        <w:pStyle w:val="REG-H1a"/>
      </w:pPr>
      <w:r w:rsidRPr="001B0832">
        <w:rPr>
          <w:noProof/>
        </w:rPr>
        <w:drawing>
          <wp:anchor distT="0" distB="0" distL="114300" distR="114300" simplePos="0" relativeHeight="251658240" behindDoc="0" locked="1" layoutInCell="0" allowOverlap="0" wp14:anchorId="00AB4385" wp14:editId="7C506C85">
            <wp:simplePos x="0" y="0"/>
            <wp:positionH relativeFrom="margin">
              <wp:align>center</wp:align>
            </wp:positionH>
            <wp:positionV relativeFrom="page">
              <wp:align>top</wp:align>
            </wp:positionV>
            <wp:extent cx="7558405" cy="33585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7558823" cy="3358800"/>
                    </a:xfrm>
                    <a:prstGeom prst="rect">
                      <a:avLst/>
                    </a:prstGeom>
                  </pic:spPr>
                </pic:pic>
              </a:graphicData>
            </a:graphic>
            <wp14:sizeRelH relativeFrom="margin">
              <wp14:pctWidth>0</wp14:pctWidth>
            </wp14:sizeRelH>
            <wp14:sizeRelV relativeFrom="margin">
              <wp14:pctHeight>0</wp14:pctHeight>
            </wp14:sizeRelV>
          </wp:anchor>
        </w:drawing>
      </w:r>
    </w:p>
    <w:p w14:paraId="27FE79C7" w14:textId="77777777" w:rsidR="00EB7655" w:rsidRPr="001B0832" w:rsidRDefault="00D2019F" w:rsidP="00682D07">
      <w:pPr>
        <w:pStyle w:val="REG-H1d"/>
      </w:pPr>
      <w:r w:rsidRPr="001B0832">
        <w:t>R</w:t>
      </w:r>
      <w:r w:rsidR="00673A23">
        <w:t xml:space="preserve">ULES </w:t>
      </w:r>
      <w:r w:rsidRPr="001B0832">
        <w:t>MADE IN TERMS OF</w:t>
      </w:r>
    </w:p>
    <w:p w14:paraId="68928362" w14:textId="77777777" w:rsidR="00E2335D" w:rsidRPr="001B0832" w:rsidRDefault="00E2335D" w:rsidP="00BD2B69">
      <w:pPr>
        <w:pStyle w:val="REG-H1d"/>
      </w:pPr>
    </w:p>
    <w:p w14:paraId="57C73A5D" w14:textId="77777777" w:rsidR="00E2335D" w:rsidRPr="001B0832" w:rsidRDefault="00673A23" w:rsidP="00E2335D">
      <w:pPr>
        <w:pStyle w:val="REG-H1a"/>
      </w:pPr>
      <w:r>
        <w:t xml:space="preserve">Supreme Court Act </w:t>
      </w:r>
      <w:r w:rsidR="00827A3D">
        <w:t>15 of 1990</w:t>
      </w:r>
    </w:p>
    <w:p w14:paraId="1116F3FB" w14:textId="77777777" w:rsidR="00BD2B69" w:rsidRPr="001B0832" w:rsidRDefault="00D924D5" w:rsidP="00BC6658">
      <w:pPr>
        <w:pStyle w:val="REG-H1b"/>
        <w:rPr>
          <w:b w:val="0"/>
        </w:rPr>
      </w:pPr>
      <w:r w:rsidRPr="001B0832">
        <w:rPr>
          <w:b w:val="0"/>
        </w:rPr>
        <w:t>s</w:t>
      </w:r>
      <w:r w:rsidR="00BD2B69" w:rsidRPr="001B0832">
        <w:rPr>
          <w:b w:val="0"/>
        </w:rPr>
        <w:t xml:space="preserve">ection </w:t>
      </w:r>
      <w:r w:rsidR="00A1764B">
        <w:rPr>
          <w:b w:val="0"/>
        </w:rPr>
        <w:t>37</w:t>
      </w:r>
    </w:p>
    <w:p w14:paraId="389A90C4" w14:textId="77777777" w:rsidR="00E2335D" w:rsidRPr="001B0832" w:rsidRDefault="00E2335D" w:rsidP="00E2335D">
      <w:pPr>
        <w:pStyle w:val="REG-H1a"/>
        <w:pBdr>
          <w:bottom w:val="single" w:sz="4" w:space="1" w:color="auto"/>
        </w:pBdr>
      </w:pPr>
    </w:p>
    <w:p w14:paraId="1CB08BF8" w14:textId="77777777" w:rsidR="00E2335D" w:rsidRPr="001B0832" w:rsidRDefault="00E2335D" w:rsidP="00E2335D">
      <w:pPr>
        <w:pStyle w:val="REG-H1a"/>
      </w:pPr>
    </w:p>
    <w:p w14:paraId="3BF657A0" w14:textId="77777777" w:rsidR="00E2335D" w:rsidRPr="00827A3D" w:rsidRDefault="00827A3D" w:rsidP="00E2335D">
      <w:pPr>
        <w:pStyle w:val="REG-H1b"/>
      </w:pPr>
      <w:r w:rsidRPr="00827A3D">
        <w:t>Rules of the Supreme Court</w:t>
      </w:r>
    </w:p>
    <w:p w14:paraId="748C673E" w14:textId="77777777" w:rsidR="00D2019F" w:rsidRPr="00827A3D" w:rsidRDefault="00827A3D" w:rsidP="00C838EC">
      <w:pPr>
        <w:pStyle w:val="REG-H1d"/>
      </w:pPr>
      <w:r w:rsidRPr="00827A3D">
        <w:t>Government Notice 249 of 2017</w:t>
      </w:r>
    </w:p>
    <w:p w14:paraId="4961B8B9" w14:textId="77777777" w:rsidR="003013D8" w:rsidRPr="001B0832" w:rsidRDefault="00152449" w:rsidP="003013D8">
      <w:pPr>
        <w:pStyle w:val="REG-Amend"/>
      </w:pPr>
      <w:r w:rsidRPr="00827A3D">
        <w:t>(</w:t>
      </w:r>
      <w:hyperlink r:id="rId9" w:history="1">
        <w:r w:rsidR="00827A3D" w:rsidRPr="00827A3D">
          <w:rPr>
            <w:rStyle w:val="Hyperlink"/>
          </w:rPr>
          <w:t>GG 6425</w:t>
        </w:r>
      </w:hyperlink>
      <w:r w:rsidR="003013D8" w:rsidRPr="00827A3D">
        <w:t>)</w:t>
      </w:r>
    </w:p>
    <w:p w14:paraId="44F86D25" w14:textId="77777777" w:rsidR="00B93FA9" w:rsidRDefault="002F7A65" w:rsidP="003013D8">
      <w:pPr>
        <w:pStyle w:val="REG-Amend"/>
      </w:pPr>
      <w:r>
        <w:t xml:space="preserve">came </w:t>
      </w:r>
      <w:r w:rsidR="003013D8" w:rsidRPr="001B0832">
        <w:t xml:space="preserve">into force on </w:t>
      </w:r>
      <w:r w:rsidR="00827A3D">
        <w:t>15 November 2017 (GN 249/2017)</w:t>
      </w:r>
      <w:r>
        <w:t xml:space="preserve"> </w:t>
      </w:r>
    </w:p>
    <w:p w14:paraId="097FF96A" w14:textId="77777777" w:rsidR="00A1764B" w:rsidRDefault="00A1764B" w:rsidP="003013D8">
      <w:pPr>
        <w:pStyle w:val="REG-Amend"/>
      </w:pPr>
    </w:p>
    <w:p w14:paraId="0D900A3D" w14:textId="77777777" w:rsidR="00A1764B" w:rsidRPr="00FC7C27" w:rsidRDefault="00A1764B" w:rsidP="003C12BB">
      <w:pPr>
        <w:pStyle w:val="REG-Amend"/>
        <w:rPr>
          <w:b w:val="0"/>
          <w:sz w:val="16"/>
        </w:rPr>
      </w:pPr>
      <w:r w:rsidRPr="00FC7C27">
        <w:rPr>
          <w:b w:val="0"/>
          <w:sz w:val="16"/>
        </w:rPr>
        <w:t xml:space="preserve">The Government Notice which publishes these rules notes that they were made by the </w:t>
      </w:r>
      <w:r w:rsidR="00712CB8" w:rsidRPr="00FC7C27">
        <w:rPr>
          <w:b w:val="0"/>
          <w:sz w:val="16"/>
        </w:rPr>
        <w:br/>
      </w:r>
      <w:r w:rsidRPr="00FC7C27">
        <w:rPr>
          <w:b w:val="0"/>
          <w:sz w:val="16"/>
        </w:rPr>
        <w:t xml:space="preserve">Chief Justice with the approval of the President of the Republic of Namibia. </w:t>
      </w:r>
      <w:r w:rsidR="00712CB8" w:rsidRPr="00FC7C27">
        <w:rPr>
          <w:b w:val="0"/>
          <w:sz w:val="16"/>
        </w:rPr>
        <w:br/>
      </w:r>
      <w:r w:rsidRPr="00FC7C27">
        <w:rPr>
          <w:b w:val="0"/>
          <w:sz w:val="16"/>
        </w:rPr>
        <w:t>It withdraws GN 221/2017 (</w:t>
      </w:r>
      <w:hyperlink r:id="rId10" w:history="1">
        <w:r w:rsidRPr="00FC7C27">
          <w:rPr>
            <w:rStyle w:val="Hyperlink"/>
            <w:b w:val="0"/>
            <w:sz w:val="16"/>
          </w:rPr>
          <w:t>GG 6392</w:t>
        </w:r>
      </w:hyperlink>
      <w:r w:rsidRPr="00FC7C27">
        <w:rPr>
          <w:b w:val="0"/>
          <w:sz w:val="16"/>
        </w:rPr>
        <w:t>)</w:t>
      </w:r>
      <w:r w:rsidR="00712CB8" w:rsidRPr="00FC7C27">
        <w:rPr>
          <w:b w:val="0"/>
          <w:sz w:val="16"/>
        </w:rPr>
        <w:t>.</w:t>
      </w:r>
    </w:p>
    <w:p w14:paraId="69E57882" w14:textId="77777777" w:rsidR="00CE0110" w:rsidRPr="00CD6A78" w:rsidRDefault="00CE0110" w:rsidP="00CE0110">
      <w:pPr>
        <w:pStyle w:val="REG-H1c"/>
        <w:rPr>
          <w:b w:val="0"/>
        </w:rPr>
      </w:pPr>
    </w:p>
    <w:p w14:paraId="234D15D4" w14:textId="77777777" w:rsidR="00CE0110" w:rsidRPr="00FF1EE7" w:rsidRDefault="00CE0110" w:rsidP="00CE0110">
      <w:pPr>
        <w:pStyle w:val="REG-H1c"/>
        <w:rPr>
          <w:rStyle w:val="REG-AmendChar"/>
          <w:rFonts w:eastAsiaTheme="minorHAnsi" w:cstheme="minorBidi"/>
          <w:bCs/>
          <w:sz w:val="24"/>
          <w:szCs w:val="24"/>
        </w:rPr>
      </w:pPr>
      <w:r w:rsidRPr="00FF1EE7">
        <w:rPr>
          <w:bCs/>
          <w:color w:val="00B050"/>
        </w:rPr>
        <w:t>as amended by</w:t>
      </w:r>
    </w:p>
    <w:p w14:paraId="5F4B307E" w14:textId="77777777" w:rsidR="00CE0110" w:rsidRPr="00CD6A78" w:rsidRDefault="00CE0110" w:rsidP="00CE0110">
      <w:pPr>
        <w:pStyle w:val="REG-H1c"/>
        <w:rPr>
          <w:b w:val="0"/>
        </w:rPr>
      </w:pPr>
    </w:p>
    <w:p w14:paraId="629040BE" w14:textId="77777777" w:rsidR="00CE0110" w:rsidRPr="0048150F" w:rsidRDefault="00CE0110" w:rsidP="00CE0110">
      <w:pPr>
        <w:pStyle w:val="REG-H1c"/>
        <w:rPr>
          <w:rFonts w:cs="Arial"/>
          <w:b w:val="0"/>
          <w:color w:val="00B050"/>
          <w:sz w:val="18"/>
          <w:szCs w:val="18"/>
        </w:rPr>
      </w:pPr>
      <w:r w:rsidRPr="0048150F">
        <w:t xml:space="preserve">Government Notice </w:t>
      </w:r>
      <w:r>
        <w:t>2</w:t>
      </w:r>
      <w:r w:rsidR="00D65F27">
        <w:t>56</w:t>
      </w:r>
      <w:r>
        <w:t xml:space="preserve"> </w:t>
      </w:r>
      <w:r w:rsidRPr="0048150F">
        <w:t xml:space="preserve">of </w:t>
      </w:r>
      <w:r>
        <w:t>2022</w:t>
      </w:r>
      <w:r w:rsidRPr="0048150F">
        <w:t xml:space="preserve"> </w:t>
      </w:r>
      <w:r w:rsidRPr="007C3DC2">
        <w:rPr>
          <w:rStyle w:val="REG-AmendChar"/>
          <w:rFonts w:eastAsiaTheme="minorHAnsi"/>
          <w:b/>
        </w:rPr>
        <w:t>(</w:t>
      </w:r>
      <w:hyperlink r:id="rId11" w:history="1">
        <w:r w:rsidR="00D65F27" w:rsidRPr="00CE0110">
          <w:rPr>
            <w:rStyle w:val="Hyperlink"/>
          </w:rPr>
          <w:t>GG 7885</w:t>
        </w:r>
      </w:hyperlink>
      <w:r w:rsidRPr="007C3DC2">
        <w:rPr>
          <w:rStyle w:val="REG-AmendChar"/>
          <w:rFonts w:eastAsiaTheme="minorHAnsi"/>
          <w:b/>
        </w:rPr>
        <w:t>)</w:t>
      </w:r>
    </w:p>
    <w:p w14:paraId="5310933C" w14:textId="77777777" w:rsidR="00CE0110" w:rsidRPr="00D65F27" w:rsidRDefault="00CE0110" w:rsidP="00CE0110">
      <w:pPr>
        <w:pStyle w:val="REG-Amend"/>
        <w:rPr>
          <w:b w:val="0"/>
        </w:rPr>
      </w:pPr>
      <w:r w:rsidRPr="0048150F">
        <w:t xml:space="preserve">came into force on </w:t>
      </w:r>
      <w:r>
        <w:t>1</w:t>
      </w:r>
      <w:r w:rsidR="00D65F27">
        <w:t xml:space="preserve">5 </w:t>
      </w:r>
      <w:r w:rsidR="00D65F27" w:rsidRPr="00CE0110">
        <w:t>November 2022</w:t>
      </w:r>
      <w:r>
        <w:t xml:space="preserve"> </w:t>
      </w:r>
      <w:r w:rsidRPr="00234908">
        <w:t xml:space="preserve">(GN </w:t>
      </w:r>
      <w:r w:rsidR="00D65F27" w:rsidRPr="00234908">
        <w:t>256/2022</w:t>
      </w:r>
      <w:r w:rsidRPr="00234908">
        <w:t xml:space="preserve">) </w:t>
      </w:r>
      <w:r w:rsidRPr="00234908">
        <w:br/>
      </w:r>
      <w:r w:rsidRPr="00234908">
        <w:rPr>
          <w:b w:val="0"/>
          <w:sz w:val="16"/>
        </w:rPr>
        <w:t>The rules were initially amended by GN 214/2022 (</w:t>
      </w:r>
      <w:hyperlink r:id="rId12" w:history="1">
        <w:r w:rsidRPr="00234908">
          <w:rPr>
            <w:rStyle w:val="Hyperlink"/>
            <w:b w:val="0"/>
            <w:sz w:val="16"/>
          </w:rPr>
          <w:t>GG 7865</w:t>
        </w:r>
      </w:hyperlink>
      <w:r w:rsidR="00D65F27" w:rsidRPr="00234908">
        <w:rPr>
          <w:b w:val="0"/>
          <w:sz w:val="16"/>
        </w:rPr>
        <w:t xml:space="preserve">), </w:t>
      </w:r>
      <w:r w:rsidR="00234908" w:rsidRPr="00234908">
        <w:rPr>
          <w:b w:val="0"/>
          <w:sz w:val="16"/>
        </w:rPr>
        <w:t xml:space="preserve">but these amendments </w:t>
      </w:r>
      <w:r w:rsidR="00234908" w:rsidRPr="00234908">
        <w:rPr>
          <w:b w:val="0"/>
          <w:sz w:val="16"/>
        </w:rPr>
        <w:br/>
        <w:t xml:space="preserve">were </w:t>
      </w:r>
      <w:r w:rsidR="00D65F27" w:rsidRPr="00234908">
        <w:rPr>
          <w:b w:val="0"/>
          <w:sz w:val="16"/>
        </w:rPr>
        <w:t xml:space="preserve">withdrawn </w:t>
      </w:r>
      <w:r w:rsidR="00234908" w:rsidRPr="00234908">
        <w:rPr>
          <w:b w:val="0"/>
          <w:sz w:val="16"/>
        </w:rPr>
        <w:t xml:space="preserve">and replaced </w:t>
      </w:r>
      <w:r w:rsidR="00D65F27" w:rsidRPr="00234908">
        <w:rPr>
          <w:b w:val="0"/>
          <w:sz w:val="16"/>
        </w:rPr>
        <w:t xml:space="preserve">by </w:t>
      </w:r>
      <w:r w:rsidRPr="00234908">
        <w:rPr>
          <w:b w:val="0"/>
          <w:sz w:val="16"/>
        </w:rPr>
        <w:t>GN 256/2022 (</w:t>
      </w:r>
      <w:hyperlink r:id="rId13" w:history="1">
        <w:r w:rsidRPr="00234908">
          <w:rPr>
            <w:rStyle w:val="Hyperlink"/>
            <w:b w:val="0"/>
            <w:sz w:val="16"/>
          </w:rPr>
          <w:t>GG 7885</w:t>
        </w:r>
      </w:hyperlink>
      <w:r w:rsidRPr="00234908">
        <w:rPr>
          <w:b w:val="0"/>
          <w:sz w:val="16"/>
        </w:rPr>
        <w:t>)</w:t>
      </w:r>
      <w:r w:rsidR="00D65F27" w:rsidRPr="00234908">
        <w:rPr>
          <w:b w:val="0"/>
          <w:sz w:val="16"/>
        </w:rPr>
        <w:t>.</w:t>
      </w:r>
      <w:r w:rsidRPr="00D65F27">
        <w:rPr>
          <w:b w:val="0"/>
          <w:sz w:val="16"/>
        </w:rPr>
        <w:t xml:space="preserve"> </w:t>
      </w:r>
    </w:p>
    <w:p w14:paraId="3DED5950" w14:textId="77777777" w:rsidR="00CE0110" w:rsidRPr="001B0832" w:rsidRDefault="00CE0110" w:rsidP="00B52228">
      <w:pPr>
        <w:pStyle w:val="REG-H1a"/>
        <w:pBdr>
          <w:bottom w:val="single" w:sz="4" w:space="1" w:color="auto"/>
        </w:pBdr>
        <w:jc w:val="left"/>
      </w:pPr>
    </w:p>
    <w:p w14:paraId="558816D8" w14:textId="77777777" w:rsidR="001121EE" w:rsidRPr="001B0832" w:rsidRDefault="001121EE" w:rsidP="0087487C">
      <w:pPr>
        <w:pStyle w:val="REG-H1a"/>
      </w:pPr>
    </w:p>
    <w:p w14:paraId="60E152EE" w14:textId="77777777" w:rsidR="008938F7" w:rsidRPr="00712CB8" w:rsidRDefault="008938F7" w:rsidP="00C36B55">
      <w:pPr>
        <w:pStyle w:val="REG-H2"/>
        <w:rPr>
          <w:color w:val="auto"/>
        </w:rPr>
      </w:pPr>
      <w:r w:rsidRPr="00712CB8">
        <w:rPr>
          <w:color w:val="auto"/>
        </w:rPr>
        <w:t xml:space="preserve">ARRANGEMENT OF </w:t>
      </w:r>
      <w:r w:rsidR="00C11092" w:rsidRPr="00712CB8">
        <w:rPr>
          <w:color w:val="auto"/>
        </w:rPr>
        <w:t>R</w:t>
      </w:r>
      <w:r w:rsidR="00712CB8" w:rsidRPr="00712CB8">
        <w:rPr>
          <w:color w:val="auto"/>
        </w:rPr>
        <w:t xml:space="preserve">ules </w:t>
      </w:r>
    </w:p>
    <w:p w14:paraId="3F3754F8" w14:textId="77777777" w:rsidR="00C63501" w:rsidRPr="00251973" w:rsidRDefault="00C63501" w:rsidP="00251973">
      <w:pPr>
        <w:pStyle w:val="REG-P0"/>
        <w:rPr>
          <w:highlight w:val="yellow"/>
        </w:rPr>
      </w:pPr>
    </w:p>
    <w:p w14:paraId="48C38622" w14:textId="77777777" w:rsidR="00712CB8" w:rsidRDefault="00712CB8" w:rsidP="00712CB8">
      <w:pPr>
        <w:pStyle w:val="REG-P0"/>
        <w:rPr>
          <w:b/>
        </w:rPr>
      </w:pPr>
      <w:r w:rsidRPr="00712CB8">
        <w:rPr>
          <w:b/>
        </w:rPr>
        <w:t>Rule</w:t>
      </w:r>
    </w:p>
    <w:p w14:paraId="0FFDB09A" w14:textId="77777777" w:rsidR="00712CB8" w:rsidRPr="00712CB8" w:rsidRDefault="00712CB8" w:rsidP="00712CB8">
      <w:pPr>
        <w:pStyle w:val="REG-P0"/>
        <w:rPr>
          <w:b/>
        </w:rPr>
      </w:pPr>
    </w:p>
    <w:p w14:paraId="126CCD27" w14:textId="77777777" w:rsidR="00712CB8" w:rsidRPr="00712CB8" w:rsidRDefault="00712CB8" w:rsidP="00712CB8">
      <w:pPr>
        <w:pStyle w:val="REG-P0"/>
      </w:pPr>
      <w:r w:rsidRPr="00712CB8">
        <w:t>1.</w:t>
      </w:r>
      <w:r w:rsidRPr="00712CB8">
        <w:tab/>
        <w:t xml:space="preserve"> Definitions</w:t>
      </w:r>
    </w:p>
    <w:p w14:paraId="73071666" w14:textId="77777777" w:rsidR="00712CB8" w:rsidRPr="00712CB8" w:rsidRDefault="00712CB8" w:rsidP="00712CB8">
      <w:pPr>
        <w:pStyle w:val="REG-P0"/>
      </w:pPr>
      <w:r w:rsidRPr="00712CB8">
        <w:t>2.</w:t>
      </w:r>
      <w:r w:rsidRPr="00712CB8">
        <w:tab/>
        <w:t xml:space="preserve"> Registrar’s office hours</w:t>
      </w:r>
    </w:p>
    <w:p w14:paraId="71F340F6" w14:textId="77777777" w:rsidR="00712CB8" w:rsidRDefault="00712CB8" w:rsidP="00712CB8">
      <w:pPr>
        <w:pStyle w:val="REG-P0"/>
      </w:pPr>
      <w:r w:rsidRPr="00712CB8">
        <w:t xml:space="preserve">3. </w:t>
      </w:r>
      <w:r>
        <w:tab/>
      </w:r>
      <w:r w:rsidRPr="00712CB8">
        <w:t>Sittings of court and vacations</w:t>
      </w:r>
    </w:p>
    <w:p w14:paraId="1C100B97" w14:textId="77777777" w:rsidR="00F71CBE" w:rsidRPr="00F71CBE" w:rsidRDefault="00F71CBE" w:rsidP="00F71CBE">
      <w:pPr>
        <w:pStyle w:val="REG-P0"/>
      </w:pPr>
      <w:r>
        <w:t>3A.</w:t>
      </w:r>
      <w:r>
        <w:tab/>
      </w:r>
      <w:r w:rsidRPr="00F71CBE">
        <w:t>Particulars of litigant to be provided</w:t>
      </w:r>
    </w:p>
    <w:p w14:paraId="2E995AD3" w14:textId="77777777" w:rsidR="00862C45" w:rsidRDefault="00862C45" w:rsidP="00862C45">
      <w:pPr>
        <w:pStyle w:val="REG-Amend"/>
      </w:pPr>
      <w:r>
        <w:t xml:space="preserve">[Rule 3A is inserted by </w:t>
      </w:r>
      <w:r w:rsidRPr="0099640E">
        <w:t>GN 256/2022</w:t>
      </w:r>
      <w:r>
        <w:t>.]</w:t>
      </w:r>
    </w:p>
    <w:p w14:paraId="4C3E289E" w14:textId="77777777" w:rsidR="00712CB8" w:rsidRPr="00712CB8" w:rsidRDefault="00712CB8" w:rsidP="00712CB8">
      <w:pPr>
        <w:pStyle w:val="REG-P0"/>
      </w:pPr>
      <w:r w:rsidRPr="00712CB8">
        <w:t xml:space="preserve">4. </w:t>
      </w:r>
      <w:r>
        <w:tab/>
      </w:r>
      <w:r w:rsidRPr="00712CB8">
        <w:t>Application for leave to appeal</w:t>
      </w:r>
    </w:p>
    <w:p w14:paraId="07A918AF" w14:textId="77777777" w:rsidR="00712CB8" w:rsidRPr="00712CB8" w:rsidRDefault="00712CB8" w:rsidP="00712CB8">
      <w:pPr>
        <w:pStyle w:val="REG-P0"/>
      </w:pPr>
      <w:r w:rsidRPr="00712CB8">
        <w:t xml:space="preserve">5. </w:t>
      </w:r>
      <w:r>
        <w:tab/>
      </w:r>
      <w:r w:rsidRPr="00712CB8">
        <w:t>Interlocutory matters</w:t>
      </w:r>
    </w:p>
    <w:p w14:paraId="7D249889" w14:textId="77777777" w:rsidR="00712CB8" w:rsidRPr="00712CB8" w:rsidRDefault="00712CB8" w:rsidP="00712CB8">
      <w:pPr>
        <w:pStyle w:val="REG-P0"/>
      </w:pPr>
      <w:r w:rsidRPr="00712CB8">
        <w:t xml:space="preserve">6. </w:t>
      </w:r>
      <w:r>
        <w:tab/>
      </w:r>
      <w:r w:rsidRPr="00712CB8">
        <w:t>Summary dismissal of appeal in civil proceedings</w:t>
      </w:r>
    </w:p>
    <w:p w14:paraId="7FFCAAFD" w14:textId="77777777" w:rsidR="00712CB8" w:rsidRPr="00712CB8" w:rsidRDefault="00712CB8" w:rsidP="00712CB8">
      <w:pPr>
        <w:pStyle w:val="REG-P0"/>
      </w:pPr>
      <w:r w:rsidRPr="00712CB8">
        <w:t xml:space="preserve">7. </w:t>
      </w:r>
      <w:r>
        <w:tab/>
      </w:r>
      <w:r w:rsidRPr="00712CB8">
        <w:t>Instituting an appeal</w:t>
      </w:r>
    </w:p>
    <w:p w14:paraId="1B38A96B" w14:textId="77777777" w:rsidR="00712CB8" w:rsidRPr="00712CB8" w:rsidRDefault="00712CB8" w:rsidP="00712CB8">
      <w:pPr>
        <w:pStyle w:val="REG-P0"/>
      </w:pPr>
      <w:r w:rsidRPr="00712CB8">
        <w:t xml:space="preserve">8. </w:t>
      </w:r>
      <w:r>
        <w:tab/>
      </w:r>
      <w:r w:rsidRPr="00712CB8">
        <w:t>Filing of record</w:t>
      </w:r>
    </w:p>
    <w:p w14:paraId="67C82AF0" w14:textId="77777777" w:rsidR="00712CB8" w:rsidRPr="00712CB8" w:rsidRDefault="00712CB8" w:rsidP="00712CB8">
      <w:pPr>
        <w:pStyle w:val="REG-P0"/>
      </w:pPr>
      <w:r w:rsidRPr="00712CB8">
        <w:t xml:space="preserve">9. </w:t>
      </w:r>
      <w:r>
        <w:tab/>
      </w:r>
      <w:r w:rsidRPr="00712CB8">
        <w:t>Withdrawal of appeal</w:t>
      </w:r>
    </w:p>
    <w:p w14:paraId="05241474" w14:textId="77777777" w:rsidR="00712CB8" w:rsidRPr="00712CB8" w:rsidRDefault="00712CB8" w:rsidP="00712CB8">
      <w:pPr>
        <w:pStyle w:val="REG-P0"/>
      </w:pPr>
      <w:r w:rsidRPr="00712CB8">
        <w:lastRenderedPageBreak/>
        <w:t xml:space="preserve">10. </w:t>
      </w:r>
      <w:r>
        <w:tab/>
      </w:r>
      <w:r w:rsidRPr="00712CB8">
        <w:t>Appeal in terms of Criminal Procedure Act, 1977</w:t>
      </w:r>
    </w:p>
    <w:p w14:paraId="543162C2" w14:textId="77777777" w:rsidR="00712CB8" w:rsidRPr="00712CB8" w:rsidRDefault="00712CB8" w:rsidP="00712CB8">
      <w:pPr>
        <w:pStyle w:val="REG-P0"/>
      </w:pPr>
      <w:r w:rsidRPr="00712CB8">
        <w:t xml:space="preserve">11. </w:t>
      </w:r>
      <w:r>
        <w:tab/>
      </w:r>
      <w:r w:rsidRPr="00712CB8">
        <w:t>Requirements for record</w:t>
      </w:r>
    </w:p>
    <w:p w14:paraId="05A6844C" w14:textId="77777777" w:rsidR="00712CB8" w:rsidRPr="00712CB8" w:rsidRDefault="00712CB8" w:rsidP="00712CB8">
      <w:pPr>
        <w:pStyle w:val="REG-P0"/>
      </w:pPr>
      <w:r w:rsidRPr="00712CB8">
        <w:t>12.</w:t>
      </w:r>
      <w:r w:rsidRPr="00712CB8">
        <w:tab/>
        <w:t>Procedure where court acts as court of first instance</w:t>
      </w:r>
    </w:p>
    <w:p w14:paraId="602E0696" w14:textId="77777777" w:rsidR="00712CB8" w:rsidRPr="00712CB8" w:rsidRDefault="00712CB8" w:rsidP="00712CB8">
      <w:pPr>
        <w:pStyle w:val="REG-P0"/>
      </w:pPr>
      <w:r w:rsidRPr="00712CB8">
        <w:t xml:space="preserve">13. </w:t>
      </w:r>
      <w:r>
        <w:tab/>
      </w:r>
      <w:r w:rsidRPr="00712CB8">
        <w:t>Procedure where court exercises review jurisdiction in terms of section 16 of Act</w:t>
      </w:r>
    </w:p>
    <w:p w14:paraId="60BFA46C" w14:textId="77777777" w:rsidR="00712CB8" w:rsidRPr="00712CB8" w:rsidRDefault="00712CB8" w:rsidP="00712CB8">
      <w:pPr>
        <w:pStyle w:val="REG-P0"/>
      </w:pPr>
      <w:r w:rsidRPr="00712CB8">
        <w:t xml:space="preserve">14. </w:t>
      </w:r>
      <w:r>
        <w:tab/>
      </w:r>
      <w:r w:rsidRPr="00712CB8">
        <w:t>Security in case of appeals</w:t>
      </w:r>
    </w:p>
    <w:p w14:paraId="3313ADB5" w14:textId="77777777" w:rsidR="00712CB8" w:rsidRPr="00712CB8" w:rsidRDefault="00712CB8" w:rsidP="00712CB8">
      <w:pPr>
        <w:pStyle w:val="REG-P0"/>
      </w:pPr>
      <w:r w:rsidRPr="00712CB8">
        <w:t xml:space="preserve">15. </w:t>
      </w:r>
      <w:r>
        <w:tab/>
      </w:r>
      <w:r w:rsidRPr="00712CB8">
        <w:t>Security where court exercises jurisdiction in terms of section 15 or 16 of Act</w:t>
      </w:r>
    </w:p>
    <w:p w14:paraId="14FBD6DE" w14:textId="77777777" w:rsidR="00712CB8" w:rsidRPr="00712CB8" w:rsidRDefault="00712CB8" w:rsidP="00712CB8">
      <w:pPr>
        <w:pStyle w:val="REG-P0"/>
      </w:pPr>
      <w:r w:rsidRPr="00712CB8">
        <w:t xml:space="preserve">16. </w:t>
      </w:r>
      <w:r>
        <w:tab/>
      </w:r>
      <w:r w:rsidRPr="00712CB8">
        <w:t>Date of hearing</w:t>
      </w:r>
    </w:p>
    <w:p w14:paraId="1C6EBB86" w14:textId="77777777" w:rsidR="00712CB8" w:rsidRPr="00712CB8" w:rsidRDefault="00712CB8" w:rsidP="00712CB8">
      <w:pPr>
        <w:pStyle w:val="REG-P0"/>
      </w:pPr>
      <w:r w:rsidRPr="00712CB8">
        <w:t xml:space="preserve">17. </w:t>
      </w:r>
      <w:r>
        <w:tab/>
      </w:r>
      <w:r w:rsidRPr="00712CB8">
        <w:t>Heads of argument in appeals</w:t>
      </w:r>
    </w:p>
    <w:p w14:paraId="5F1CB1FC" w14:textId="77777777" w:rsidR="00712CB8" w:rsidRPr="00712CB8" w:rsidRDefault="00712CB8" w:rsidP="00712CB8">
      <w:pPr>
        <w:pStyle w:val="REG-P0"/>
      </w:pPr>
      <w:r w:rsidRPr="00712CB8">
        <w:t xml:space="preserve">18. </w:t>
      </w:r>
      <w:r>
        <w:tab/>
      </w:r>
      <w:r w:rsidRPr="00712CB8">
        <w:t>Heads of argument in proceedings under section 15 or 16 of Act</w:t>
      </w:r>
    </w:p>
    <w:p w14:paraId="6AE4F420" w14:textId="77777777" w:rsidR="00712CB8" w:rsidRPr="00712CB8" w:rsidRDefault="00712CB8" w:rsidP="00712CB8">
      <w:pPr>
        <w:pStyle w:val="REG-P0"/>
      </w:pPr>
      <w:r w:rsidRPr="00712CB8">
        <w:t xml:space="preserve">19. </w:t>
      </w:r>
      <w:r>
        <w:tab/>
      </w:r>
      <w:r w:rsidRPr="00712CB8">
        <w:t>Citation of foreign authority</w:t>
      </w:r>
    </w:p>
    <w:p w14:paraId="6C7658D2" w14:textId="77777777" w:rsidR="00712CB8" w:rsidRDefault="00712CB8" w:rsidP="00712CB8">
      <w:pPr>
        <w:pStyle w:val="REG-P0"/>
      </w:pPr>
      <w:r w:rsidRPr="00712CB8">
        <w:t xml:space="preserve">20. </w:t>
      </w:r>
      <w:r>
        <w:tab/>
      </w:r>
      <w:r w:rsidRPr="00712CB8">
        <w:t>Oral argument</w:t>
      </w:r>
    </w:p>
    <w:p w14:paraId="133A7165" w14:textId="77777777" w:rsidR="00EA5644" w:rsidRPr="006F182B" w:rsidRDefault="00EA5644" w:rsidP="00712CB8">
      <w:pPr>
        <w:pStyle w:val="REG-P0"/>
      </w:pPr>
      <w:r w:rsidRPr="006F182B">
        <w:t>20A.</w:t>
      </w:r>
      <w:r w:rsidR="006F182B" w:rsidRPr="006F182B">
        <w:tab/>
      </w:r>
      <w:r w:rsidR="006F182B" w:rsidRPr="006F182B">
        <w:rPr>
          <w:bCs/>
        </w:rPr>
        <w:t>Remote hearing</w:t>
      </w:r>
    </w:p>
    <w:p w14:paraId="441CE1F8" w14:textId="77777777" w:rsidR="006F182B" w:rsidRDefault="006F182B" w:rsidP="006F182B">
      <w:pPr>
        <w:pStyle w:val="REG-Amend"/>
      </w:pPr>
      <w:r>
        <w:t xml:space="preserve">[Rule 20A is inserted by </w:t>
      </w:r>
      <w:r w:rsidRPr="0099640E">
        <w:t>GN 256/2022</w:t>
      </w:r>
      <w:r>
        <w:t>.]</w:t>
      </w:r>
    </w:p>
    <w:p w14:paraId="2315BC5D" w14:textId="77777777" w:rsidR="00EA5644" w:rsidRDefault="00EA5644" w:rsidP="00712CB8">
      <w:pPr>
        <w:pStyle w:val="REG-P0"/>
      </w:pPr>
      <w:r w:rsidRPr="006F182B">
        <w:t>20B.</w:t>
      </w:r>
      <w:r w:rsidR="006F182B">
        <w:tab/>
      </w:r>
      <w:r w:rsidR="006F182B" w:rsidRPr="006F182B">
        <w:rPr>
          <w:bCs/>
        </w:rPr>
        <w:t>Absence of oral argument</w:t>
      </w:r>
    </w:p>
    <w:p w14:paraId="13E80A63" w14:textId="77777777" w:rsidR="006F182B" w:rsidRDefault="006F182B" w:rsidP="006F182B">
      <w:pPr>
        <w:pStyle w:val="REG-Amend"/>
      </w:pPr>
      <w:r>
        <w:t xml:space="preserve">[Rule 20B is inserted by </w:t>
      </w:r>
      <w:r w:rsidRPr="0099640E">
        <w:t>GN 256/2022</w:t>
      </w:r>
      <w:r>
        <w:t>.]</w:t>
      </w:r>
    </w:p>
    <w:p w14:paraId="47E34032" w14:textId="77777777" w:rsidR="00712CB8" w:rsidRPr="00712CB8" w:rsidRDefault="00712CB8" w:rsidP="00712CB8">
      <w:pPr>
        <w:pStyle w:val="REG-P0"/>
      </w:pPr>
      <w:r w:rsidRPr="00712CB8">
        <w:t xml:space="preserve">21. </w:t>
      </w:r>
      <w:r>
        <w:tab/>
      </w:r>
      <w:r w:rsidRPr="00712CB8">
        <w:t>Bundle of authorities</w:t>
      </w:r>
    </w:p>
    <w:p w14:paraId="74229BE6" w14:textId="77777777" w:rsidR="00712CB8" w:rsidRPr="00712CB8" w:rsidRDefault="00712CB8" w:rsidP="00712CB8">
      <w:pPr>
        <w:pStyle w:val="REG-P0"/>
      </w:pPr>
      <w:r w:rsidRPr="00712CB8">
        <w:t xml:space="preserve">22. </w:t>
      </w:r>
      <w:r>
        <w:tab/>
      </w:r>
      <w:r w:rsidRPr="00712CB8">
        <w:t>Copies of records in criminal cases</w:t>
      </w:r>
    </w:p>
    <w:p w14:paraId="6EC3A94F" w14:textId="77777777" w:rsidR="00712CB8" w:rsidRPr="00712CB8" w:rsidRDefault="00712CB8" w:rsidP="00712CB8">
      <w:pPr>
        <w:pStyle w:val="REG-P0"/>
      </w:pPr>
      <w:r w:rsidRPr="00712CB8">
        <w:t>23.</w:t>
      </w:r>
      <w:r w:rsidRPr="00712CB8">
        <w:tab/>
        <w:t>Registration and electronic-filing</w:t>
      </w:r>
    </w:p>
    <w:p w14:paraId="6343251F" w14:textId="77777777" w:rsidR="00712CB8" w:rsidRPr="00712CB8" w:rsidRDefault="00712CB8" w:rsidP="00712CB8">
      <w:pPr>
        <w:pStyle w:val="REG-P0"/>
      </w:pPr>
      <w:r w:rsidRPr="00712CB8">
        <w:t xml:space="preserve">24. </w:t>
      </w:r>
      <w:r>
        <w:tab/>
      </w:r>
      <w:r w:rsidRPr="00712CB8">
        <w:t>Availability of e-justice system</w:t>
      </w:r>
    </w:p>
    <w:p w14:paraId="21F405FB" w14:textId="77777777" w:rsidR="00712CB8" w:rsidRPr="00712CB8" w:rsidRDefault="00712CB8" w:rsidP="00712CB8">
      <w:pPr>
        <w:pStyle w:val="REG-P0"/>
      </w:pPr>
      <w:r w:rsidRPr="00712CB8">
        <w:t xml:space="preserve">25. </w:t>
      </w:r>
      <w:r>
        <w:tab/>
      </w:r>
      <w:r w:rsidRPr="00712CB8">
        <w:t>Taxation of costs</w:t>
      </w:r>
    </w:p>
    <w:p w14:paraId="2996415B" w14:textId="77777777" w:rsidR="00712CB8" w:rsidRPr="00712CB8" w:rsidRDefault="00712CB8" w:rsidP="00712CB8">
      <w:pPr>
        <w:pStyle w:val="REG-P0"/>
      </w:pPr>
      <w:r w:rsidRPr="00712CB8">
        <w:t xml:space="preserve">26. </w:t>
      </w:r>
      <w:r>
        <w:tab/>
      </w:r>
      <w:r w:rsidRPr="00712CB8">
        <w:t>Legal practitioners fees</w:t>
      </w:r>
    </w:p>
    <w:p w14:paraId="04560B5E" w14:textId="77777777" w:rsidR="00712CB8" w:rsidRPr="00712CB8" w:rsidRDefault="00712CB8" w:rsidP="00712CB8">
      <w:pPr>
        <w:pStyle w:val="REG-P0"/>
      </w:pPr>
      <w:r w:rsidRPr="00712CB8">
        <w:t xml:space="preserve">27. </w:t>
      </w:r>
      <w:r>
        <w:tab/>
      </w:r>
      <w:r w:rsidRPr="00712CB8">
        <w:t>Fees of court</w:t>
      </w:r>
    </w:p>
    <w:p w14:paraId="73FEB750" w14:textId="77777777" w:rsidR="00712CB8" w:rsidRPr="00712CB8" w:rsidRDefault="00712CB8" w:rsidP="00712CB8">
      <w:pPr>
        <w:pStyle w:val="REG-P0"/>
      </w:pPr>
      <w:r w:rsidRPr="00712CB8">
        <w:t xml:space="preserve">28. </w:t>
      </w:r>
      <w:r>
        <w:tab/>
      </w:r>
      <w:r w:rsidRPr="00712CB8">
        <w:t>Service or execution of process of court</w:t>
      </w:r>
    </w:p>
    <w:p w14:paraId="0DCB71AD" w14:textId="77777777" w:rsidR="00712CB8" w:rsidRPr="00712CB8" w:rsidRDefault="00712CB8" w:rsidP="00712CB8">
      <w:pPr>
        <w:pStyle w:val="REG-P0"/>
      </w:pPr>
      <w:r w:rsidRPr="00712CB8">
        <w:t xml:space="preserve">29. </w:t>
      </w:r>
      <w:r>
        <w:tab/>
      </w:r>
      <w:r w:rsidRPr="00712CB8">
        <w:t>General power of court</w:t>
      </w:r>
    </w:p>
    <w:p w14:paraId="50D4A5D4" w14:textId="77777777" w:rsidR="00712CB8" w:rsidRPr="00712CB8" w:rsidRDefault="00712CB8" w:rsidP="00712CB8">
      <w:pPr>
        <w:pStyle w:val="REG-P0"/>
        <w:rPr>
          <w:highlight w:val="yellow"/>
        </w:rPr>
      </w:pPr>
      <w:r w:rsidRPr="00712CB8">
        <w:t xml:space="preserve">30. </w:t>
      </w:r>
      <w:r>
        <w:tab/>
      </w:r>
      <w:r w:rsidRPr="00712CB8">
        <w:t>Savings and transitional provisions</w:t>
      </w:r>
    </w:p>
    <w:p w14:paraId="08EAA7C3" w14:textId="77777777" w:rsidR="003905F1" w:rsidRPr="00073AB9" w:rsidRDefault="003905F1" w:rsidP="00073AB9">
      <w:pPr>
        <w:pStyle w:val="REG-P0"/>
        <w:rPr>
          <w:highlight w:val="yellow"/>
        </w:rPr>
      </w:pPr>
    </w:p>
    <w:p w14:paraId="2D328CFA" w14:textId="77777777" w:rsidR="00817B5C" w:rsidRPr="00712CB8" w:rsidRDefault="00712CB8" w:rsidP="00712CB8">
      <w:pPr>
        <w:pStyle w:val="REG-P0"/>
        <w:rPr>
          <w:b/>
        </w:rPr>
      </w:pPr>
      <w:r w:rsidRPr="00712CB8">
        <w:rPr>
          <w:b/>
        </w:rPr>
        <w:t>Annexures</w:t>
      </w:r>
    </w:p>
    <w:p w14:paraId="075721F3" w14:textId="77777777" w:rsidR="00484E43" w:rsidRDefault="00484E43" w:rsidP="00C63501">
      <w:pPr>
        <w:pStyle w:val="REG-P0"/>
        <w:rPr>
          <w:highlight w:val="yellow"/>
        </w:rPr>
      </w:pPr>
    </w:p>
    <w:p w14:paraId="34BE1390" w14:textId="77777777" w:rsidR="00CE0110" w:rsidRPr="00CE0110" w:rsidRDefault="00712CB8" w:rsidP="00C63501">
      <w:pPr>
        <w:pStyle w:val="REG-P0"/>
      </w:pPr>
      <w:r w:rsidRPr="00CE0110">
        <w:t xml:space="preserve">ANNEXURE A: Legal practitioners fees </w:t>
      </w:r>
    </w:p>
    <w:p w14:paraId="7B013C32" w14:textId="77777777" w:rsidR="00712CB8" w:rsidRDefault="00712CB8" w:rsidP="00C63501">
      <w:pPr>
        <w:pStyle w:val="REG-P0"/>
      </w:pPr>
      <w:r w:rsidRPr="00CE0110">
        <w:t>ANNEXURE B: Court fees</w:t>
      </w:r>
    </w:p>
    <w:p w14:paraId="796F55E7" w14:textId="77777777" w:rsidR="00EA5644" w:rsidRDefault="00EA5644" w:rsidP="00EA5644">
      <w:pPr>
        <w:pStyle w:val="REG-P0"/>
      </w:pPr>
      <w:r>
        <w:t xml:space="preserve">ANNEXURE C: Particulars of litigants </w:t>
      </w:r>
    </w:p>
    <w:p w14:paraId="3F3F75FB" w14:textId="77777777" w:rsidR="006F182B" w:rsidRDefault="006F182B" w:rsidP="006F182B">
      <w:pPr>
        <w:pStyle w:val="REG-Amend"/>
      </w:pPr>
      <w:r>
        <w:t xml:space="preserve">[Annexure C is inserted by </w:t>
      </w:r>
      <w:r w:rsidRPr="0099640E">
        <w:t>GN 256/2022</w:t>
      </w:r>
      <w:r>
        <w:t>.]</w:t>
      </w:r>
    </w:p>
    <w:p w14:paraId="009DE9CA" w14:textId="77777777" w:rsidR="00BA0CB8" w:rsidRPr="001C43AB" w:rsidRDefault="00BA0CB8" w:rsidP="001C43AB">
      <w:pPr>
        <w:pStyle w:val="REG-H3b"/>
        <w:pBdr>
          <w:bottom w:val="single" w:sz="4" w:space="1" w:color="auto"/>
        </w:pBdr>
        <w:rPr>
          <w:sz w:val="28"/>
        </w:rPr>
      </w:pPr>
    </w:p>
    <w:p w14:paraId="451EA86C" w14:textId="77777777" w:rsidR="007B12C1" w:rsidRDefault="007B12C1" w:rsidP="00D17B42">
      <w:pPr>
        <w:pStyle w:val="REG-H3b"/>
      </w:pPr>
    </w:p>
    <w:p w14:paraId="4430205C" w14:textId="77777777" w:rsidR="00D53962" w:rsidRPr="00193BDD" w:rsidRDefault="00D53962" w:rsidP="00D53962">
      <w:pPr>
        <w:pStyle w:val="REG-P0"/>
        <w:rPr>
          <w:b/>
        </w:rPr>
      </w:pPr>
      <w:r w:rsidRPr="00193BDD">
        <w:rPr>
          <w:b/>
        </w:rPr>
        <w:t>Definitions</w:t>
      </w:r>
    </w:p>
    <w:p w14:paraId="055648A9" w14:textId="77777777" w:rsidR="00193BDD" w:rsidRDefault="00193BDD" w:rsidP="00D53962">
      <w:pPr>
        <w:pStyle w:val="REG-P0"/>
      </w:pPr>
    </w:p>
    <w:p w14:paraId="5A2E29B3" w14:textId="77777777" w:rsidR="00D53962" w:rsidRDefault="00D53962" w:rsidP="00193BDD">
      <w:pPr>
        <w:pStyle w:val="REG-P1"/>
      </w:pPr>
      <w:r w:rsidRPr="00CD0280">
        <w:rPr>
          <w:b/>
        </w:rPr>
        <w:t>1.</w:t>
      </w:r>
      <w:r>
        <w:t xml:space="preserve"> </w:t>
      </w:r>
      <w:r w:rsidR="00193BDD">
        <w:tab/>
      </w:r>
      <w:r>
        <w:t>In these rules a word or expression to which a meaning has been assigned in the Act</w:t>
      </w:r>
      <w:r w:rsidR="00193BDD">
        <w:t xml:space="preserve"> </w:t>
      </w:r>
      <w:r>
        <w:t>bears that meaning, and unless the context otherwise indicates –</w:t>
      </w:r>
    </w:p>
    <w:p w14:paraId="38029B9C" w14:textId="77777777" w:rsidR="00193BDD" w:rsidRDefault="00193BDD" w:rsidP="00D53962">
      <w:pPr>
        <w:pStyle w:val="REG-P0"/>
      </w:pPr>
    </w:p>
    <w:p w14:paraId="57187282" w14:textId="77777777" w:rsidR="00D53962" w:rsidRDefault="00D53962" w:rsidP="00D53962">
      <w:pPr>
        <w:pStyle w:val="REG-P0"/>
      </w:pPr>
      <w:r>
        <w:t>“affidavit” means a written statement signed by the deponent thereof under oath or affirmation</w:t>
      </w:r>
      <w:r w:rsidR="00193BDD">
        <w:t xml:space="preserve"> </w:t>
      </w:r>
      <w:r>
        <w:t>administered by a Commissioner of Oaths in terms of the Justices of the Peace and Commissioners</w:t>
      </w:r>
      <w:r w:rsidR="00193BDD">
        <w:t xml:space="preserve"> </w:t>
      </w:r>
      <w:r>
        <w:t>of Oaths Act, 1963 (Act No. 16 of 1963);</w:t>
      </w:r>
    </w:p>
    <w:p w14:paraId="5FEDBFF7" w14:textId="77777777" w:rsidR="00193BDD" w:rsidRDefault="00193BDD" w:rsidP="00D53962">
      <w:pPr>
        <w:pStyle w:val="REG-P0"/>
      </w:pPr>
    </w:p>
    <w:p w14:paraId="3EEA3F4C" w14:textId="77777777" w:rsidR="00193BDD" w:rsidRDefault="00D53962" w:rsidP="00D53962">
      <w:pPr>
        <w:pStyle w:val="REG-P0"/>
      </w:pPr>
      <w:r>
        <w:t xml:space="preserve">“apply” means apply on notice of motion, and “application” has a corresponding meaning; </w:t>
      </w:r>
    </w:p>
    <w:p w14:paraId="3B8B14E9" w14:textId="77777777" w:rsidR="00193BDD" w:rsidRDefault="00193BDD" w:rsidP="00D53962">
      <w:pPr>
        <w:pStyle w:val="REG-P0"/>
      </w:pPr>
    </w:p>
    <w:p w14:paraId="61AE015D" w14:textId="77777777" w:rsidR="00D53962" w:rsidRDefault="00D53962" w:rsidP="00D53962">
      <w:pPr>
        <w:pStyle w:val="REG-P0"/>
      </w:pPr>
      <w:r>
        <w:t>“court”</w:t>
      </w:r>
      <w:r w:rsidR="00193BDD">
        <w:t xml:space="preserve"> </w:t>
      </w:r>
      <w:r>
        <w:t>means the Supreme Court of Namibia;</w:t>
      </w:r>
    </w:p>
    <w:p w14:paraId="6B773B01" w14:textId="77777777" w:rsidR="00193BDD" w:rsidRDefault="00193BDD" w:rsidP="00D53962">
      <w:pPr>
        <w:pStyle w:val="REG-P0"/>
      </w:pPr>
    </w:p>
    <w:p w14:paraId="581F769E" w14:textId="77777777" w:rsidR="00D53962" w:rsidRDefault="00D53962" w:rsidP="00D53962">
      <w:pPr>
        <w:pStyle w:val="REG-P0"/>
      </w:pPr>
      <w:r>
        <w:t>“court day” means any day which is not a Saturday, Sunday or public holiday and only court days</w:t>
      </w:r>
      <w:r w:rsidR="00F12E6D">
        <w:t xml:space="preserve"> </w:t>
      </w:r>
      <w:r>
        <w:t>must be included in the computation of any time expressed in days prescribed by these rules or fixed</w:t>
      </w:r>
      <w:r w:rsidR="00F12E6D">
        <w:t xml:space="preserve"> </w:t>
      </w:r>
      <w:r>
        <w:t>by any order of the court;</w:t>
      </w:r>
    </w:p>
    <w:p w14:paraId="4A1682E9" w14:textId="77777777" w:rsidR="00F12E6D" w:rsidRDefault="00F12E6D" w:rsidP="00D53962">
      <w:pPr>
        <w:pStyle w:val="REG-P0"/>
      </w:pPr>
    </w:p>
    <w:p w14:paraId="5CA8F39E" w14:textId="77777777" w:rsidR="00D53962" w:rsidRDefault="00D53962" w:rsidP="00D53962">
      <w:pPr>
        <w:pStyle w:val="REG-P0"/>
      </w:pPr>
      <w:r>
        <w:t>“deliver” means to serve copies on all parties and file the original with the registrar and the service</w:t>
      </w:r>
      <w:r w:rsidR="00F12E6D">
        <w:t xml:space="preserve"> </w:t>
      </w:r>
      <w:r>
        <w:t>or filing could be by electronic means;</w:t>
      </w:r>
    </w:p>
    <w:p w14:paraId="5896DF78" w14:textId="77777777" w:rsidR="00F12E6D" w:rsidRDefault="00F12E6D" w:rsidP="00D53962">
      <w:pPr>
        <w:pStyle w:val="REG-P0"/>
      </w:pPr>
    </w:p>
    <w:p w14:paraId="2F07EE17" w14:textId="77777777" w:rsidR="00D53962" w:rsidRDefault="00D53962" w:rsidP="00D53962">
      <w:pPr>
        <w:pStyle w:val="REG-P0"/>
      </w:pPr>
      <w:r>
        <w:t>“electronic” means technology having electrical, digital, magnetic, wireless, optical, electromagnetic</w:t>
      </w:r>
      <w:r w:rsidR="00F12E6D">
        <w:t xml:space="preserve"> </w:t>
      </w:r>
      <w:r>
        <w:t>or other intangible form or similar capabilities;</w:t>
      </w:r>
    </w:p>
    <w:p w14:paraId="5E45A69F" w14:textId="77777777" w:rsidR="00F12E6D" w:rsidRDefault="00F12E6D" w:rsidP="00D53962">
      <w:pPr>
        <w:pStyle w:val="REG-P0"/>
      </w:pPr>
    </w:p>
    <w:p w14:paraId="3115F96E" w14:textId="77777777" w:rsidR="00D53962" w:rsidRDefault="00D53962" w:rsidP="00D53962">
      <w:pPr>
        <w:pStyle w:val="REG-P0"/>
      </w:pPr>
      <w:r>
        <w:t>“e-justice” means the internet-based system for delivering process and maintaining court case files in</w:t>
      </w:r>
      <w:r w:rsidR="00F12E6D">
        <w:t xml:space="preserve"> </w:t>
      </w:r>
      <w:r>
        <w:t xml:space="preserve">the court and the letter ‘e’ in the e-justice </w:t>
      </w:r>
      <w:r w:rsidRPr="00234908">
        <w:t>being reference</w:t>
      </w:r>
      <w:r>
        <w:t xml:space="preserve"> to the word ‘electronic’ as defined;</w:t>
      </w:r>
    </w:p>
    <w:p w14:paraId="330EB85E" w14:textId="77777777" w:rsidR="00F12E6D" w:rsidRDefault="00F12E6D" w:rsidP="00D53962">
      <w:pPr>
        <w:pStyle w:val="REG-P0"/>
      </w:pPr>
    </w:p>
    <w:p w14:paraId="56C3CBF5" w14:textId="77777777" w:rsidR="00D53962" w:rsidRDefault="00D53962" w:rsidP="00D53962">
      <w:pPr>
        <w:pStyle w:val="REG-P0"/>
      </w:pPr>
      <w:r>
        <w:t>“file” means to file with the registrar or the registrar of the court appealed from;</w:t>
      </w:r>
    </w:p>
    <w:p w14:paraId="30745FBB" w14:textId="77777777" w:rsidR="00F12E6D" w:rsidRDefault="00F12E6D" w:rsidP="00D53962">
      <w:pPr>
        <w:pStyle w:val="REG-P0"/>
      </w:pPr>
    </w:p>
    <w:p w14:paraId="7B8947B8" w14:textId="77777777" w:rsidR="00D53962" w:rsidRDefault="00D53962" w:rsidP="00D53962">
      <w:pPr>
        <w:pStyle w:val="REG-P0"/>
      </w:pPr>
      <w:r>
        <w:t>“instructed legal practitioner” means a legal practitioner instructed by another legal practitioner</w:t>
      </w:r>
      <w:r w:rsidR="00F12E6D">
        <w:t xml:space="preserve"> </w:t>
      </w:r>
      <w:r>
        <w:t>who does not practise in the same law firm or institution as the first named legal practitioner, the</w:t>
      </w:r>
      <w:r w:rsidR="00F12E6D">
        <w:t xml:space="preserve"> </w:t>
      </w:r>
      <w:r>
        <w:t>Government Attorney, the head of a law centre or the Director of Legal Aid appointed in terms of the</w:t>
      </w:r>
      <w:r w:rsidR="00F12E6D">
        <w:t xml:space="preserve"> </w:t>
      </w:r>
      <w:r>
        <w:t>Legal Aid Act, 1990 (Act No. 29 of 1990) to render advocacy services related to proceedings in any</w:t>
      </w:r>
      <w:r w:rsidR="00F12E6D">
        <w:t xml:space="preserve"> </w:t>
      </w:r>
      <w:r>
        <w:t>cause or matter, regardless of whether such instructed legal practitioner practises with or without a</w:t>
      </w:r>
      <w:r w:rsidR="00F12E6D">
        <w:t xml:space="preserve"> </w:t>
      </w:r>
      <w:r>
        <w:t>fidelity fund certificate issued in terms of the Legal Practitioners Act, 1995;</w:t>
      </w:r>
    </w:p>
    <w:p w14:paraId="5C916649" w14:textId="77777777" w:rsidR="00F12E6D" w:rsidRDefault="00F12E6D" w:rsidP="00D53962">
      <w:pPr>
        <w:pStyle w:val="REG-P0"/>
      </w:pPr>
    </w:p>
    <w:p w14:paraId="510DF5E1" w14:textId="77777777" w:rsidR="00D53962" w:rsidRDefault="00D53962" w:rsidP="00D53962">
      <w:pPr>
        <w:pStyle w:val="REG-P0"/>
      </w:pPr>
      <w:r>
        <w:t>“interlocutory matters” means any matter relevant to a pending appeal where the decision on it does</w:t>
      </w:r>
      <w:r w:rsidR="00F12E6D">
        <w:t xml:space="preserve"> </w:t>
      </w:r>
      <w:r>
        <w:t>not dispose of the appeal;</w:t>
      </w:r>
    </w:p>
    <w:p w14:paraId="1F9EA024" w14:textId="77777777" w:rsidR="00F12E6D" w:rsidRDefault="00F12E6D" w:rsidP="00D53962">
      <w:pPr>
        <w:pStyle w:val="REG-P0"/>
      </w:pPr>
    </w:p>
    <w:p w14:paraId="23725208" w14:textId="77777777" w:rsidR="00D53962" w:rsidRDefault="00D53962" w:rsidP="00D53962">
      <w:pPr>
        <w:pStyle w:val="REG-P0"/>
      </w:pPr>
      <w:r>
        <w:t xml:space="preserve">“judge” means a judge, an acting judge or an </w:t>
      </w:r>
      <w:r w:rsidRPr="00F12E6D">
        <w:rPr>
          <w:i/>
        </w:rPr>
        <w:t>ad hoc</w:t>
      </w:r>
      <w:r>
        <w:t xml:space="preserve"> judge of the Supreme Court;</w:t>
      </w:r>
    </w:p>
    <w:p w14:paraId="73C1C549" w14:textId="77777777" w:rsidR="00F12E6D" w:rsidRDefault="00F12E6D" w:rsidP="00D53962">
      <w:pPr>
        <w:pStyle w:val="REG-P0"/>
      </w:pPr>
    </w:p>
    <w:p w14:paraId="6BBA6D30" w14:textId="77777777" w:rsidR="00F12E6D" w:rsidRDefault="00D53962" w:rsidP="00D53962">
      <w:pPr>
        <w:pStyle w:val="REG-P0"/>
      </w:pPr>
      <w:r>
        <w:t xml:space="preserve">“Legal Practitioners Act, 1995” means the Legal Practitioners Act, 1995 (Act No. 15 of 1995); </w:t>
      </w:r>
    </w:p>
    <w:p w14:paraId="69FBCB63" w14:textId="77777777" w:rsidR="00F12E6D" w:rsidRDefault="00F12E6D" w:rsidP="00D53962">
      <w:pPr>
        <w:pStyle w:val="REG-P0"/>
      </w:pPr>
    </w:p>
    <w:p w14:paraId="7BB68607" w14:textId="77777777" w:rsidR="00D53962" w:rsidRDefault="00D53962" w:rsidP="00D53962">
      <w:pPr>
        <w:pStyle w:val="REG-P0"/>
      </w:pPr>
      <w:r>
        <w:t>“legal</w:t>
      </w:r>
      <w:r w:rsidR="00CD0280">
        <w:t xml:space="preserve"> </w:t>
      </w:r>
      <w:r>
        <w:t>practitioner” means a person who, in terms of the Legal Practitioners Act, 1995 has been admitted</w:t>
      </w:r>
      <w:r w:rsidR="00CD0280">
        <w:t xml:space="preserve"> </w:t>
      </w:r>
      <w:r>
        <w:t>and authorised to practice as a legal practitioner or is deemed to have been so admitted and authorised</w:t>
      </w:r>
      <w:r w:rsidR="00CD0280">
        <w:t xml:space="preserve"> </w:t>
      </w:r>
      <w:r>
        <w:t>and practices for personal gain or is in the service of a law centre or the State;</w:t>
      </w:r>
    </w:p>
    <w:p w14:paraId="2440BE6B" w14:textId="77777777" w:rsidR="00CD0280" w:rsidRDefault="00CD0280" w:rsidP="00D53962">
      <w:pPr>
        <w:pStyle w:val="REG-P0"/>
      </w:pPr>
    </w:p>
    <w:p w14:paraId="62D5DCB8" w14:textId="77777777" w:rsidR="00D53962" w:rsidRDefault="00D53962" w:rsidP="00D53962">
      <w:pPr>
        <w:pStyle w:val="REG-P0"/>
      </w:pPr>
      <w:r>
        <w:t>“lodge” means to lodge process with the registrar by a legal practitioner practising in Windhoek, or</w:t>
      </w:r>
      <w:r w:rsidR="00CD0280">
        <w:t xml:space="preserve"> </w:t>
      </w:r>
      <w:r>
        <w:t>by registered post, or by a party personally, if the party is not represented by a legal practitioner, after</w:t>
      </w:r>
      <w:r w:rsidR="00CD0280">
        <w:t xml:space="preserve"> </w:t>
      </w:r>
      <w:r>
        <w:t>prior service of the process on any other party;</w:t>
      </w:r>
    </w:p>
    <w:p w14:paraId="4181747B" w14:textId="77777777" w:rsidR="00CD0280" w:rsidRDefault="00CD0280" w:rsidP="00D53962">
      <w:pPr>
        <w:pStyle w:val="REG-P0"/>
      </w:pPr>
    </w:p>
    <w:p w14:paraId="1E5E7345" w14:textId="77777777" w:rsidR="00D53962" w:rsidRDefault="00D53962" w:rsidP="00D53962">
      <w:pPr>
        <w:pStyle w:val="REG-P0"/>
      </w:pPr>
      <w:r>
        <w:t>“party” means a litigant in terms of these rules, and includes his or her legal practitioner, as the</w:t>
      </w:r>
      <w:r w:rsidR="00CD0280">
        <w:t xml:space="preserve"> </w:t>
      </w:r>
      <w:r>
        <w:t>context may require;</w:t>
      </w:r>
    </w:p>
    <w:p w14:paraId="2878D6B7" w14:textId="77777777" w:rsidR="00CD0280" w:rsidRDefault="00CD0280" w:rsidP="00D53962">
      <w:pPr>
        <w:pStyle w:val="REG-P0"/>
      </w:pPr>
    </w:p>
    <w:p w14:paraId="3ED1EA3F" w14:textId="77777777" w:rsidR="00D53962" w:rsidRDefault="00D53962" w:rsidP="00D53962">
      <w:pPr>
        <w:pStyle w:val="REG-P0"/>
      </w:pPr>
      <w:r>
        <w:t>“process” includes any official court document and pleading;</w:t>
      </w:r>
    </w:p>
    <w:p w14:paraId="16143C78" w14:textId="77777777" w:rsidR="00CD0280" w:rsidRDefault="00CD0280" w:rsidP="00D53962">
      <w:pPr>
        <w:pStyle w:val="REG-P0"/>
      </w:pPr>
    </w:p>
    <w:p w14:paraId="2160894F" w14:textId="77777777" w:rsidR="0099640E" w:rsidRPr="0099640E" w:rsidRDefault="0099640E" w:rsidP="0099640E">
      <w:pPr>
        <w:pStyle w:val="REG-P0"/>
      </w:pPr>
      <w:r w:rsidRPr="0099640E">
        <w:t>“remote hearing” means the hearing of argument via a video conferencing facility</w:t>
      </w:r>
      <w:r>
        <w:t xml:space="preserve"> in which -</w:t>
      </w:r>
    </w:p>
    <w:p w14:paraId="0F805AA4" w14:textId="77777777" w:rsidR="0099640E" w:rsidRDefault="0099640E" w:rsidP="0099640E">
      <w:pPr>
        <w:pStyle w:val="REG-P0"/>
      </w:pPr>
    </w:p>
    <w:p w14:paraId="4A220F3B" w14:textId="77777777" w:rsidR="0099640E" w:rsidRDefault="0099640E" w:rsidP="0099640E">
      <w:pPr>
        <w:pStyle w:val="REG-P0"/>
        <w:ind w:left="567" w:hanging="567"/>
      </w:pPr>
      <w:r w:rsidRPr="0099640E">
        <w:t xml:space="preserve">(a) </w:t>
      </w:r>
      <w:r>
        <w:tab/>
      </w:r>
      <w:r w:rsidRPr="0099640E">
        <w:t>television sets linked to telephone lines are used to enable two or more</w:t>
      </w:r>
      <w:r>
        <w:t xml:space="preserve"> </w:t>
      </w:r>
      <w:r w:rsidRPr="0099640E">
        <w:t>persons at different sites to communicate with each other in live sound</w:t>
      </w:r>
      <w:r>
        <w:t xml:space="preserve"> </w:t>
      </w:r>
      <w:r w:rsidRPr="0099640E">
        <w:t>and vision; or</w:t>
      </w:r>
    </w:p>
    <w:p w14:paraId="17AF397B" w14:textId="77777777" w:rsidR="0099640E" w:rsidRPr="0099640E" w:rsidRDefault="0099640E" w:rsidP="0099640E">
      <w:pPr>
        <w:pStyle w:val="REG-P0"/>
        <w:ind w:left="567" w:hanging="567"/>
      </w:pPr>
    </w:p>
    <w:p w14:paraId="383CDE81" w14:textId="77777777" w:rsidR="0099640E" w:rsidRDefault="0099640E" w:rsidP="0099640E">
      <w:pPr>
        <w:pStyle w:val="REG-P0"/>
        <w:ind w:left="567" w:hanging="567"/>
      </w:pPr>
      <w:r w:rsidRPr="0099640E">
        <w:t xml:space="preserve">(b) </w:t>
      </w:r>
      <w:r>
        <w:tab/>
      </w:r>
      <w:r w:rsidRPr="0099640E">
        <w:t>the conduct of communication between two or more participants at</w:t>
      </w:r>
      <w:r>
        <w:t xml:space="preserve"> </w:t>
      </w:r>
      <w:r w:rsidRPr="0099640E">
        <w:t>different sites by using computer networks to transmit audio and video</w:t>
      </w:r>
      <w:r>
        <w:t xml:space="preserve"> </w:t>
      </w:r>
      <w:r w:rsidRPr="0099640E">
        <w:t>data by internet connection;</w:t>
      </w:r>
    </w:p>
    <w:p w14:paraId="1230C4E5" w14:textId="77777777" w:rsidR="0099640E" w:rsidRDefault="0099640E" w:rsidP="0099640E">
      <w:pPr>
        <w:pStyle w:val="REG-P0"/>
      </w:pPr>
    </w:p>
    <w:p w14:paraId="73FE4A59" w14:textId="77777777" w:rsidR="0099640E" w:rsidRDefault="0099640E" w:rsidP="0099640E">
      <w:pPr>
        <w:pStyle w:val="REG-Amend"/>
      </w:pPr>
      <w:r>
        <w:t xml:space="preserve">[The definition of </w:t>
      </w:r>
      <w:r w:rsidRPr="0099640E">
        <w:rPr>
          <w:rFonts w:cs="Times New Roman"/>
        </w:rPr>
        <w:t>“remote hearing”</w:t>
      </w:r>
      <w:r>
        <w:t xml:space="preserve"> is inserted by </w:t>
      </w:r>
      <w:r w:rsidRPr="0099640E">
        <w:t>GN 256/2022</w:t>
      </w:r>
      <w:r>
        <w:t>.]</w:t>
      </w:r>
    </w:p>
    <w:p w14:paraId="7D772B45" w14:textId="77777777" w:rsidR="0099640E" w:rsidRDefault="0099640E" w:rsidP="0099640E">
      <w:pPr>
        <w:pStyle w:val="REG-P0"/>
      </w:pPr>
    </w:p>
    <w:p w14:paraId="5FC3E87B" w14:textId="77777777" w:rsidR="00D53962" w:rsidRDefault="00D53962" w:rsidP="0099640E">
      <w:pPr>
        <w:pStyle w:val="REG-P0"/>
      </w:pPr>
      <w:r>
        <w:t>“typed” includes duplicated by the wax stencil method and all other modes of representing or</w:t>
      </w:r>
      <w:r w:rsidR="00CD0280">
        <w:t xml:space="preserve"> </w:t>
      </w:r>
      <w:r>
        <w:t>reproducing words in a visible form, but does not include duplicated typing, handwriting or printing;</w:t>
      </w:r>
    </w:p>
    <w:p w14:paraId="79BA9E9B" w14:textId="77777777" w:rsidR="00CD0280" w:rsidRDefault="00CD0280" w:rsidP="00D53962">
      <w:pPr>
        <w:pStyle w:val="REG-P0"/>
      </w:pPr>
    </w:p>
    <w:p w14:paraId="07639E0B" w14:textId="77777777" w:rsidR="00D53962" w:rsidRDefault="00D53962" w:rsidP="00D53962">
      <w:pPr>
        <w:pStyle w:val="REG-P0"/>
      </w:pPr>
      <w:r>
        <w:t>“the Act” means the Supreme Court Act, 1990 (Act No. 15 of 1990); and</w:t>
      </w:r>
    </w:p>
    <w:p w14:paraId="13B2B7AF" w14:textId="77777777" w:rsidR="00CD0280" w:rsidRDefault="00CD0280" w:rsidP="00D53962">
      <w:pPr>
        <w:pStyle w:val="REG-P0"/>
      </w:pPr>
    </w:p>
    <w:p w14:paraId="4A3D6414" w14:textId="77777777" w:rsidR="00D53962" w:rsidRDefault="00D53962" w:rsidP="00D53962">
      <w:pPr>
        <w:pStyle w:val="REG-P0"/>
      </w:pPr>
      <w:r>
        <w:t>“the Criminal Procedure Act” means the Criminal Procedure Act, 1977 (Act No. 51 of 1977).</w:t>
      </w:r>
    </w:p>
    <w:p w14:paraId="30353340" w14:textId="77777777" w:rsidR="00CD0280" w:rsidRDefault="00CD0280" w:rsidP="00D53962">
      <w:pPr>
        <w:pStyle w:val="REG-P0"/>
      </w:pPr>
    </w:p>
    <w:p w14:paraId="03FBEBE1" w14:textId="77777777" w:rsidR="00D53962" w:rsidRPr="00CD0280" w:rsidRDefault="00D53962" w:rsidP="00D53962">
      <w:pPr>
        <w:pStyle w:val="REG-P0"/>
        <w:rPr>
          <w:b/>
        </w:rPr>
      </w:pPr>
      <w:r w:rsidRPr="00CD0280">
        <w:rPr>
          <w:b/>
        </w:rPr>
        <w:t>Registrar’s office hours</w:t>
      </w:r>
    </w:p>
    <w:p w14:paraId="7294D11B" w14:textId="77777777" w:rsidR="00CD0280" w:rsidRDefault="00CD0280" w:rsidP="00D53962">
      <w:pPr>
        <w:pStyle w:val="REG-P0"/>
      </w:pPr>
    </w:p>
    <w:p w14:paraId="5226E5C1" w14:textId="77777777" w:rsidR="00D53962" w:rsidRDefault="00D53962" w:rsidP="00CD0280">
      <w:pPr>
        <w:pStyle w:val="REG-P1"/>
      </w:pPr>
      <w:r w:rsidRPr="00CD0280">
        <w:rPr>
          <w:b/>
        </w:rPr>
        <w:t>2.</w:t>
      </w:r>
      <w:r>
        <w:t xml:space="preserve"> </w:t>
      </w:r>
      <w:r w:rsidR="00CD0280">
        <w:tab/>
        <w:t>(1)</w:t>
      </w:r>
      <w:r w:rsidR="00CD0280">
        <w:tab/>
      </w:r>
      <w:r>
        <w:t>The office of the registrar must be open on court days from 08h30 to 13h00</w:t>
      </w:r>
      <w:r w:rsidR="00CD0280">
        <w:t xml:space="preserve"> </w:t>
      </w:r>
      <w:r>
        <w:t>and from 14h00 to 17h00.</w:t>
      </w:r>
    </w:p>
    <w:p w14:paraId="3948FB26" w14:textId="77777777" w:rsidR="00CD0280" w:rsidRDefault="00CD0280" w:rsidP="00CD0280">
      <w:pPr>
        <w:pStyle w:val="REG-P1"/>
      </w:pPr>
    </w:p>
    <w:p w14:paraId="3FD7B912" w14:textId="77777777" w:rsidR="00D53962" w:rsidRDefault="00D53962" w:rsidP="00CD0280">
      <w:pPr>
        <w:pStyle w:val="REG-P1"/>
      </w:pPr>
      <w:r>
        <w:t xml:space="preserve">(2) </w:t>
      </w:r>
      <w:r w:rsidR="00CD0280">
        <w:tab/>
      </w:r>
      <w:r>
        <w:t>Despite subrule (1) -</w:t>
      </w:r>
    </w:p>
    <w:p w14:paraId="51E3C054" w14:textId="77777777" w:rsidR="00E61537" w:rsidRDefault="00E61537" w:rsidP="00D53962">
      <w:pPr>
        <w:pStyle w:val="REG-P0"/>
      </w:pPr>
    </w:p>
    <w:p w14:paraId="295639B9" w14:textId="77777777" w:rsidR="00D53962" w:rsidRDefault="00D53962" w:rsidP="00E61537">
      <w:pPr>
        <w:pStyle w:val="REG-Pa"/>
      </w:pPr>
      <w:r>
        <w:t xml:space="preserve">(a) </w:t>
      </w:r>
      <w:r w:rsidR="00E61537">
        <w:tab/>
      </w:r>
      <w:r>
        <w:t>no documents may be lodged after 16h00; but</w:t>
      </w:r>
    </w:p>
    <w:p w14:paraId="6BF13490" w14:textId="77777777" w:rsidR="00E61537" w:rsidRDefault="00E61537" w:rsidP="00E61537">
      <w:pPr>
        <w:pStyle w:val="REG-Pa"/>
      </w:pPr>
    </w:p>
    <w:p w14:paraId="1F7A67A9" w14:textId="77777777" w:rsidR="00D53962" w:rsidRDefault="00D53962" w:rsidP="00E61537">
      <w:pPr>
        <w:pStyle w:val="REG-Pa"/>
      </w:pPr>
      <w:r>
        <w:t xml:space="preserve">(b) </w:t>
      </w:r>
      <w:r w:rsidR="00E61537">
        <w:tab/>
      </w:r>
      <w:r>
        <w:t>the registrar may in exceptional circumstances accept documents at any time, and</w:t>
      </w:r>
      <w:r w:rsidR="00E61537">
        <w:t xml:space="preserve"> </w:t>
      </w:r>
      <w:r>
        <w:t>must do so when directed by a judge.</w:t>
      </w:r>
      <w:r w:rsidR="00E61537">
        <w:t xml:space="preserve"> </w:t>
      </w:r>
    </w:p>
    <w:p w14:paraId="35E76EE0" w14:textId="77777777" w:rsidR="00E61537" w:rsidRDefault="00E61537" w:rsidP="00D53962">
      <w:pPr>
        <w:pStyle w:val="REG-P0"/>
      </w:pPr>
    </w:p>
    <w:p w14:paraId="0A954EDC" w14:textId="77777777" w:rsidR="00D53962" w:rsidRPr="00E61537" w:rsidRDefault="00D53962" w:rsidP="00D53962">
      <w:pPr>
        <w:pStyle w:val="REG-P0"/>
        <w:rPr>
          <w:b/>
        </w:rPr>
      </w:pPr>
      <w:r w:rsidRPr="00E61537">
        <w:rPr>
          <w:b/>
        </w:rPr>
        <w:t>Sittings of court and vacations</w:t>
      </w:r>
    </w:p>
    <w:p w14:paraId="1CFF0C57" w14:textId="77777777" w:rsidR="00E61537" w:rsidRDefault="00E61537" w:rsidP="00D53962">
      <w:pPr>
        <w:pStyle w:val="REG-P0"/>
      </w:pPr>
    </w:p>
    <w:p w14:paraId="7F8924D7" w14:textId="77777777" w:rsidR="00D53962" w:rsidRDefault="00D53962" w:rsidP="00E61537">
      <w:pPr>
        <w:pStyle w:val="REG-P1"/>
      </w:pPr>
      <w:r w:rsidRPr="00E61537">
        <w:rPr>
          <w:b/>
        </w:rPr>
        <w:t>3.</w:t>
      </w:r>
      <w:r w:rsidR="00E61537">
        <w:tab/>
      </w:r>
      <w:r>
        <w:t xml:space="preserve">(1) </w:t>
      </w:r>
      <w:r w:rsidR="00E61537">
        <w:tab/>
      </w:r>
      <w:r>
        <w:t>There are three terms in each calendar year, namely -</w:t>
      </w:r>
    </w:p>
    <w:p w14:paraId="4B5757FF" w14:textId="77777777" w:rsidR="00E61537" w:rsidRDefault="00E61537" w:rsidP="00E61537">
      <w:pPr>
        <w:pStyle w:val="REG-Pa"/>
      </w:pPr>
    </w:p>
    <w:p w14:paraId="70D7B045" w14:textId="77777777" w:rsidR="00D53962" w:rsidRDefault="00D53962" w:rsidP="00E61537">
      <w:pPr>
        <w:pStyle w:val="REG-Pa"/>
      </w:pPr>
      <w:r>
        <w:t xml:space="preserve">(a) </w:t>
      </w:r>
      <w:r w:rsidR="00E61537">
        <w:tab/>
      </w:r>
      <w:r>
        <w:t>1 March to 15 April inclusive;</w:t>
      </w:r>
    </w:p>
    <w:p w14:paraId="1D9230B8" w14:textId="77777777" w:rsidR="00E61537" w:rsidRDefault="00E61537" w:rsidP="00E61537">
      <w:pPr>
        <w:pStyle w:val="REG-Pa"/>
      </w:pPr>
    </w:p>
    <w:p w14:paraId="0C63BAD2" w14:textId="77777777" w:rsidR="00D53962" w:rsidRDefault="00D53962" w:rsidP="00E61537">
      <w:pPr>
        <w:pStyle w:val="REG-Pa"/>
      </w:pPr>
      <w:r>
        <w:t xml:space="preserve">(b) </w:t>
      </w:r>
      <w:r w:rsidR="00E61537">
        <w:tab/>
      </w:r>
      <w:r>
        <w:t>1 June to 15 July inclusive; and</w:t>
      </w:r>
    </w:p>
    <w:p w14:paraId="6902B1B3" w14:textId="77777777" w:rsidR="00E61537" w:rsidRDefault="00E61537" w:rsidP="00E61537">
      <w:pPr>
        <w:pStyle w:val="REG-Pa"/>
      </w:pPr>
    </w:p>
    <w:p w14:paraId="27680EB3" w14:textId="77777777" w:rsidR="00D53962" w:rsidRDefault="00D53962" w:rsidP="00E61537">
      <w:pPr>
        <w:pStyle w:val="REG-Pa"/>
      </w:pPr>
      <w:r>
        <w:t xml:space="preserve">(c) </w:t>
      </w:r>
      <w:r w:rsidR="00E61537">
        <w:tab/>
      </w:r>
      <w:r>
        <w:t>1 October to 15 November inclusive.</w:t>
      </w:r>
    </w:p>
    <w:p w14:paraId="5E08A75E" w14:textId="77777777" w:rsidR="00E61537" w:rsidRDefault="00E61537" w:rsidP="00E61537">
      <w:pPr>
        <w:pStyle w:val="REG-Pa"/>
      </w:pPr>
    </w:p>
    <w:p w14:paraId="0D099FC9" w14:textId="77777777" w:rsidR="00D53962" w:rsidRDefault="00D53962" w:rsidP="00E61537">
      <w:pPr>
        <w:pStyle w:val="REG-P1"/>
      </w:pPr>
      <w:r>
        <w:t xml:space="preserve">(2) </w:t>
      </w:r>
      <w:r w:rsidR="00E61537">
        <w:tab/>
      </w:r>
      <w:r>
        <w:t>Despite subrule (1), the Chief Justice may extend or shorten the duration of any</w:t>
      </w:r>
      <w:r w:rsidR="00E61537">
        <w:t xml:space="preserve"> </w:t>
      </w:r>
      <w:r>
        <w:t>particular term.</w:t>
      </w:r>
    </w:p>
    <w:p w14:paraId="4543A54E" w14:textId="77777777" w:rsidR="00E61537" w:rsidRDefault="00E61537" w:rsidP="00E61537">
      <w:pPr>
        <w:pStyle w:val="REG-P1"/>
      </w:pPr>
    </w:p>
    <w:p w14:paraId="4F297F85" w14:textId="77777777" w:rsidR="00D53962" w:rsidRDefault="00D53962" w:rsidP="00E61537">
      <w:pPr>
        <w:pStyle w:val="REG-P1"/>
      </w:pPr>
      <w:r>
        <w:t xml:space="preserve">(3) </w:t>
      </w:r>
      <w:r w:rsidR="00E61537">
        <w:tab/>
      </w:r>
      <w:r>
        <w:t>The remainder of the year excluded in subrule (1) is vacation, but the Chief Justice</w:t>
      </w:r>
      <w:r w:rsidR="00E61537">
        <w:t xml:space="preserve"> </w:t>
      </w:r>
      <w:r>
        <w:t>may set down a hearing during the vacation if, in his or her opinion, a hearing is justified for its</w:t>
      </w:r>
      <w:r w:rsidR="00E61537">
        <w:t xml:space="preserve"> </w:t>
      </w:r>
      <w:r>
        <w:t>urgency or for any other sufficient reason.</w:t>
      </w:r>
    </w:p>
    <w:p w14:paraId="060DF786" w14:textId="77777777" w:rsidR="00E61537" w:rsidRDefault="00E61537" w:rsidP="00E61537">
      <w:pPr>
        <w:pStyle w:val="REG-P1"/>
      </w:pPr>
    </w:p>
    <w:p w14:paraId="60DD79DD" w14:textId="77777777" w:rsidR="00D53962" w:rsidRDefault="00D53962" w:rsidP="00E61537">
      <w:pPr>
        <w:pStyle w:val="REG-P1"/>
      </w:pPr>
      <w:r>
        <w:t>(4)</w:t>
      </w:r>
      <w:r>
        <w:tab/>
        <w:t>If the day fixed for the commencement of a term is not a court day, the term</w:t>
      </w:r>
      <w:r w:rsidR="00E61537">
        <w:t xml:space="preserve"> </w:t>
      </w:r>
      <w:r>
        <w:t>commences on the next succeeding court day and, if the day fixed for the end of a term is not a court</w:t>
      </w:r>
      <w:r w:rsidR="00E61537">
        <w:t xml:space="preserve"> </w:t>
      </w:r>
      <w:r>
        <w:t>day, the term ends on the court day preceding.</w:t>
      </w:r>
    </w:p>
    <w:p w14:paraId="2B98F73E" w14:textId="77777777" w:rsidR="00E61537" w:rsidRDefault="00E61537" w:rsidP="00E61537">
      <w:pPr>
        <w:pStyle w:val="REG-P1"/>
      </w:pPr>
    </w:p>
    <w:p w14:paraId="2651C4D7" w14:textId="77777777" w:rsidR="00D53962" w:rsidRDefault="00D53962" w:rsidP="00E61537">
      <w:pPr>
        <w:pStyle w:val="REG-P1"/>
      </w:pPr>
      <w:r>
        <w:t>(5)</w:t>
      </w:r>
      <w:r>
        <w:tab/>
        <w:t>A party to an appeal seeking to set down an appeal outside the terms prescribed</w:t>
      </w:r>
      <w:r w:rsidR="00E61537">
        <w:t xml:space="preserve"> </w:t>
      </w:r>
      <w:r>
        <w:t>under subrule (1) may make application, on notice to any other party, to the Chief Justice setting out</w:t>
      </w:r>
      <w:r w:rsidR="00E61537">
        <w:t xml:space="preserve"> </w:t>
      </w:r>
      <w:r>
        <w:t>the grounds upon which the application is made.</w:t>
      </w:r>
    </w:p>
    <w:p w14:paraId="29F9323D" w14:textId="77777777" w:rsidR="00E61537" w:rsidRDefault="00E61537" w:rsidP="00E61537">
      <w:pPr>
        <w:pStyle w:val="REG-P1"/>
      </w:pPr>
    </w:p>
    <w:p w14:paraId="58092899" w14:textId="77777777" w:rsidR="00D53962" w:rsidRDefault="00E61537" w:rsidP="00E61537">
      <w:pPr>
        <w:pStyle w:val="REG-P1"/>
      </w:pPr>
      <w:r>
        <w:t>(</w:t>
      </w:r>
      <w:r w:rsidR="00D53962">
        <w:t>6)</w:t>
      </w:r>
      <w:r w:rsidR="00D53962">
        <w:tab/>
      </w:r>
      <w:r>
        <w:t>A</w:t>
      </w:r>
      <w:r w:rsidR="00D53962">
        <w:t xml:space="preserve"> party who receives the notice referred to in subrule (5) must file his or her response</w:t>
      </w:r>
      <w:r>
        <w:t xml:space="preserve"> </w:t>
      </w:r>
      <w:r w:rsidR="00D53962">
        <w:t>within three days, if he or she opposes the expedited hearing of the appeal.</w:t>
      </w:r>
    </w:p>
    <w:p w14:paraId="726758A2" w14:textId="77777777" w:rsidR="00E61537" w:rsidRDefault="00E61537" w:rsidP="00D53962">
      <w:pPr>
        <w:pStyle w:val="REG-P0"/>
      </w:pPr>
    </w:p>
    <w:p w14:paraId="01C04401" w14:textId="77777777" w:rsidR="00F71CBE" w:rsidRPr="00862C45" w:rsidRDefault="00F71CBE" w:rsidP="00F71CBE">
      <w:pPr>
        <w:pStyle w:val="REG-P0"/>
        <w:rPr>
          <w:b/>
        </w:rPr>
      </w:pPr>
      <w:r w:rsidRPr="00862C45">
        <w:rPr>
          <w:b/>
        </w:rPr>
        <w:t>Particulars of litigant to be provided</w:t>
      </w:r>
    </w:p>
    <w:p w14:paraId="47FD854C" w14:textId="77777777" w:rsidR="00862C45" w:rsidRDefault="00862C45" w:rsidP="00F71CBE">
      <w:pPr>
        <w:pStyle w:val="REG-P0"/>
        <w:rPr>
          <w:b/>
        </w:rPr>
      </w:pPr>
    </w:p>
    <w:p w14:paraId="63EF9185" w14:textId="77777777" w:rsidR="00F71CBE" w:rsidRDefault="00F71CBE" w:rsidP="00836FFE">
      <w:pPr>
        <w:pStyle w:val="REG-P1"/>
      </w:pPr>
      <w:r w:rsidRPr="00862C45">
        <w:rPr>
          <w:b/>
        </w:rPr>
        <w:t>3A.</w:t>
      </w:r>
      <w:r>
        <w:t xml:space="preserve"> </w:t>
      </w:r>
      <w:r w:rsidR="00862C45">
        <w:tab/>
      </w:r>
      <w:r>
        <w:t xml:space="preserve">(1) </w:t>
      </w:r>
      <w:r w:rsidR="00862C45">
        <w:tab/>
      </w:r>
      <w:r>
        <w:t>A legal practitioner must in every matter before the court file</w:t>
      </w:r>
      <w:r w:rsidR="00862C45">
        <w:t xml:space="preserve"> </w:t>
      </w:r>
      <w:r>
        <w:t>with the registrar a return set out in Annexure C containing the particulars of the litigant whom</w:t>
      </w:r>
      <w:r w:rsidR="00862C45">
        <w:t xml:space="preserve"> </w:t>
      </w:r>
      <w:r>
        <w:t>he or she represents as contemplated in subrule (4).</w:t>
      </w:r>
    </w:p>
    <w:p w14:paraId="78AE9526" w14:textId="77777777" w:rsidR="00862C45" w:rsidRDefault="00862C45" w:rsidP="00836FFE">
      <w:pPr>
        <w:pStyle w:val="REG-P1"/>
      </w:pPr>
    </w:p>
    <w:p w14:paraId="5C9CB9FB" w14:textId="77777777" w:rsidR="00F71CBE" w:rsidRDefault="00F71CBE" w:rsidP="00836FFE">
      <w:pPr>
        <w:pStyle w:val="REG-P1"/>
      </w:pPr>
      <w:r>
        <w:t xml:space="preserve">(2) </w:t>
      </w:r>
      <w:r w:rsidR="00862C45">
        <w:tab/>
      </w:r>
      <w:r>
        <w:t>If a party to a matter is not represented by a legal practitioner, that party must file</w:t>
      </w:r>
      <w:r w:rsidR="00862C45">
        <w:t xml:space="preserve"> </w:t>
      </w:r>
      <w:r>
        <w:t>the form referred to in subrule (1) together with the notice of motion, notice to oppose or notice of</w:t>
      </w:r>
      <w:r w:rsidR="00862C45">
        <w:t xml:space="preserve"> </w:t>
      </w:r>
      <w:r>
        <w:t>appeal.</w:t>
      </w:r>
    </w:p>
    <w:p w14:paraId="0397B0AC" w14:textId="77777777" w:rsidR="00862C45" w:rsidRDefault="00862C45" w:rsidP="00F71CBE">
      <w:pPr>
        <w:pStyle w:val="REG-P0"/>
      </w:pPr>
    </w:p>
    <w:p w14:paraId="6D616BD5" w14:textId="77777777" w:rsidR="00F71CBE" w:rsidRDefault="00F71CBE" w:rsidP="00836FFE">
      <w:pPr>
        <w:pStyle w:val="REG-P1"/>
      </w:pPr>
      <w:r>
        <w:lastRenderedPageBreak/>
        <w:t xml:space="preserve">(3) </w:t>
      </w:r>
      <w:r w:rsidR="00862C45">
        <w:tab/>
      </w:r>
      <w:r>
        <w:t>The Government Attorney is not required to file the form referred to in subrule (1),</w:t>
      </w:r>
      <w:r w:rsidR="00862C45">
        <w:t xml:space="preserve"> </w:t>
      </w:r>
      <w:r>
        <w:t>except that the Government Attorney must file such form on withdrawing as legal practitioner</w:t>
      </w:r>
      <w:r w:rsidR="00862C45">
        <w:t xml:space="preserve"> </w:t>
      </w:r>
      <w:r>
        <w:t>of record of a party.</w:t>
      </w:r>
    </w:p>
    <w:p w14:paraId="4D72B0CE" w14:textId="77777777" w:rsidR="00862C45" w:rsidRDefault="00862C45" w:rsidP="00F71CBE">
      <w:pPr>
        <w:pStyle w:val="REG-P0"/>
      </w:pPr>
    </w:p>
    <w:p w14:paraId="43F5B45D" w14:textId="77777777" w:rsidR="00F71CBE" w:rsidRDefault="00F71CBE" w:rsidP="00862C45">
      <w:pPr>
        <w:pStyle w:val="REG-P1"/>
      </w:pPr>
      <w:r>
        <w:t xml:space="preserve">(4) </w:t>
      </w:r>
      <w:r w:rsidR="00862C45">
        <w:tab/>
      </w:r>
      <w:r>
        <w:t>The return referred to in subrule (1) must contain the following information</w:t>
      </w:r>
      <w:r w:rsidR="00862C45">
        <w:t xml:space="preserve"> </w:t>
      </w:r>
      <w:r>
        <w:t xml:space="preserve">about the party whether the party is represented by a legal practitioner or not </w:t>
      </w:r>
      <w:r w:rsidR="00862C45">
        <w:t>-</w:t>
      </w:r>
    </w:p>
    <w:p w14:paraId="44153258" w14:textId="77777777" w:rsidR="00862C45" w:rsidRDefault="00862C45" w:rsidP="00862C45">
      <w:pPr>
        <w:pStyle w:val="REG-Pa"/>
      </w:pPr>
    </w:p>
    <w:p w14:paraId="7C393CA5" w14:textId="77777777" w:rsidR="00F71CBE" w:rsidRDefault="00F71CBE" w:rsidP="00862C45">
      <w:pPr>
        <w:pStyle w:val="REG-Pa"/>
      </w:pPr>
      <w:r>
        <w:t xml:space="preserve">(a) </w:t>
      </w:r>
      <w:r w:rsidR="00862C45">
        <w:tab/>
      </w:r>
      <w:r>
        <w:t>in the case of a natural person, his or her full names and identity number, if</w:t>
      </w:r>
      <w:r w:rsidR="00862C45">
        <w:t xml:space="preserve"> </w:t>
      </w:r>
      <w:r>
        <w:t>available;</w:t>
      </w:r>
    </w:p>
    <w:p w14:paraId="3AD88E9C" w14:textId="77777777" w:rsidR="00862C45" w:rsidRDefault="00862C45" w:rsidP="00862C45">
      <w:pPr>
        <w:pStyle w:val="REG-Pa"/>
      </w:pPr>
    </w:p>
    <w:p w14:paraId="20E3DC80" w14:textId="77777777" w:rsidR="00F71CBE" w:rsidRDefault="00F71CBE" w:rsidP="00862C45">
      <w:pPr>
        <w:pStyle w:val="REG-Pa"/>
      </w:pPr>
      <w:r>
        <w:t xml:space="preserve">(b) </w:t>
      </w:r>
      <w:r w:rsidR="00862C45">
        <w:tab/>
      </w:r>
      <w:r>
        <w:t>if the party is a Namibian citizen who is ordinarily resident in Namibia or is any</w:t>
      </w:r>
      <w:r w:rsidR="00862C45">
        <w:t xml:space="preserve"> </w:t>
      </w:r>
      <w:r>
        <w:t xml:space="preserve">other person ordinarily resident </w:t>
      </w:r>
      <w:r w:rsidR="00862C45">
        <w:t>in Namibia, provide his or her -</w:t>
      </w:r>
    </w:p>
    <w:p w14:paraId="608EEE91" w14:textId="77777777" w:rsidR="00862C45" w:rsidRDefault="00862C45" w:rsidP="00F71CBE">
      <w:pPr>
        <w:pStyle w:val="REG-P0"/>
      </w:pPr>
    </w:p>
    <w:p w14:paraId="6663293C" w14:textId="77777777" w:rsidR="00F71CBE" w:rsidRDefault="00F71CBE" w:rsidP="00862C45">
      <w:pPr>
        <w:pStyle w:val="REG-Pi"/>
      </w:pPr>
      <w:r>
        <w:t xml:space="preserve">(i) </w:t>
      </w:r>
      <w:r w:rsidR="00862C45">
        <w:tab/>
      </w:r>
      <w:r>
        <w:t>physical address and email address, if available;</w:t>
      </w:r>
      <w:r w:rsidR="00862C45">
        <w:t xml:space="preserve"> </w:t>
      </w:r>
    </w:p>
    <w:p w14:paraId="0531C69B" w14:textId="77777777" w:rsidR="00862C45" w:rsidRDefault="00862C45" w:rsidP="00862C45">
      <w:pPr>
        <w:pStyle w:val="REG-Pi"/>
      </w:pPr>
    </w:p>
    <w:p w14:paraId="619CD9AF" w14:textId="77777777" w:rsidR="00F71CBE" w:rsidRDefault="00F71CBE" w:rsidP="00862C45">
      <w:pPr>
        <w:pStyle w:val="REG-Pi"/>
      </w:pPr>
      <w:r>
        <w:t xml:space="preserve">(ii) </w:t>
      </w:r>
      <w:r w:rsidR="00862C45">
        <w:tab/>
      </w:r>
      <w:r>
        <w:t>postal address;</w:t>
      </w:r>
    </w:p>
    <w:p w14:paraId="59580350" w14:textId="77777777" w:rsidR="00862C45" w:rsidRDefault="00862C45" w:rsidP="00862C45">
      <w:pPr>
        <w:pStyle w:val="REG-Pi"/>
      </w:pPr>
    </w:p>
    <w:p w14:paraId="2083EDC1" w14:textId="77777777" w:rsidR="00F71CBE" w:rsidRDefault="00F71CBE" w:rsidP="00862C45">
      <w:pPr>
        <w:pStyle w:val="REG-Pi"/>
      </w:pPr>
      <w:r>
        <w:t xml:space="preserve">(iii) </w:t>
      </w:r>
      <w:r w:rsidR="00862C45">
        <w:tab/>
      </w:r>
      <w:r>
        <w:t>telephone or cellular phone number or both;</w:t>
      </w:r>
    </w:p>
    <w:p w14:paraId="0044C8DA" w14:textId="77777777" w:rsidR="00862C45" w:rsidRDefault="00862C45" w:rsidP="00862C45">
      <w:pPr>
        <w:pStyle w:val="REG-Pi"/>
      </w:pPr>
    </w:p>
    <w:p w14:paraId="69DA0E76" w14:textId="77777777" w:rsidR="00F71CBE" w:rsidRDefault="00F71CBE" w:rsidP="00862C45">
      <w:pPr>
        <w:pStyle w:val="REG-Pi"/>
      </w:pPr>
      <w:r>
        <w:t xml:space="preserve">(iv) </w:t>
      </w:r>
      <w:r w:rsidR="00862C45">
        <w:tab/>
      </w:r>
      <w:r>
        <w:t>workplace telephone number or facsimile number; and</w:t>
      </w:r>
    </w:p>
    <w:p w14:paraId="6D69B8B5" w14:textId="77777777" w:rsidR="00862C45" w:rsidRDefault="00862C45" w:rsidP="00862C45">
      <w:pPr>
        <w:pStyle w:val="REG-Pi"/>
      </w:pPr>
    </w:p>
    <w:p w14:paraId="0BDFD8F0" w14:textId="77777777" w:rsidR="00F71CBE" w:rsidRDefault="00F71CBE" w:rsidP="00862C45">
      <w:pPr>
        <w:pStyle w:val="REG-Pi"/>
      </w:pPr>
      <w:r>
        <w:t xml:space="preserve">(v) </w:t>
      </w:r>
      <w:r w:rsidR="00862C45">
        <w:tab/>
      </w:r>
      <w:r>
        <w:t>personal or workplace email address or both;</w:t>
      </w:r>
    </w:p>
    <w:p w14:paraId="2592394B" w14:textId="77777777" w:rsidR="00862C45" w:rsidRDefault="00862C45" w:rsidP="00F71CBE">
      <w:pPr>
        <w:pStyle w:val="REG-P0"/>
      </w:pPr>
    </w:p>
    <w:p w14:paraId="75ACBE5F" w14:textId="77777777" w:rsidR="00F71CBE" w:rsidRDefault="00F71CBE" w:rsidP="00862C45">
      <w:pPr>
        <w:pStyle w:val="REG-Pa"/>
      </w:pPr>
      <w:r>
        <w:t xml:space="preserve">(c) </w:t>
      </w:r>
      <w:r w:rsidR="00862C45">
        <w:tab/>
      </w:r>
      <w:r>
        <w:t>if the party is a Namibian citizen not ordinarily resident in Namibia or is any</w:t>
      </w:r>
      <w:r w:rsidR="00862C45">
        <w:t xml:space="preserve"> </w:t>
      </w:r>
      <w:r>
        <w:t xml:space="preserve">other person not ordinarily resident </w:t>
      </w:r>
      <w:r w:rsidR="00862C45">
        <w:t>in Namibia, provide his or her -</w:t>
      </w:r>
    </w:p>
    <w:p w14:paraId="7F103154" w14:textId="77777777" w:rsidR="00862C45" w:rsidRDefault="00862C45" w:rsidP="00862C45">
      <w:pPr>
        <w:pStyle w:val="REG-Pi"/>
      </w:pPr>
    </w:p>
    <w:p w14:paraId="2B41563C" w14:textId="77777777" w:rsidR="00F71CBE" w:rsidRDefault="00F71CBE" w:rsidP="00862C45">
      <w:pPr>
        <w:pStyle w:val="REG-Pi"/>
      </w:pPr>
      <w:r>
        <w:t xml:space="preserve">(i) </w:t>
      </w:r>
      <w:r w:rsidR="00862C45">
        <w:tab/>
      </w:r>
      <w:r>
        <w:t>physical address in the country where he or she ordinarily resides;</w:t>
      </w:r>
    </w:p>
    <w:p w14:paraId="0495F2E0" w14:textId="77777777" w:rsidR="00862C45" w:rsidRDefault="00862C45" w:rsidP="00862C45">
      <w:pPr>
        <w:pStyle w:val="REG-Pi"/>
      </w:pPr>
    </w:p>
    <w:p w14:paraId="07931BE6" w14:textId="77777777" w:rsidR="00F71CBE" w:rsidRDefault="00F71CBE" w:rsidP="00862C45">
      <w:pPr>
        <w:pStyle w:val="REG-Pi"/>
      </w:pPr>
      <w:r>
        <w:t xml:space="preserve">(ii) </w:t>
      </w:r>
      <w:r w:rsidR="00862C45">
        <w:tab/>
      </w:r>
      <w:r>
        <w:t>an email address, if available;</w:t>
      </w:r>
    </w:p>
    <w:p w14:paraId="31A1F396" w14:textId="77777777" w:rsidR="00862C45" w:rsidRDefault="00862C45" w:rsidP="00862C45">
      <w:pPr>
        <w:pStyle w:val="REG-Pi"/>
      </w:pPr>
    </w:p>
    <w:p w14:paraId="2D0AA1B4" w14:textId="77777777" w:rsidR="00F71CBE" w:rsidRDefault="00F71CBE" w:rsidP="00862C45">
      <w:pPr>
        <w:pStyle w:val="REG-Pi"/>
      </w:pPr>
      <w:r>
        <w:t xml:space="preserve">(iii) </w:t>
      </w:r>
      <w:r w:rsidR="00862C45">
        <w:tab/>
      </w:r>
      <w:r>
        <w:t>postal address;</w:t>
      </w:r>
    </w:p>
    <w:p w14:paraId="0BEA3290" w14:textId="77777777" w:rsidR="00862C45" w:rsidRDefault="00862C45" w:rsidP="00862C45">
      <w:pPr>
        <w:pStyle w:val="REG-Pi"/>
      </w:pPr>
    </w:p>
    <w:p w14:paraId="32A26C52" w14:textId="77777777" w:rsidR="00F71CBE" w:rsidRDefault="00F71CBE" w:rsidP="00862C45">
      <w:pPr>
        <w:pStyle w:val="REG-Pi"/>
      </w:pPr>
      <w:r>
        <w:t xml:space="preserve">(iv) </w:t>
      </w:r>
      <w:r w:rsidR="00862C45">
        <w:tab/>
      </w:r>
      <w:r>
        <w:t>telephone or cellular phone number or both;</w:t>
      </w:r>
    </w:p>
    <w:p w14:paraId="1C224D7F" w14:textId="77777777" w:rsidR="00862C45" w:rsidRDefault="00862C45" w:rsidP="00862C45">
      <w:pPr>
        <w:pStyle w:val="REG-Pi"/>
      </w:pPr>
    </w:p>
    <w:p w14:paraId="6B03D474" w14:textId="77777777" w:rsidR="00F71CBE" w:rsidRDefault="00F71CBE" w:rsidP="00862C45">
      <w:pPr>
        <w:pStyle w:val="REG-Pi"/>
      </w:pPr>
      <w:r>
        <w:t xml:space="preserve">(v) </w:t>
      </w:r>
      <w:r w:rsidR="00862C45">
        <w:tab/>
      </w:r>
      <w:r>
        <w:t>workplace telephone number or facsimile number; and</w:t>
      </w:r>
    </w:p>
    <w:p w14:paraId="0CFA65BF" w14:textId="77777777" w:rsidR="00862C45" w:rsidRDefault="00862C45" w:rsidP="00862C45">
      <w:pPr>
        <w:pStyle w:val="REG-Pi"/>
      </w:pPr>
    </w:p>
    <w:p w14:paraId="7D1E10BF" w14:textId="77777777" w:rsidR="00F71CBE" w:rsidRDefault="00F71CBE" w:rsidP="00862C45">
      <w:pPr>
        <w:pStyle w:val="REG-Pi"/>
      </w:pPr>
      <w:r>
        <w:t xml:space="preserve">(vi) </w:t>
      </w:r>
      <w:r w:rsidR="00862C45">
        <w:tab/>
      </w:r>
      <w:r>
        <w:t>personal or workplace email address or both;</w:t>
      </w:r>
    </w:p>
    <w:p w14:paraId="057570B8" w14:textId="77777777" w:rsidR="00862C45" w:rsidRDefault="00862C45" w:rsidP="00862C45">
      <w:pPr>
        <w:pStyle w:val="REG-Pi"/>
      </w:pPr>
    </w:p>
    <w:p w14:paraId="0571E3BE" w14:textId="77777777" w:rsidR="00F71CBE" w:rsidRDefault="00F71CBE" w:rsidP="00862C45">
      <w:pPr>
        <w:pStyle w:val="REG-Pa"/>
      </w:pPr>
      <w:r>
        <w:t xml:space="preserve">(d) </w:t>
      </w:r>
      <w:r w:rsidR="00862C45">
        <w:tab/>
      </w:r>
      <w:r>
        <w:t>in the case of a close corporation registered in terms of the Close Corporations</w:t>
      </w:r>
      <w:r w:rsidR="00862C45">
        <w:t xml:space="preserve"> </w:t>
      </w:r>
      <w:r>
        <w:t>Act, 1988 (Act No. 2</w:t>
      </w:r>
      <w:r w:rsidR="00862C45">
        <w:t>6 of 1988) in Namibia, provide -</w:t>
      </w:r>
    </w:p>
    <w:p w14:paraId="7D3A9988" w14:textId="77777777" w:rsidR="00862C45" w:rsidRDefault="00862C45" w:rsidP="00F71CBE">
      <w:pPr>
        <w:pStyle w:val="REG-P0"/>
      </w:pPr>
    </w:p>
    <w:p w14:paraId="4C20E85F" w14:textId="77777777" w:rsidR="00F71CBE" w:rsidRDefault="00F71CBE" w:rsidP="00862C45">
      <w:pPr>
        <w:pStyle w:val="REG-Pi"/>
      </w:pPr>
      <w:r>
        <w:t xml:space="preserve">(i) </w:t>
      </w:r>
      <w:r w:rsidR="00862C45">
        <w:tab/>
      </w:r>
      <w:r>
        <w:t>its name and registration number;</w:t>
      </w:r>
    </w:p>
    <w:p w14:paraId="257F68FE" w14:textId="77777777" w:rsidR="00862C45" w:rsidRDefault="00862C45" w:rsidP="00862C45">
      <w:pPr>
        <w:pStyle w:val="REG-Pi"/>
      </w:pPr>
    </w:p>
    <w:p w14:paraId="23EBA201" w14:textId="77777777" w:rsidR="00F71CBE" w:rsidRDefault="00F71CBE" w:rsidP="00862C45">
      <w:pPr>
        <w:pStyle w:val="REG-Pi"/>
      </w:pPr>
      <w:r>
        <w:t xml:space="preserve">(ii) </w:t>
      </w:r>
      <w:r w:rsidR="00862C45">
        <w:tab/>
      </w:r>
      <w:r>
        <w:t>its postal address;</w:t>
      </w:r>
    </w:p>
    <w:p w14:paraId="21B2D004" w14:textId="77777777" w:rsidR="00862C45" w:rsidRDefault="00862C45" w:rsidP="00862C45">
      <w:pPr>
        <w:pStyle w:val="REG-Pi"/>
      </w:pPr>
    </w:p>
    <w:p w14:paraId="63E2E026" w14:textId="77777777" w:rsidR="00F71CBE" w:rsidRDefault="00F71CBE" w:rsidP="00862C45">
      <w:pPr>
        <w:pStyle w:val="REG-Pi"/>
      </w:pPr>
      <w:r>
        <w:t xml:space="preserve">(iii) </w:t>
      </w:r>
      <w:r w:rsidR="00862C45">
        <w:tab/>
      </w:r>
      <w:r>
        <w:t>its registered office as contemplated in section 25 of that Act;</w:t>
      </w:r>
    </w:p>
    <w:p w14:paraId="11BE0293" w14:textId="77777777" w:rsidR="00862C45" w:rsidRDefault="00862C45" w:rsidP="00862C45">
      <w:pPr>
        <w:pStyle w:val="REG-Pi"/>
      </w:pPr>
    </w:p>
    <w:p w14:paraId="4175830A" w14:textId="77777777" w:rsidR="00F71CBE" w:rsidRDefault="00F71CBE" w:rsidP="00862C45">
      <w:pPr>
        <w:pStyle w:val="REG-Pi"/>
      </w:pPr>
      <w:r>
        <w:t xml:space="preserve">(iv) </w:t>
      </w:r>
      <w:r w:rsidR="00862C45">
        <w:tab/>
      </w:r>
      <w:r>
        <w:t>the particulars referred to in paragraphs (a) and (b) of at least one of its</w:t>
      </w:r>
      <w:r w:rsidR="00862C45">
        <w:t xml:space="preserve"> </w:t>
      </w:r>
      <w:r>
        <w:t>members or officers as defined in section 1 of that Act; and</w:t>
      </w:r>
    </w:p>
    <w:p w14:paraId="5430F4F7" w14:textId="77777777" w:rsidR="00862C45" w:rsidRDefault="00862C45" w:rsidP="00862C45">
      <w:pPr>
        <w:pStyle w:val="REG-Pi"/>
      </w:pPr>
    </w:p>
    <w:p w14:paraId="75329BDE" w14:textId="77777777" w:rsidR="00F71CBE" w:rsidRDefault="00F71CBE" w:rsidP="00862C45">
      <w:pPr>
        <w:pStyle w:val="REG-Pi"/>
      </w:pPr>
      <w:r>
        <w:t xml:space="preserve">(v) </w:t>
      </w:r>
      <w:r w:rsidR="00862C45">
        <w:tab/>
      </w:r>
      <w:r>
        <w:t>the particulars referred to in paragraphs (a) and (b) of its accounting officer</w:t>
      </w:r>
      <w:r w:rsidR="00862C45">
        <w:t xml:space="preserve"> </w:t>
      </w:r>
      <w:r>
        <w:t>appointed in terms of section 59 of that Act;</w:t>
      </w:r>
    </w:p>
    <w:p w14:paraId="31928252" w14:textId="77777777" w:rsidR="00862C45" w:rsidRDefault="00862C45" w:rsidP="00862C45">
      <w:pPr>
        <w:pStyle w:val="REG-Pi"/>
      </w:pPr>
    </w:p>
    <w:p w14:paraId="5C9E4234" w14:textId="77777777" w:rsidR="00F71CBE" w:rsidRDefault="00F71CBE" w:rsidP="00862C45">
      <w:pPr>
        <w:pStyle w:val="REG-Pa"/>
      </w:pPr>
      <w:r>
        <w:lastRenderedPageBreak/>
        <w:t xml:space="preserve">(e) </w:t>
      </w:r>
      <w:r w:rsidR="00862C45">
        <w:tab/>
      </w:r>
      <w:r>
        <w:t>in the case of a company registered in terms of the Companies Act, 2004 (Act</w:t>
      </w:r>
      <w:r w:rsidR="00862C45">
        <w:t xml:space="preserve"> </w:t>
      </w:r>
      <w:r>
        <w:t>No. 2</w:t>
      </w:r>
      <w:r w:rsidR="00862C45">
        <w:t>8 of 2004) in Namibia, provide -</w:t>
      </w:r>
    </w:p>
    <w:p w14:paraId="3E5EAA7E" w14:textId="77777777" w:rsidR="00862C45" w:rsidRDefault="00862C45" w:rsidP="00F71CBE">
      <w:pPr>
        <w:pStyle w:val="REG-P0"/>
      </w:pPr>
    </w:p>
    <w:p w14:paraId="50BF894D" w14:textId="77777777" w:rsidR="00F71CBE" w:rsidRDefault="00F71CBE" w:rsidP="007803F1">
      <w:pPr>
        <w:pStyle w:val="REG-Pi"/>
      </w:pPr>
      <w:r>
        <w:t xml:space="preserve">(i) </w:t>
      </w:r>
      <w:r w:rsidR="00862C45">
        <w:tab/>
      </w:r>
      <w:r>
        <w:t>its name and registered number, postal address and registered office</w:t>
      </w:r>
      <w:r w:rsidR="00862C45">
        <w:t xml:space="preserve"> </w:t>
      </w:r>
      <w:r>
        <w:t>referred to in section 178 of that Act;</w:t>
      </w:r>
    </w:p>
    <w:p w14:paraId="5F032D88" w14:textId="77777777" w:rsidR="00862C45" w:rsidRDefault="00862C45" w:rsidP="007803F1">
      <w:pPr>
        <w:pStyle w:val="REG-Pi"/>
      </w:pPr>
    </w:p>
    <w:p w14:paraId="17F69D17" w14:textId="77777777" w:rsidR="00F71CBE" w:rsidRDefault="00F71CBE" w:rsidP="007803F1">
      <w:pPr>
        <w:pStyle w:val="REG-Pi"/>
      </w:pPr>
      <w:r>
        <w:t xml:space="preserve">(ii) </w:t>
      </w:r>
      <w:r w:rsidR="00862C45">
        <w:tab/>
      </w:r>
      <w:r>
        <w:t>the particulars referred to in paragraphs (a) and (b) of at least one director</w:t>
      </w:r>
      <w:r w:rsidR="00862C45">
        <w:t xml:space="preserve"> </w:t>
      </w:r>
      <w:r>
        <w:t>and the secretary referred to in section 223 of that Act including all</w:t>
      </w:r>
      <w:r w:rsidR="00862C45">
        <w:t xml:space="preserve"> </w:t>
      </w:r>
      <w:r>
        <w:t>particulars referred to in section 223(1) of that Act; and</w:t>
      </w:r>
    </w:p>
    <w:p w14:paraId="6AF5374C" w14:textId="77777777" w:rsidR="00862C45" w:rsidRDefault="00862C45" w:rsidP="007803F1">
      <w:pPr>
        <w:pStyle w:val="REG-Pi"/>
      </w:pPr>
    </w:p>
    <w:p w14:paraId="5C57446F" w14:textId="77777777" w:rsidR="00F71CBE" w:rsidRDefault="00F71CBE" w:rsidP="007803F1">
      <w:pPr>
        <w:pStyle w:val="REG-Pi"/>
      </w:pPr>
      <w:r>
        <w:t xml:space="preserve">(iii) </w:t>
      </w:r>
      <w:r w:rsidR="00862C45">
        <w:tab/>
      </w:r>
      <w:r>
        <w:t>in case of the officer or secretary of any other body corporate, the</w:t>
      </w:r>
      <w:r w:rsidR="00862C45">
        <w:t xml:space="preserve"> </w:t>
      </w:r>
      <w:r>
        <w:t>particulars referred to in paragraph (b) of section 223(1) of that Act;</w:t>
      </w:r>
    </w:p>
    <w:p w14:paraId="1AE950D6" w14:textId="77777777" w:rsidR="00862C45" w:rsidRDefault="00862C45" w:rsidP="007803F1">
      <w:pPr>
        <w:pStyle w:val="REG-Pi"/>
      </w:pPr>
    </w:p>
    <w:p w14:paraId="03CED48C" w14:textId="77777777" w:rsidR="00F71CBE" w:rsidRDefault="00F71CBE" w:rsidP="007803F1">
      <w:pPr>
        <w:pStyle w:val="REG-Pa"/>
      </w:pPr>
      <w:r>
        <w:t xml:space="preserve">(f) </w:t>
      </w:r>
      <w:r w:rsidR="00862C45">
        <w:tab/>
      </w:r>
      <w:r>
        <w:t>in the case of any other Namibian juristic person, provide the particulars referred</w:t>
      </w:r>
      <w:r w:rsidR="00862C45">
        <w:t xml:space="preserve"> </w:t>
      </w:r>
      <w:r>
        <w:t xml:space="preserve">to in paragraphs (a) and (b) of at least one officer or secretary </w:t>
      </w:r>
      <w:r w:rsidRPr="00E460DF">
        <w:t>or a person,</w:t>
      </w:r>
      <w:r w:rsidR="00862C45" w:rsidRPr="00E460DF">
        <w:t xml:space="preserve"> </w:t>
      </w:r>
      <w:r w:rsidRPr="00E460DF">
        <w:t>running its affairs;</w:t>
      </w:r>
    </w:p>
    <w:p w14:paraId="30BCB82E" w14:textId="77777777" w:rsidR="007803F1" w:rsidRDefault="007803F1" w:rsidP="00F71CBE">
      <w:pPr>
        <w:pStyle w:val="REG-P0"/>
      </w:pPr>
    </w:p>
    <w:p w14:paraId="52F294D3" w14:textId="77777777" w:rsidR="00E460DF" w:rsidRDefault="00E460DF" w:rsidP="00E460DF">
      <w:pPr>
        <w:pStyle w:val="REG-Amend"/>
      </w:pPr>
      <w:r>
        <w:t xml:space="preserve">[The comma after the word “person” is superfluous; </w:t>
      </w:r>
      <w:r>
        <w:br/>
        <w:t>compare subparagraph (g)(i) below.]</w:t>
      </w:r>
    </w:p>
    <w:p w14:paraId="3F4453DF" w14:textId="77777777" w:rsidR="00E460DF" w:rsidRDefault="00E460DF" w:rsidP="00F71CBE">
      <w:pPr>
        <w:pStyle w:val="REG-P0"/>
      </w:pPr>
    </w:p>
    <w:p w14:paraId="3B525719" w14:textId="77777777" w:rsidR="00F71CBE" w:rsidRDefault="00F71CBE" w:rsidP="007803F1">
      <w:pPr>
        <w:pStyle w:val="REG-Pa"/>
      </w:pPr>
      <w:r w:rsidRPr="007803F1">
        <w:t>(g)</w:t>
      </w:r>
      <w:r>
        <w:t xml:space="preserve"> </w:t>
      </w:r>
      <w:r w:rsidR="007803F1">
        <w:tab/>
      </w:r>
      <w:r>
        <w:t>in the case of any other non-Namibian juristic person including a company,</w:t>
      </w:r>
      <w:r w:rsidR="007803F1">
        <w:t xml:space="preserve"> </w:t>
      </w:r>
      <w:r>
        <w:t>corporation, enterprise, agency, firm, business, institution registered in a country</w:t>
      </w:r>
      <w:r w:rsidR="007803F1">
        <w:t xml:space="preserve"> other than Namibia, provide -</w:t>
      </w:r>
    </w:p>
    <w:p w14:paraId="60E41FB0" w14:textId="77777777" w:rsidR="007803F1" w:rsidRDefault="007803F1" w:rsidP="007803F1">
      <w:pPr>
        <w:pStyle w:val="REG-Pi"/>
      </w:pPr>
    </w:p>
    <w:p w14:paraId="2AA09953" w14:textId="77777777" w:rsidR="00F71CBE" w:rsidRDefault="00F71CBE" w:rsidP="007803F1">
      <w:pPr>
        <w:pStyle w:val="REG-Pi"/>
      </w:pPr>
      <w:r>
        <w:t xml:space="preserve">(i) </w:t>
      </w:r>
      <w:r w:rsidR="007803F1">
        <w:tab/>
      </w:r>
      <w:r>
        <w:t>the particulars referred to in paragraph (a) of at least one director, member,</w:t>
      </w:r>
      <w:r w:rsidR="007803F1">
        <w:t xml:space="preserve"> </w:t>
      </w:r>
      <w:r>
        <w:t xml:space="preserve">officer or secretary </w:t>
      </w:r>
      <w:r w:rsidRPr="00E460DF">
        <w:t>or a person running its affairs</w:t>
      </w:r>
      <w:r>
        <w:t>; and</w:t>
      </w:r>
    </w:p>
    <w:p w14:paraId="6E26DEB0" w14:textId="77777777" w:rsidR="007803F1" w:rsidRDefault="007803F1" w:rsidP="007803F1">
      <w:pPr>
        <w:pStyle w:val="REG-Pi"/>
      </w:pPr>
    </w:p>
    <w:p w14:paraId="643A0876" w14:textId="77777777" w:rsidR="00F71CBE" w:rsidRDefault="00F71CBE" w:rsidP="007803F1">
      <w:pPr>
        <w:pStyle w:val="REG-Pi"/>
      </w:pPr>
      <w:r>
        <w:t xml:space="preserve">(ii) </w:t>
      </w:r>
      <w:r w:rsidR="007803F1">
        <w:tab/>
      </w:r>
      <w:r>
        <w:t>the particulars referred to in paragraphs (d) or (e), as applicable;</w:t>
      </w:r>
    </w:p>
    <w:p w14:paraId="216380E5" w14:textId="77777777" w:rsidR="007803F1" w:rsidRDefault="007803F1" w:rsidP="00F71CBE">
      <w:pPr>
        <w:pStyle w:val="REG-P0"/>
      </w:pPr>
    </w:p>
    <w:p w14:paraId="0154857F" w14:textId="77777777" w:rsidR="00F71CBE" w:rsidRDefault="00F71CBE" w:rsidP="007803F1">
      <w:pPr>
        <w:pStyle w:val="REG-Pa"/>
      </w:pPr>
      <w:r>
        <w:t xml:space="preserve">(h) </w:t>
      </w:r>
      <w:r w:rsidR="007803F1">
        <w:tab/>
      </w:r>
      <w:r>
        <w:t>in the case of a trust which is duly authorised to litigate provide, the particulars</w:t>
      </w:r>
      <w:r w:rsidR="007803F1">
        <w:t xml:space="preserve"> </w:t>
      </w:r>
      <w:r>
        <w:t>referred to in paragraphs (a) and (b) of all the trustees and a reference number</w:t>
      </w:r>
      <w:r w:rsidR="007803F1">
        <w:t xml:space="preserve"> </w:t>
      </w:r>
      <w:r>
        <w:t>given by the Master of the High Court after the trust deed is registered with</w:t>
      </w:r>
      <w:r w:rsidR="007803F1">
        <w:t xml:space="preserve"> </w:t>
      </w:r>
      <w:r>
        <w:t>the Master of the High Court.</w:t>
      </w:r>
    </w:p>
    <w:p w14:paraId="2292045F" w14:textId="77777777" w:rsidR="007803F1" w:rsidRDefault="007803F1" w:rsidP="00F71CBE">
      <w:pPr>
        <w:pStyle w:val="REG-P0"/>
      </w:pPr>
    </w:p>
    <w:p w14:paraId="56BE82EF" w14:textId="77777777" w:rsidR="00F71CBE" w:rsidRDefault="00F71CBE" w:rsidP="007803F1">
      <w:pPr>
        <w:pStyle w:val="REG-P1"/>
      </w:pPr>
      <w:r>
        <w:t xml:space="preserve">(5) </w:t>
      </w:r>
      <w:r w:rsidR="007803F1">
        <w:tab/>
      </w:r>
      <w:r>
        <w:t>The particulars provided under subrule (4) remain binding on the party to whom</w:t>
      </w:r>
      <w:r w:rsidR="007803F1">
        <w:t xml:space="preserve"> </w:t>
      </w:r>
      <w:r>
        <w:t>they relate and may be used by the court or by the other party to effect service of any process on</w:t>
      </w:r>
      <w:r w:rsidR="007803F1">
        <w:t xml:space="preserve"> </w:t>
      </w:r>
      <w:r>
        <w:t>that party or give notice to that party, in case of his or her legal practitioner of record withdrawing,</w:t>
      </w:r>
      <w:r w:rsidR="007803F1">
        <w:t xml:space="preserve"> </w:t>
      </w:r>
      <w:r>
        <w:t>and it becomes necessary for the court or any party to require the presence of that party before</w:t>
      </w:r>
      <w:r w:rsidR="007803F1">
        <w:t xml:space="preserve"> </w:t>
      </w:r>
      <w:r>
        <w:t>the court in relation to the matter to which the return relates.</w:t>
      </w:r>
    </w:p>
    <w:p w14:paraId="65B1E8AC" w14:textId="77777777" w:rsidR="007803F1" w:rsidRDefault="007803F1" w:rsidP="007803F1">
      <w:pPr>
        <w:pStyle w:val="REG-P1"/>
      </w:pPr>
    </w:p>
    <w:p w14:paraId="7537E88C" w14:textId="7BFD15E8" w:rsidR="00F71CBE" w:rsidRDefault="00F71CBE" w:rsidP="007803F1">
      <w:pPr>
        <w:pStyle w:val="REG-P1"/>
      </w:pPr>
      <w:r>
        <w:t xml:space="preserve">(6) </w:t>
      </w:r>
      <w:r w:rsidR="007803F1">
        <w:tab/>
      </w:r>
      <w:r>
        <w:t>A party must, if he or she is no longer represented by a legal practitioner or if there is</w:t>
      </w:r>
      <w:r w:rsidR="007803F1">
        <w:t xml:space="preserve"> </w:t>
      </w:r>
      <w:r>
        <w:t>a change in his or her particulars required under subrule (1), as soon as practicable deliver a notice to</w:t>
      </w:r>
      <w:r w:rsidR="007803F1">
        <w:t xml:space="preserve"> </w:t>
      </w:r>
      <w:r>
        <w:t>the registrar and to all the parties in the matter informing them that he or she is no longer represented</w:t>
      </w:r>
      <w:r w:rsidR="007803F1">
        <w:t xml:space="preserve"> </w:t>
      </w:r>
      <w:r>
        <w:t>by a legal practitioner or of the change in particulars required under subrule (1).</w:t>
      </w:r>
    </w:p>
    <w:p w14:paraId="7CE1296F" w14:textId="77777777" w:rsidR="007803F1" w:rsidRDefault="007803F1" w:rsidP="007803F1">
      <w:pPr>
        <w:pStyle w:val="REG-P1"/>
      </w:pPr>
    </w:p>
    <w:p w14:paraId="64FF7AC9" w14:textId="77777777" w:rsidR="00F71CBE" w:rsidRDefault="00F71CBE" w:rsidP="007803F1">
      <w:pPr>
        <w:pStyle w:val="REG-P1"/>
      </w:pPr>
      <w:r>
        <w:t xml:space="preserve">(7) </w:t>
      </w:r>
      <w:r w:rsidR="007803F1">
        <w:tab/>
      </w:r>
      <w:r>
        <w:t>If the new particulars are not so delivered as contemplated in subrule (6) within five</w:t>
      </w:r>
      <w:r w:rsidR="007803F1">
        <w:t xml:space="preserve"> </w:t>
      </w:r>
      <w:r>
        <w:t>days of the withdrawal of the legal practitioner of record or change in particulars required under</w:t>
      </w:r>
      <w:r w:rsidR="007803F1">
        <w:t xml:space="preserve"> </w:t>
      </w:r>
      <w:r>
        <w:t>subrule (1), then the old particulars remain binding as contemplated in subrule (5).</w:t>
      </w:r>
    </w:p>
    <w:p w14:paraId="38166DC7" w14:textId="77777777" w:rsidR="007803F1" w:rsidRDefault="007803F1" w:rsidP="007803F1">
      <w:pPr>
        <w:pStyle w:val="REG-P1"/>
      </w:pPr>
    </w:p>
    <w:p w14:paraId="4F7E2F54" w14:textId="77777777" w:rsidR="00F71CBE" w:rsidRDefault="00F71CBE" w:rsidP="007803F1">
      <w:pPr>
        <w:pStyle w:val="REG-P1"/>
      </w:pPr>
      <w:r>
        <w:t xml:space="preserve">(8) </w:t>
      </w:r>
      <w:r w:rsidR="007803F1">
        <w:tab/>
      </w:r>
      <w:r>
        <w:t>A legal practitioner or a party who is not represented by a legal practitioner, must</w:t>
      </w:r>
      <w:r w:rsidR="007803F1">
        <w:t xml:space="preserve"> </w:t>
      </w:r>
      <w:r>
        <w:t>ensure that the information required in the form set out in Annexure C is updated at all times.</w:t>
      </w:r>
    </w:p>
    <w:p w14:paraId="36EA80A8" w14:textId="77777777" w:rsidR="007803F1" w:rsidRDefault="007803F1" w:rsidP="007803F1">
      <w:pPr>
        <w:pStyle w:val="REG-P1"/>
      </w:pPr>
    </w:p>
    <w:p w14:paraId="5D569062" w14:textId="77777777" w:rsidR="00F71CBE" w:rsidRDefault="00F71CBE" w:rsidP="007803F1">
      <w:pPr>
        <w:pStyle w:val="REG-P1"/>
      </w:pPr>
      <w:r>
        <w:lastRenderedPageBreak/>
        <w:t xml:space="preserve">(9) </w:t>
      </w:r>
      <w:r w:rsidR="007803F1">
        <w:tab/>
      </w:r>
      <w:r>
        <w:t>If a party fails to comply with any part of this rule, that party may be excluded from</w:t>
      </w:r>
      <w:r w:rsidR="007803F1">
        <w:t xml:space="preserve"> </w:t>
      </w:r>
      <w:r>
        <w:t>the proceedings before the court and the matter may be deter</w:t>
      </w:r>
      <w:r w:rsidR="007803F1">
        <w:t>mined in that party’s absence.</w:t>
      </w:r>
    </w:p>
    <w:p w14:paraId="5CEDFA42" w14:textId="77777777" w:rsidR="00F71CBE" w:rsidRDefault="00F71CBE" w:rsidP="00D53962">
      <w:pPr>
        <w:pStyle w:val="REG-P0"/>
      </w:pPr>
    </w:p>
    <w:p w14:paraId="30A69D14" w14:textId="77777777" w:rsidR="00F71CBE" w:rsidRDefault="00F71CBE" w:rsidP="00F71CBE">
      <w:pPr>
        <w:pStyle w:val="REG-Amend"/>
      </w:pPr>
      <w:r>
        <w:t xml:space="preserve">[Rule 3A is inserted by </w:t>
      </w:r>
      <w:r w:rsidRPr="0099640E">
        <w:t>GN 256/2022</w:t>
      </w:r>
      <w:r>
        <w:t>.]</w:t>
      </w:r>
    </w:p>
    <w:p w14:paraId="02E4DFB6" w14:textId="77777777" w:rsidR="00F71CBE" w:rsidRPr="00F71CBE" w:rsidRDefault="00F71CBE" w:rsidP="00D53962">
      <w:pPr>
        <w:pStyle w:val="REG-P0"/>
      </w:pPr>
    </w:p>
    <w:p w14:paraId="2166FB9F" w14:textId="77777777" w:rsidR="00D53962" w:rsidRPr="00BE31BD" w:rsidRDefault="00D53962" w:rsidP="00D53962">
      <w:pPr>
        <w:pStyle w:val="REG-P0"/>
        <w:rPr>
          <w:b/>
        </w:rPr>
      </w:pPr>
      <w:r w:rsidRPr="00BE31BD">
        <w:rPr>
          <w:b/>
        </w:rPr>
        <w:t>Application for leave to appeal</w:t>
      </w:r>
    </w:p>
    <w:p w14:paraId="06CFC694" w14:textId="77777777" w:rsidR="00BE31BD" w:rsidRDefault="00BE31BD" w:rsidP="00D53962">
      <w:pPr>
        <w:pStyle w:val="REG-P0"/>
      </w:pPr>
    </w:p>
    <w:p w14:paraId="6C01CEA4" w14:textId="5BFEC3EF" w:rsidR="00D53962" w:rsidRDefault="00D53962" w:rsidP="00BE31BD">
      <w:pPr>
        <w:pStyle w:val="REG-P1"/>
      </w:pPr>
      <w:r w:rsidRPr="00BE31BD">
        <w:rPr>
          <w:b/>
        </w:rPr>
        <w:t>4.</w:t>
      </w:r>
      <w:r>
        <w:t xml:space="preserve"> </w:t>
      </w:r>
      <w:r w:rsidR="00BE31BD">
        <w:tab/>
      </w:r>
      <w:r>
        <w:t xml:space="preserve">(1) </w:t>
      </w:r>
      <w:r w:rsidR="00BE31BD">
        <w:tab/>
      </w:r>
      <w:r>
        <w:t>Whenever in terms of the Act a person is entitled to petition the Chief Justice for</w:t>
      </w:r>
      <w:r w:rsidR="00BE31BD">
        <w:t xml:space="preserve"> </w:t>
      </w:r>
      <w:r>
        <w:t>leave to appeal, that person must deliver to the registrar</w:t>
      </w:r>
      <w:r w:rsidR="00FC7C27">
        <w:t xml:space="preserve"> </w:t>
      </w:r>
      <w:r>
        <w:t>-</w:t>
      </w:r>
    </w:p>
    <w:p w14:paraId="1C61503B" w14:textId="77777777" w:rsidR="00BE31BD" w:rsidRDefault="00BE31BD" w:rsidP="00D53962">
      <w:pPr>
        <w:pStyle w:val="REG-P0"/>
      </w:pPr>
    </w:p>
    <w:p w14:paraId="5C4FBB94" w14:textId="77777777" w:rsidR="00D53962" w:rsidRDefault="00D53962" w:rsidP="00BE31BD">
      <w:pPr>
        <w:pStyle w:val="REG-Pa"/>
      </w:pPr>
      <w:r>
        <w:t>(a)</w:t>
      </w:r>
      <w:r>
        <w:tab/>
        <w:t>in criminal matters, the petition together with a verifying affidavit and four copies of</w:t>
      </w:r>
      <w:r w:rsidR="00BE31BD">
        <w:t xml:space="preserve"> </w:t>
      </w:r>
      <w:r>
        <w:t>the petition and affidavit; and</w:t>
      </w:r>
    </w:p>
    <w:p w14:paraId="79DBF5ED" w14:textId="77777777" w:rsidR="00BE31BD" w:rsidRDefault="00BE31BD" w:rsidP="00BE31BD">
      <w:pPr>
        <w:pStyle w:val="REG-Pa"/>
      </w:pPr>
    </w:p>
    <w:p w14:paraId="06768B26" w14:textId="77777777" w:rsidR="00D53962" w:rsidRDefault="00D53962" w:rsidP="00BE31BD">
      <w:pPr>
        <w:pStyle w:val="REG-Pa"/>
      </w:pPr>
      <w:r>
        <w:t>(b)</w:t>
      </w:r>
      <w:r>
        <w:tab/>
        <w:t>in all other matters, the petition together with a verifying affidavit and two copies of</w:t>
      </w:r>
      <w:r w:rsidR="00BE31BD">
        <w:t xml:space="preserve"> </w:t>
      </w:r>
      <w:r>
        <w:t>the petition and affidavit.</w:t>
      </w:r>
    </w:p>
    <w:p w14:paraId="0CC4E2A3" w14:textId="77777777" w:rsidR="00BE31BD" w:rsidRDefault="00BE31BD" w:rsidP="00D53962">
      <w:pPr>
        <w:pStyle w:val="REG-P0"/>
      </w:pPr>
    </w:p>
    <w:p w14:paraId="783732AC" w14:textId="77777777" w:rsidR="00D53962" w:rsidRDefault="00D53962" w:rsidP="00BE31BD">
      <w:pPr>
        <w:pStyle w:val="REG-P1"/>
      </w:pPr>
      <w:r>
        <w:t>(2)</w:t>
      </w:r>
      <w:r>
        <w:tab/>
        <w:t xml:space="preserve"> A petitioner must serve a copy of every petition and verifying affidavit, referred to</w:t>
      </w:r>
      <w:r w:rsidR="00BE31BD">
        <w:t xml:space="preserve"> </w:t>
      </w:r>
      <w:r>
        <w:t>in subrule (1), on the respondent or his or her legal practitioner.</w:t>
      </w:r>
    </w:p>
    <w:p w14:paraId="789FD7CF" w14:textId="77777777" w:rsidR="00BE31BD" w:rsidRDefault="00BE31BD" w:rsidP="00D53962">
      <w:pPr>
        <w:pStyle w:val="REG-P0"/>
      </w:pPr>
    </w:p>
    <w:p w14:paraId="27270C9F" w14:textId="77777777" w:rsidR="00D53962" w:rsidRDefault="00D53962" w:rsidP="00BE31BD">
      <w:pPr>
        <w:pStyle w:val="REG-P1"/>
      </w:pPr>
      <w:r>
        <w:t xml:space="preserve">(3) </w:t>
      </w:r>
      <w:r w:rsidR="00BE31BD">
        <w:tab/>
      </w:r>
      <w:r>
        <w:t>If the petition mentioned in subrule (1) is referred to the court by the Chief Justice or</w:t>
      </w:r>
      <w:r w:rsidR="00BE31BD">
        <w:t xml:space="preserve"> </w:t>
      </w:r>
      <w:r>
        <w:t>any other judge of the court designated in terms of the Act -</w:t>
      </w:r>
    </w:p>
    <w:p w14:paraId="201C034F" w14:textId="77777777" w:rsidR="00BE31BD" w:rsidRDefault="00BE31BD" w:rsidP="00BE31BD">
      <w:pPr>
        <w:pStyle w:val="REG-Pa"/>
      </w:pPr>
    </w:p>
    <w:p w14:paraId="6DB7B57A" w14:textId="77777777" w:rsidR="00D53962" w:rsidRDefault="00D53962" w:rsidP="00BE31BD">
      <w:pPr>
        <w:pStyle w:val="REG-Pa"/>
      </w:pPr>
      <w:r>
        <w:t xml:space="preserve">(a) </w:t>
      </w:r>
      <w:r w:rsidR="00BE31BD">
        <w:tab/>
      </w:r>
      <w:r>
        <w:t>the petitioner must lodge with the registrar two additional typed copies of the petition</w:t>
      </w:r>
      <w:r w:rsidR="00BE31BD">
        <w:t xml:space="preserve"> </w:t>
      </w:r>
      <w:r>
        <w:t>within the time fixed by the Chief Justice or any other judge;</w:t>
      </w:r>
    </w:p>
    <w:p w14:paraId="3BBA09F9" w14:textId="77777777" w:rsidR="00BE31BD" w:rsidRDefault="00BE31BD" w:rsidP="00BE31BD">
      <w:pPr>
        <w:pStyle w:val="REG-Pa"/>
      </w:pPr>
    </w:p>
    <w:p w14:paraId="6B1D6AA6" w14:textId="77777777" w:rsidR="00BE31BD" w:rsidRDefault="00D53962" w:rsidP="00BE31BD">
      <w:pPr>
        <w:pStyle w:val="REG-Pa"/>
      </w:pPr>
      <w:r>
        <w:t xml:space="preserve">(b) </w:t>
      </w:r>
      <w:r w:rsidR="00BE31BD">
        <w:tab/>
      </w:r>
      <w:r>
        <w:t>the Chief Justice or such other judge may, if he or she considers it necessary, direct</w:t>
      </w:r>
      <w:r w:rsidR="00BE31BD">
        <w:t xml:space="preserve"> </w:t>
      </w:r>
      <w:r>
        <w:t>that at least four typed copies of the record must be filed with the court, one of which</w:t>
      </w:r>
      <w:r w:rsidR="00BE31BD">
        <w:t xml:space="preserve"> </w:t>
      </w:r>
      <w:r>
        <w:t>must be certified by the registrar of the court appealed from as a correct record; and</w:t>
      </w:r>
      <w:r w:rsidR="00BE31BD">
        <w:t xml:space="preserve"> </w:t>
      </w:r>
    </w:p>
    <w:p w14:paraId="6291504C" w14:textId="77777777" w:rsidR="00BE31BD" w:rsidRDefault="00BE31BD" w:rsidP="00BE31BD">
      <w:pPr>
        <w:pStyle w:val="REG-Pa"/>
      </w:pPr>
    </w:p>
    <w:p w14:paraId="7BC26652" w14:textId="77777777" w:rsidR="00D53962" w:rsidRDefault="00D53962" w:rsidP="00BE31BD">
      <w:pPr>
        <w:pStyle w:val="REG-Pa"/>
      </w:pPr>
      <w:r>
        <w:t xml:space="preserve">(c) </w:t>
      </w:r>
      <w:r w:rsidR="00BE31BD">
        <w:tab/>
      </w:r>
      <w:r>
        <w:t>the registrar must inform any other party that the petition has been referred to the</w:t>
      </w:r>
      <w:r w:rsidR="00BE31BD">
        <w:t xml:space="preserve"> </w:t>
      </w:r>
      <w:r>
        <w:t>court.</w:t>
      </w:r>
    </w:p>
    <w:p w14:paraId="6BDC5B83" w14:textId="77777777" w:rsidR="00BE31BD" w:rsidRDefault="00BE31BD" w:rsidP="00D53962">
      <w:pPr>
        <w:pStyle w:val="REG-P0"/>
      </w:pPr>
    </w:p>
    <w:p w14:paraId="7FAF9703" w14:textId="77777777" w:rsidR="00D53962" w:rsidRDefault="00D53962" w:rsidP="00BE31BD">
      <w:pPr>
        <w:pStyle w:val="REG-P1"/>
      </w:pPr>
      <w:r>
        <w:t xml:space="preserve">(4) </w:t>
      </w:r>
      <w:r w:rsidR="00BE31BD">
        <w:tab/>
      </w:r>
      <w:r>
        <w:t>Unless the respondent or his or her legal practitioner agrees to an extension of the</w:t>
      </w:r>
      <w:r w:rsidR="00BE31BD">
        <w:t xml:space="preserve"> </w:t>
      </w:r>
      <w:r>
        <w:t>time fixed under subrule (3)(a), the petitioner must make an application to the Chief Justice or any</w:t>
      </w:r>
      <w:r w:rsidR="00BE31BD">
        <w:t xml:space="preserve"> </w:t>
      </w:r>
      <w:r>
        <w:t>other judge to extend the time, which application must be lodged with the registrar.</w:t>
      </w:r>
    </w:p>
    <w:p w14:paraId="0E4159FC" w14:textId="77777777" w:rsidR="00BE31BD" w:rsidRDefault="00BE31BD" w:rsidP="00BE31BD">
      <w:pPr>
        <w:pStyle w:val="REG-P1"/>
      </w:pPr>
    </w:p>
    <w:p w14:paraId="7C25D0D1" w14:textId="77777777" w:rsidR="00D53962" w:rsidRDefault="00D53962" w:rsidP="00BE31BD">
      <w:pPr>
        <w:pStyle w:val="REG-P1"/>
      </w:pPr>
      <w:r>
        <w:t>(5)</w:t>
      </w:r>
      <w:r>
        <w:tab/>
        <w:t>The respondent must lodge two copies of every affidavit in answer to a petition within</w:t>
      </w:r>
      <w:r w:rsidR="00BE31BD">
        <w:t xml:space="preserve"> </w:t>
      </w:r>
      <w:r>
        <w:t>21 days of service of a copy of the petition on the respondent or his or her legal practitioner, exce</w:t>
      </w:r>
      <w:r w:rsidR="00BE31BD">
        <w:t>p</w:t>
      </w:r>
      <w:r>
        <w:t>t</w:t>
      </w:r>
      <w:r w:rsidR="00BE31BD">
        <w:t xml:space="preserve"> </w:t>
      </w:r>
      <w:r>
        <w:t xml:space="preserve">that where a petition has been referred to the court in terms of </w:t>
      </w:r>
      <w:r w:rsidRPr="00E460DF">
        <w:t>subrule subrule</w:t>
      </w:r>
      <w:r>
        <w:t xml:space="preserve"> (3), the respondent</w:t>
      </w:r>
      <w:r w:rsidR="00BE31BD">
        <w:t xml:space="preserve"> </w:t>
      </w:r>
      <w:r>
        <w:t>must lodge two additional copies within 14 days of being informed of the referral in terms of subrule</w:t>
      </w:r>
      <w:r w:rsidR="00BE31BD">
        <w:t xml:space="preserve"> </w:t>
      </w:r>
      <w:r>
        <w:t>(3)(c).</w:t>
      </w:r>
    </w:p>
    <w:p w14:paraId="51C8CB93" w14:textId="77777777" w:rsidR="00BE31BD" w:rsidRDefault="00BE31BD" w:rsidP="00BE31BD">
      <w:pPr>
        <w:pStyle w:val="REG-P1"/>
      </w:pPr>
    </w:p>
    <w:p w14:paraId="1F36A4BD" w14:textId="77777777" w:rsidR="00E460DF" w:rsidRDefault="00E460DF" w:rsidP="00E460DF">
      <w:pPr>
        <w:pStyle w:val="REG-Amend"/>
      </w:pPr>
      <w:r>
        <w:t xml:space="preserve">[The word “subrule” is repeated in the </w:t>
      </w:r>
      <w:r w:rsidRPr="00E460DF">
        <w:rPr>
          <w:i/>
        </w:rPr>
        <w:t>Government Gazette</w:t>
      </w:r>
      <w:r>
        <w:t>, as reproduced above.]</w:t>
      </w:r>
    </w:p>
    <w:p w14:paraId="0E5AB470" w14:textId="77777777" w:rsidR="00E460DF" w:rsidRDefault="00E460DF" w:rsidP="00BE31BD">
      <w:pPr>
        <w:pStyle w:val="REG-P1"/>
      </w:pPr>
    </w:p>
    <w:p w14:paraId="48C8F4FE" w14:textId="77777777" w:rsidR="00D53962" w:rsidRDefault="00D53962" w:rsidP="00BE31BD">
      <w:pPr>
        <w:pStyle w:val="REG-P1"/>
      </w:pPr>
      <w:r>
        <w:t xml:space="preserve">(6) </w:t>
      </w:r>
      <w:r w:rsidR="00BE31BD">
        <w:tab/>
      </w:r>
      <w:r>
        <w:t>Every applic</w:t>
      </w:r>
      <w:r w:rsidR="00BE31BD">
        <w:t>ation for leave to appeal must -</w:t>
      </w:r>
    </w:p>
    <w:p w14:paraId="606B98FA" w14:textId="77777777" w:rsidR="00BE31BD" w:rsidRDefault="00BE31BD" w:rsidP="00BE31BD">
      <w:pPr>
        <w:pStyle w:val="REG-Pa"/>
      </w:pPr>
    </w:p>
    <w:p w14:paraId="1AD88D75" w14:textId="77777777" w:rsidR="00D53962" w:rsidRDefault="00D53962" w:rsidP="00BE31BD">
      <w:pPr>
        <w:pStyle w:val="REG-Pa"/>
      </w:pPr>
      <w:r>
        <w:t>(a)</w:t>
      </w:r>
      <w:r>
        <w:tab/>
        <w:t>contain concise and sufficient information as may be necessary to enable the court to</w:t>
      </w:r>
      <w:r w:rsidR="00BE31BD">
        <w:t xml:space="preserve"> </w:t>
      </w:r>
      <w:r>
        <w:t>decide whether to grant the application; and</w:t>
      </w:r>
    </w:p>
    <w:p w14:paraId="00B784CB" w14:textId="77777777" w:rsidR="00BE31BD" w:rsidRDefault="00BE31BD" w:rsidP="00BE31BD">
      <w:pPr>
        <w:pStyle w:val="REG-Pa"/>
      </w:pPr>
    </w:p>
    <w:p w14:paraId="1B6E1792" w14:textId="77777777" w:rsidR="00D53962" w:rsidRDefault="00D53962" w:rsidP="00BE31BD">
      <w:pPr>
        <w:pStyle w:val="REG-Pa"/>
      </w:pPr>
      <w:r>
        <w:t xml:space="preserve">(b) </w:t>
      </w:r>
      <w:r w:rsidR="00BE31BD">
        <w:tab/>
      </w:r>
      <w:r>
        <w:t>be accompanied by a copy of the judgment delivered by the court appealed from,</w:t>
      </w:r>
      <w:r w:rsidR="00BE31BD">
        <w:t xml:space="preserve"> </w:t>
      </w:r>
      <w:r>
        <w:t>and where leave to appeal has been refused by that court, a copy of the judgment</w:t>
      </w:r>
      <w:r w:rsidR="00BE31BD">
        <w:t xml:space="preserve"> </w:t>
      </w:r>
      <w:r>
        <w:t>refusing such leave.</w:t>
      </w:r>
    </w:p>
    <w:p w14:paraId="698AFBE0" w14:textId="77777777" w:rsidR="00BE31BD" w:rsidRDefault="00BE31BD" w:rsidP="00BE31BD">
      <w:pPr>
        <w:pStyle w:val="REG-Pa"/>
      </w:pPr>
    </w:p>
    <w:p w14:paraId="13EDC2CA" w14:textId="77777777" w:rsidR="00D53962" w:rsidRDefault="00D53962" w:rsidP="00BE31BD">
      <w:pPr>
        <w:pStyle w:val="REG-P1"/>
      </w:pPr>
      <w:r>
        <w:lastRenderedPageBreak/>
        <w:t xml:space="preserve">(7) </w:t>
      </w:r>
      <w:r w:rsidR="00BE31BD">
        <w:tab/>
        <w:t>A petition must -</w:t>
      </w:r>
    </w:p>
    <w:p w14:paraId="23568BA9" w14:textId="77777777" w:rsidR="00BE31BD" w:rsidRDefault="00BE31BD" w:rsidP="00BE31BD">
      <w:pPr>
        <w:pStyle w:val="REG-Pa"/>
      </w:pPr>
    </w:p>
    <w:p w14:paraId="4A38A8C9" w14:textId="77777777" w:rsidR="00D53962" w:rsidRDefault="00D53962" w:rsidP="00BE31BD">
      <w:pPr>
        <w:pStyle w:val="REG-Pa"/>
      </w:pPr>
      <w:r>
        <w:t xml:space="preserve">(a) </w:t>
      </w:r>
      <w:r w:rsidR="00BE31BD">
        <w:tab/>
      </w:r>
      <w:r>
        <w:t>not contain any unrelated or irrelevant matter; and</w:t>
      </w:r>
    </w:p>
    <w:p w14:paraId="7AB0116A" w14:textId="77777777" w:rsidR="00BE31BD" w:rsidRDefault="00BE31BD" w:rsidP="00BE31BD">
      <w:pPr>
        <w:pStyle w:val="REG-Pa"/>
      </w:pPr>
    </w:p>
    <w:p w14:paraId="4F990D03" w14:textId="77777777" w:rsidR="00D53962" w:rsidRDefault="00D53962" w:rsidP="00BE31BD">
      <w:pPr>
        <w:pStyle w:val="REG-Pa"/>
      </w:pPr>
      <w:r>
        <w:t xml:space="preserve">(b) </w:t>
      </w:r>
      <w:r w:rsidR="00BE31BD">
        <w:tab/>
      </w:r>
      <w:r>
        <w:t>deal with the merits of the case only in so far as is necessary for the purpose of</w:t>
      </w:r>
      <w:r w:rsidR="00BE31BD">
        <w:t xml:space="preserve"> </w:t>
      </w:r>
      <w:r>
        <w:t>explaining and supporting the particular grounds upon which leave to appeal is</w:t>
      </w:r>
      <w:r w:rsidR="00BE31BD">
        <w:t xml:space="preserve"> </w:t>
      </w:r>
      <w:r>
        <w:t>sought.</w:t>
      </w:r>
    </w:p>
    <w:p w14:paraId="3D950F85" w14:textId="77777777" w:rsidR="00BE31BD" w:rsidRDefault="00BE31BD" w:rsidP="00BE31BD">
      <w:pPr>
        <w:pStyle w:val="REG-Pa"/>
      </w:pPr>
    </w:p>
    <w:p w14:paraId="1A813C95" w14:textId="77777777" w:rsidR="00D53962" w:rsidRDefault="00D53962" w:rsidP="00BE31BD">
      <w:pPr>
        <w:pStyle w:val="REG-P1"/>
      </w:pPr>
      <w:r>
        <w:t xml:space="preserve">(8) </w:t>
      </w:r>
      <w:r w:rsidR="00BE31BD">
        <w:tab/>
      </w:r>
      <w:r>
        <w:t>Whenever the court grants leave to appeal, rules 10 and 11 relating to the time limits</w:t>
      </w:r>
      <w:r w:rsidR="00BE31BD">
        <w:t xml:space="preserve"> </w:t>
      </w:r>
      <w:r>
        <w:t>allowed for the lodging of records and rule 14 which provides for security for costs of appeals apply</w:t>
      </w:r>
      <w:r w:rsidR="00BE31BD">
        <w:t xml:space="preserve"> </w:t>
      </w:r>
      <w:r>
        <w:t>with necessary changes required by the context, unless the court directs otherwise.</w:t>
      </w:r>
    </w:p>
    <w:p w14:paraId="6AFDDCBE" w14:textId="77777777" w:rsidR="00BE31BD" w:rsidRDefault="00BE31BD" w:rsidP="00BE31BD">
      <w:pPr>
        <w:pStyle w:val="REG-P1"/>
      </w:pPr>
    </w:p>
    <w:p w14:paraId="280A6334" w14:textId="77777777" w:rsidR="00D53962" w:rsidRDefault="00D53962" w:rsidP="00BE31BD">
      <w:pPr>
        <w:pStyle w:val="REG-P1"/>
      </w:pPr>
      <w:r>
        <w:t xml:space="preserve">(9) </w:t>
      </w:r>
      <w:r w:rsidR="00BE31BD">
        <w:tab/>
      </w:r>
      <w:r>
        <w:t>Whenever leave to appeal has been granted by the court or the court appealed from,</w:t>
      </w:r>
      <w:r w:rsidR="00BE31BD">
        <w:t xml:space="preserve"> </w:t>
      </w:r>
      <w:r>
        <w:t>the registrar may not set down the case for hearing in the court until proof has been furnished to the</w:t>
      </w:r>
      <w:r w:rsidR="00BE31BD">
        <w:t xml:space="preserve"> </w:t>
      </w:r>
      <w:r>
        <w:t>registrar that any security ordered under rule 14 or by the court appealed from, has been furnished by</w:t>
      </w:r>
      <w:r w:rsidR="00BE31BD">
        <w:t xml:space="preserve"> </w:t>
      </w:r>
      <w:r>
        <w:t>the appellant within the period fixed by the court in question.</w:t>
      </w:r>
    </w:p>
    <w:p w14:paraId="318C973C" w14:textId="77777777" w:rsidR="00BE31BD" w:rsidRDefault="00BE31BD" w:rsidP="00BE31BD">
      <w:pPr>
        <w:pStyle w:val="REG-P1"/>
      </w:pPr>
    </w:p>
    <w:p w14:paraId="7992AE5D" w14:textId="77777777" w:rsidR="00D53962" w:rsidRDefault="00D53962" w:rsidP="00BE31BD">
      <w:pPr>
        <w:pStyle w:val="REG-P1"/>
      </w:pPr>
      <w:r>
        <w:t xml:space="preserve">(10) </w:t>
      </w:r>
      <w:r w:rsidR="00BE31BD">
        <w:tab/>
      </w:r>
      <w:r>
        <w:t>Subrules (2), (3), (6), (7) and (8) apply with necessary changes required by the</w:t>
      </w:r>
      <w:r w:rsidR="00BE31BD">
        <w:t xml:space="preserve"> </w:t>
      </w:r>
      <w:r>
        <w:t>context to applications for condonation.</w:t>
      </w:r>
    </w:p>
    <w:p w14:paraId="0B381043" w14:textId="77777777" w:rsidR="00BE31BD" w:rsidRDefault="00BE31BD" w:rsidP="00BE31BD">
      <w:pPr>
        <w:pStyle w:val="REG-P1"/>
      </w:pPr>
    </w:p>
    <w:p w14:paraId="00D4922A" w14:textId="77777777" w:rsidR="00D53962" w:rsidRDefault="00D53962" w:rsidP="00BE31BD">
      <w:pPr>
        <w:pStyle w:val="REG-P1"/>
      </w:pPr>
      <w:r>
        <w:t xml:space="preserve">(11) </w:t>
      </w:r>
      <w:r w:rsidR="00BE31BD">
        <w:tab/>
      </w:r>
      <w:r>
        <w:t>An application for condonation must be accompanied by two typed copies of the</w:t>
      </w:r>
      <w:r w:rsidR="00BE31BD">
        <w:t xml:space="preserve"> </w:t>
      </w:r>
      <w:r>
        <w:t>application or such number as the Chief Justice or the judges considering the application may direct.</w:t>
      </w:r>
    </w:p>
    <w:p w14:paraId="75F81518" w14:textId="77777777" w:rsidR="00BE31BD" w:rsidRDefault="00BE31BD" w:rsidP="00BE31BD">
      <w:pPr>
        <w:pStyle w:val="REG-P1"/>
      </w:pPr>
    </w:p>
    <w:p w14:paraId="494E30A2" w14:textId="77777777" w:rsidR="00D53962" w:rsidRDefault="00D53962" w:rsidP="00BE31BD">
      <w:pPr>
        <w:pStyle w:val="REG-P1"/>
      </w:pPr>
      <w:r>
        <w:t xml:space="preserve">(12) </w:t>
      </w:r>
      <w:r w:rsidR="00BE31BD">
        <w:tab/>
      </w:r>
      <w:r>
        <w:t>In the case of a criminal matter, an application for condonation must be accompanied</w:t>
      </w:r>
      <w:r w:rsidR="00BE31BD">
        <w:t xml:space="preserve"> </w:t>
      </w:r>
      <w:r>
        <w:t>by four typed copies of the application or such number as the Chief Justice or the judges considering</w:t>
      </w:r>
      <w:r w:rsidR="00BE31BD">
        <w:t xml:space="preserve"> </w:t>
      </w:r>
      <w:r>
        <w:t>the application may direct.</w:t>
      </w:r>
    </w:p>
    <w:p w14:paraId="57AC800E" w14:textId="77777777" w:rsidR="00BE31BD" w:rsidRDefault="00BE31BD" w:rsidP="00BE31BD">
      <w:pPr>
        <w:pStyle w:val="REG-P1"/>
      </w:pPr>
    </w:p>
    <w:p w14:paraId="0FB984B0" w14:textId="77777777" w:rsidR="00D53962" w:rsidRDefault="00D53962" w:rsidP="00BE31BD">
      <w:pPr>
        <w:pStyle w:val="REG-P1"/>
      </w:pPr>
      <w:r>
        <w:t xml:space="preserve">(13) </w:t>
      </w:r>
      <w:r w:rsidR="00BE31BD">
        <w:tab/>
      </w:r>
      <w:r>
        <w:t>Subrules (1), (4), (6) and (7) apply with necessary changes required by the context</w:t>
      </w:r>
      <w:r w:rsidR="00BE31BD">
        <w:t xml:space="preserve"> </w:t>
      </w:r>
      <w:r>
        <w:t>to a petition in connection with criminal matters addressed to the Chief Justice.</w:t>
      </w:r>
    </w:p>
    <w:p w14:paraId="5B24011E" w14:textId="77777777" w:rsidR="00BE31BD" w:rsidRDefault="00BE31BD" w:rsidP="00BE31BD">
      <w:pPr>
        <w:pStyle w:val="REG-P1"/>
      </w:pPr>
    </w:p>
    <w:p w14:paraId="0F4BCA0C" w14:textId="77777777" w:rsidR="00D53962" w:rsidRDefault="00D53962" w:rsidP="00BE31BD">
      <w:pPr>
        <w:pStyle w:val="REG-P1"/>
      </w:pPr>
      <w:r>
        <w:t xml:space="preserve">(14) </w:t>
      </w:r>
      <w:r w:rsidR="00BE31BD">
        <w:tab/>
      </w:r>
      <w:r>
        <w:t>If the Chief Justice or a judge considering a petition so directs, the applicant must,</w:t>
      </w:r>
      <w:r w:rsidR="00BE31BD">
        <w:t xml:space="preserve"> </w:t>
      </w:r>
      <w:r>
        <w:t>within the period fixed by the Chief Justice or the judge, lodge -</w:t>
      </w:r>
    </w:p>
    <w:p w14:paraId="6992E248" w14:textId="77777777" w:rsidR="00BE31BD" w:rsidRDefault="00BE31BD" w:rsidP="00D53962">
      <w:pPr>
        <w:pStyle w:val="REG-P0"/>
      </w:pPr>
    </w:p>
    <w:p w14:paraId="42FFDFA3" w14:textId="77777777" w:rsidR="00D53962" w:rsidRDefault="00D53962" w:rsidP="00BE31BD">
      <w:pPr>
        <w:pStyle w:val="REG-Pa"/>
      </w:pPr>
      <w:r>
        <w:t xml:space="preserve">(a) </w:t>
      </w:r>
      <w:r w:rsidR="00BE31BD">
        <w:tab/>
      </w:r>
      <w:r>
        <w:t>two additional typed copies of the petition; and</w:t>
      </w:r>
    </w:p>
    <w:p w14:paraId="6D33573D" w14:textId="77777777" w:rsidR="00BE31BD" w:rsidRDefault="00BE31BD" w:rsidP="00BE31BD">
      <w:pPr>
        <w:pStyle w:val="REG-Pa"/>
      </w:pPr>
    </w:p>
    <w:p w14:paraId="65A6B5FF" w14:textId="77777777" w:rsidR="00D53962" w:rsidRDefault="00D53962" w:rsidP="00BE31BD">
      <w:pPr>
        <w:pStyle w:val="REG-Pa"/>
      </w:pPr>
      <w:r>
        <w:t>(b)</w:t>
      </w:r>
      <w:r>
        <w:tab/>
        <w:t>four typed copies of the record, one of which must be certified by the registrar of the</w:t>
      </w:r>
      <w:r w:rsidR="00BE31BD">
        <w:t xml:space="preserve"> </w:t>
      </w:r>
      <w:r>
        <w:t>court appealed from.</w:t>
      </w:r>
    </w:p>
    <w:p w14:paraId="47A0D4C6" w14:textId="77777777" w:rsidR="00BE31BD" w:rsidRDefault="00BE31BD" w:rsidP="00D53962">
      <w:pPr>
        <w:pStyle w:val="REG-P0"/>
      </w:pPr>
    </w:p>
    <w:p w14:paraId="000F814E" w14:textId="77777777" w:rsidR="00D53962" w:rsidRDefault="00D53962" w:rsidP="00D53962">
      <w:pPr>
        <w:pStyle w:val="REG-P0"/>
        <w:rPr>
          <w:b/>
        </w:rPr>
      </w:pPr>
      <w:r w:rsidRPr="00BE31BD">
        <w:rPr>
          <w:b/>
        </w:rPr>
        <w:t>Interlocutory matters</w:t>
      </w:r>
    </w:p>
    <w:p w14:paraId="6DE04AD9" w14:textId="77777777" w:rsidR="00BE31BD" w:rsidRPr="00BE31BD" w:rsidRDefault="00BE31BD" w:rsidP="00D53962">
      <w:pPr>
        <w:pStyle w:val="REG-P0"/>
        <w:rPr>
          <w:b/>
        </w:rPr>
      </w:pPr>
    </w:p>
    <w:p w14:paraId="50A46BE8" w14:textId="77777777" w:rsidR="00D53962" w:rsidRDefault="00D53962" w:rsidP="00BE31BD">
      <w:pPr>
        <w:pStyle w:val="REG-P1"/>
      </w:pPr>
      <w:r w:rsidRPr="00BE31BD">
        <w:rPr>
          <w:b/>
        </w:rPr>
        <w:t>5.</w:t>
      </w:r>
      <w:r>
        <w:t xml:space="preserve"> </w:t>
      </w:r>
      <w:r w:rsidR="00BE31BD">
        <w:tab/>
      </w:r>
      <w:r>
        <w:t xml:space="preserve">(1) </w:t>
      </w:r>
      <w:r w:rsidR="00BE31BD">
        <w:tab/>
        <w:t>An interlocutory matter -</w:t>
      </w:r>
    </w:p>
    <w:p w14:paraId="4ECC7B52" w14:textId="77777777" w:rsidR="00BE31BD" w:rsidRDefault="00BE31BD" w:rsidP="00BE31BD">
      <w:pPr>
        <w:pStyle w:val="REG-Pa"/>
      </w:pPr>
    </w:p>
    <w:p w14:paraId="15A3E30A" w14:textId="77777777" w:rsidR="00D53962" w:rsidRDefault="00D53962" w:rsidP="00BE31BD">
      <w:pPr>
        <w:pStyle w:val="REG-Pa"/>
      </w:pPr>
      <w:r>
        <w:t xml:space="preserve">(a) </w:t>
      </w:r>
      <w:r w:rsidR="00BE31BD">
        <w:tab/>
      </w:r>
      <w:r>
        <w:t>may be brought before a single judge who may hear, decline to hear, or refer the</w:t>
      </w:r>
      <w:r w:rsidR="00BE31BD">
        <w:t xml:space="preserve"> </w:t>
      </w:r>
      <w:r>
        <w:t>matter to the court;</w:t>
      </w:r>
    </w:p>
    <w:p w14:paraId="4B49BFD6" w14:textId="77777777" w:rsidR="00BE31BD" w:rsidRDefault="00BE31BD" w:rsidP="00BE31BD">
      <w:pPr>
        <w:pStyle w:val="REG-Pa"/>
      </w:pPr>
    </w:p>
    <w:p w14:paraId="67516056" w14:textId="77777777" w:rsidR="00D53962" w:rsidRDefault="00D53962" w:rsidP="00BE31BD">
      <w:pPr>
        <w:pStyle w:val="REG-Pa"/>
      </w:pPr>
      <w:r>
        <w:t xml:space="preserve">(b) </w:t>
      </w:r>
      <w:r w:rsidR="00BE31BD">
        <w:tab/>
      </w:r>
      <w:r>
        <w:t>must be brought by application on notice of motion to every other party and to the</w:t>
      </w:r>
      <w:r w:rsidR="00BE31BD">
        <w:t xml:space="preserve"> </w:t>
      </w:r>
      <w:r>
        <w:t>registrar.</w:t>
      </w:r>
    </w:p>
    <w:p w14:paraId="37E9BD27" w14:textId="77777777" w:rsidR="00BE31BD" w:rsidRDefault="00BE31BD" w:rsidP="00D53962">
      <w:pPr>
        <w:pStyle w:val="REG-P0"/>
      </w:pPr>
    </w:p>
    <w:p w14:paraId="1D0A48F4" w14:textId="77777777" w:rsidR="00D53962" w:rsidRDefault="00D53962" w:rsidP="00BE31BD">
      <w:pPr>
        <w:pStyle w:val="REG-P1"/>
      </w:pPr>
      <w:r>
        <w:t xml:space="preserve">(2) </w:t>
      </w:r>
      <w:r w:rsidR="00BE31BD">
        <w:tab/>
      </w:r>
      <w:r>
        <w:t>A party opposing the application must, within 10 days of the service on him or her</w:t>
      </w:r>
      <w:r w:rsidR="00BE31BD">
        <w:t xml:space="preserve"> </w:t>
      </w:r>
      <w:r>
        <w:t>of the application, deliver an answering affidavit.</w:t>
      </w:r>
    </w:p>
    <w:p w14:paraId="2E9D6C91" w14:textId="77777777" w:rsidR="00BE31BD" w:rsidRDefault="00BE31BD" w:rsidP="00BE31BD">
      <w:pPr>
        <w:pStyle w:val="REG-P1"/>
      </w:pPr>
    </w:p>
    <w:p w14:paraId="685ACBCB" w14:textId="77777777" w:rsidR="00D53962" w:rsidRDefault="00D53962" w:rsidP="00BE31BD">
      <w:pPr>
        <w:pStyle w:val="REG-P1"/>
      </w:pPr>
      <w:r>
        <w:lastRenderedPageBreak/>
        <w:t>(3)</w:t>
      </w:r>
      <w:r>
        <w:tab/>
        <w:t>An applicant may, within seven days of the service on him or her of the affidavit,</w:t>
      </w:r>
      <w:r w:rsidR="00BE31BD">
        <w:t xml:space="preserve"> </w:t>
      </w:r>
      <w:r>
        <w:t>deliver a replying affidavit.</w:t>
      </w:r>
    </w:p>
    <w:p w14:paraId="7E4911C5" w14:textId="77777777" w:rsidR="00BE31BD" w:rsidRDefault="00BE31BD" w:rsidP="00BE31BD">
      <w:pPr>
        <w:pStyle w:val="REG-P1"/>
      </w:pPr>
    </w:p>
    <w:p w14:paraId="543BA967" w14:textId="77777777" w:rsidR="00D53962" w:rsidRDefault="00D53962" w:rsidP="00BE31BD">
      <w:pPr>
        <w:pStyle w:val="REG-P1"/>
      </w:pPr>
      <w:r>
        <w:t xml:space="preserve">(4) </w:t>
      </w:r>
      <w:r w:rsidR="00BE31BD">
        <w:tab/>
      </w:r>
      <w:r>
        <w:t>The registrar must set the matter down on any day, including a day outside the terms</w:t>
      </w:r>
      <w:r w:rsidR="00BE31BD">
        <w:t xml:space="preserve"> </w:t>
      </w:r>
      <w:r>
        <w:t>prescribed in rule 3(1).</w:t>
      </w:r>
    </w:p>
    <w:p w14:paraId="0FDEB18F" w14:textId="77777777" w:rsidR="00BE31BD" w:rsidRDefault="00BE31BD" w:rsidP="00BE31BD">
      <w:pPr>
        <w:pStyle w:val="REG-P1"/>
      </w:pPr>
    </w:p>
    <w:p w14:paraId="6D4E65F5" w14:textId="77777777" w:rsidR="00D53962" w:rsidRDefault="00D53962" w:rsidP="00BE31BD">
      <w:pPr>
        <w:pStyle w:val="REG-P1"/>
      </w:pPr>
      <w:r>
        <w:t xml:space="preserve">(5) </w:t>
      </w:r>
      <w:r w:rsidR="00BE31BD">
        <w:tab/>
      </w:r>
      <w:r>
        <w:t>The judge heari</w:t>
      </w:r>
      <w:r w:rsidR="00BE31BD">
        <w:t>ng an interlocutory matter may -</w:t>
      </w:r>
    </w:p>
    <w:p w14:paraId="73AA4BE1" w14:textId="77777777" w:rsidR="00BE31BD" w:rsidRDefault="00BE31BD" w:rsidP="00D53962">
      <w:pPr>
        <w:pStyle w:val="REG-P0"/>
      </w:pPr>
    </w:p>
    <w:p w14:paraId="672DFBE2" w14:textId="77777777" w:rsidR="00D53962" w:rsidRDefault="00D53962" w:rsidP="00BE31BD">
      <w:pPr>
        <w:pStyle w:val="REG-Pa"/>
      </w:pPr>
      <w:r>
        <w:t>(a)</w:t>
      </w:r>
      <w:r>
        <w:tab/>
        <w:t>make any order he or she considers fit, including an order as to costs;</w:t>
      </w:r>
    </w:p>
    <w:p w14:paraId="6A2504C3" w14:textId="77777777" w:rsidR="00BE31BD" w:rsidRDefault="00BE31BD" w:rsidP="00BE31BD">
      <w:pPr>
        <w:pStyle w:val="REG-Pa"/>
      </w:pPr>
    </w:p>
    <w:p w14:paraId="293489C1" w14:textId="77777777" w:rsidR="00D53962" w:rsidRDefault="00D53962" w:rsidP="00BE31BD">
      <w:pPr>
        <w:pStyle w:val="REG-Pa"/>
      </w:pPr>
      <w:r>
        <w:t xml:space="preserve">(b) </w:t>
      </w:r>
      <w:r w:rsidR="00BE31BD">
        <w:tab/>
      </w:r>
      <w:r>
        <w:t>refer the matter to the court to be heard together with the appeal; or</w:t>
      </w:r>
    </w:p>
    <w:p w14:paraId="5F956D94" w14:textId="77777777" w:rsidR="00BE31BD" w:rsidRDefault="00BE31BD" w:rsidP="00BE31BD">
      <w:pPr>
        <w:pStyle w:val="REG-Pa"/>
      </w:pPr>
    </w:p>
    <w:p w14:paraId="0299B703" w14:textId="77777777" w:rsidR="00BE31BD" w:rsidRDefault="00D53962" w:rsidP="00BE31BD">
      <w:pPr>
        <w:pStyle w:val="REG-Pa"/>
      </w:pPr>
      <w:r>
        <w:t xml:space="preserve">(c) </w:t>
      </w:r>
      <w:r w:rsidR="00BE31BD">
        <w:tab/>
      </w:r>
      <w:r>
        <w:t>refer the question of costs to the court hearing the appeal.</w:t>
      </w:r>
    </w:p>
    <w:p w14:paraId="5E0EA54F" w14:textId="77777777" w:rsidR="00BE31BD" w:rsidRDefault="00BE31BD" w:rsidP="00BE31BD">
      <w:pPr>
        <w:pStyle w:val="REG-Pa"/>
      </w:pPr>
    </w:p>
    <w:p w14:paraId="72E8C2E2" w14:textId="77777777" w:rsidR="00D53962" w:rsidRPr="00BE31BD" w:rsidRDefault="00D53962" w:rsidP="00D53962">
      <w:pPr>
        <w:pStyle w:val="REG-P0"/>
        <w:rPr>
          <w:b/>
        </w:rPr>
      </w:pPr>
      <w:r w:rsidRPr="00BE31BD">
        <w:rPr>
          <w:b/>
        </w:rPr>
        <w:t>Summary dismissal of appeal in civil proceedings</w:t>
      </w:r>
    </w:p>
    <w:p w14:paraId="66893A41" w14:textId="77777777" w:rsidR="00BE31BD" w:rsidRDefault="00BE31BD" w:rsidP="00BE31BD">
      <w:pPr>
        <w:pStyle w:val="REG-P1"/>
      </w:pPr>
    </w:p>
    <w:p w14:paraId="398CCE05" w14:textId="77777777" w:rsidR="00D53962" w:rsidRDefault="00D53962" w:rsidP="00BE31BD">
      <w:pPr>
        <w:pStyle w:val="REG-P1"/>
      </w:pPr>
      <w:r w:rsidRPr="00BE31BD">
        <w:rPr>
          <w:b/>
        </w:rPr>
        <w:t>6.</w:t>
      </w:r>
      <w:r>
        <w:t xml:space="preserve"> </w:t>
      </w:r>
      <w:r w:rsidR="00BE31BD">
        <w:tab/>
      </w:r>
      <w:r>
        <w:t xml:space="preserve">(1) </w:t>
      </w:r>
      <w:r w:rsidR="00BE31BD">
        <w:tab/>
      </w:r>
      <w:r>
        <w:t xml:space="preserve">A party to an appeal who is of the opinion that the appeal is </w:t>
      </w:r>
      <w:r w:rsidRPr="007C29CE">
        <w:t>frivilous</w:t>
      </w:r>
      <w:r>
        <w:t xml:space="preserve"> or</w:t>
      </w:r>
      <w:r w:rsidR="00BE31BD">
        <w:t xml:space="preserve"> </w:t>
      </w:r>
      <w:r>
        <w:t>vexatious, may within 21 days of service of the notice of appeal apply on notice of motion supported</w:t>
      </w:r>
      <w:r w:rsidR="00BE31BD">
        <w:t xml:space="preserve"> </w:t>
      </w:r>
      <w:r>
        <w:t>by an affidavit setting out the reasons why the party contends that the appeal should be dismissed on</w:t>
      </w:r>
      <w:r w:rsidR="00BE31BD">
        <w:t xml:space="preserve"> </w:t>
      </w:r>
      <w:r>
        <w:t>the basis that it is frivolous or vexatious or that it has no prospects of success.</w:t>
      </w:r>
    </w:p>
    <w:p w14:paraId="69C859B3" w14:textId="77777777" w:rsidR="00BE31BD" w:rsidRDefault="00BE31BD" w:rsidP="00BE31BD">
      <w:pPr>
        <w:pStyle w:val="REG-P1"/>
      </w:pPr>
    </w:p>
    <w:p w14:paraId="46261798" w14:textId="77777777" w:rsidR="00E460DF" w:rsidRDefault="00E460DF" w:rsidP="00E460DF">
      <w:pPr>
        <w:pStyle w:val="REG-Amend"/>
      </w:pPr>
      <w:r>
        <w:t xml:space="preserve">[The word “frivolous” is misspelt in its first appearance in subrule (1) </w:t>
      </w:r>
      <w:r>
        <w:br/>
        <w:t xml:space="preserve">in the </w:t>
      </w:r>
      <w:r w:rsidRPr="00E460DF">
        <w:rPr>
          <w:i/>
        </w:rPr>
        <w:t>Government Gazette</w:t>
      </w:r>
      <w:r>
        <w:t>, as reproduced above.]</w:t>
      </w:r>
    </w:p>
    <w:p w14:paraId="3E640DD1" w14:textId="77777777" w:rsidR="00E460DF" w:rsidRDefault="00E460DF" w:rsidP="00BE31BD">
      <w:pPr>
        <w:pStyle w:val="REG-P1"/>
      </w:pPr>
    </w:p>
    <w:p w14:paraId="1F72DE79" w14:textId="77777777" w:rsidR="00D53962" w:rsidRDefault="00D53962" w:rsidP="00BE31BD">
      <w:pPr>
        <w:pStyle w:val="REG-P1"/>
      </w:pPr>
      <w:r>
        <w:t xml:space="preserve">(2) </w:t>
      </w:r>
      <w:r w:rsidR="00BE31BD">
        <w:tab/>
      </w:r>
      <w:r>
        <w:t>The notice of motion referred to in subrule (1) must be lodged with the registrar and</w:t>
      </w:r>
      <w:r w:rsidR="00BE31BD">
        <w:t xml:space="preserve"> </w:t>
      </w:r>
      <w:r>
        <w:t>served on any other party to the appeal.</w:t>
      </w:r>
    </w:p>
    <w:p w14:paraId="14CD8FBE" w14:textId="77777777" w:rsidR="00BE31BD" w:rsidRDefault="00BE31BD" w:rsidP="00BE31BD">
      <w:pPr>
        <w:pStyle w:val="REG-P1"/>
      </w:pPr>
    </w:p>
    <w:p w14:paraId="2D101FF3" w14:textId="77777777" w:rsidR="00D53962" w:rsidRDefault="00D53962" w:rsidP="00BE31BD">
      <w:pPr>
        <w:pStyle w:val="REG-P1"/>
      </w:pPr>
      <w:r>
        <w:t xml:space="preserve">(3) </w:t>
      </w:r>
      <w:r w:rsidR="00BE31BD">
        <w:tab/>
      </w:r>
      <w:r>
        <w:t>A party upon whom a notice is served in terms of subrule (2) must, if he or she</w:t>
      </w:r>
      <w:r w:rsidR="00BE31BD">
        <w:t xml:space="preserve"> </w:t>
      </w:r>
      <w:r>
        <w:t>opposes the application, within 10 days of the service of the notice on him or her, deliver an answering</w:t>
      </w:r>
      <w:r w:rsidR="00BE31BD">
        <w:t xml:space="preserve"> </w:t>
      </w:r>
      <w:r>
        <w:t>affidavit.</w:t>
      </w:r>
    </w:p>
    <w:p w14:paraId="5EA68265" w14:textId="77777777" w:rsidR="00BE31BD" w:rsidRDefault="00BE31BD" w:rsidP="00BE31BD">
      <w:pPr>
        <w:pStyle w:val="REG-P1"/>
      </w:pPr>
    </w:p>
    <w:p w14:paraId="34E543B8" w14:textId="77777777" w:rsidR="00D53962" w:rsidRDefault="00D53962" w:rsidP="00BE31BD">
      <w:pPr>
        <w:pStyle w:val="REG-P1"/>
      </w:pPr>
      <w:r>
        <w:t xml:space="preserve">(4) </w:t>
      </w:r>
      <w:r w:rsidR="00BE31BD">
        <w:tab/>
      </w:r>
      <w:r>
        <w:t>The Chief Justice or a designated judge may determine the application in terms of</w:t>
      </w:r>
      <w:r w:rsidR="00BE31BD">
        <w:t xml:space="preserve"> </w:t>
      </w:r>
      <w:r>
        <w:t>section 14(7) of the Act -</w:t>
      </w:r>
    </w:p>
    <w:p w14:paraId="5A63BA51" w14:textId="77777777" w:rsidR="00BE31BD" w:rsidRDefault="00BE31BD" w:rsidP="00D53962">
      <w:pPr>
        <w:pStyle w:val="REG-P0"/>
      </w:pPr>
    </w:p>
    <w:p w14:paraId="3EEF926A" w14:textId="77777777" w:rsidR="00D53962" w:rsidRDefault="00D53962" w:rsidP="00BE31BD">
      <w:pPr>
        <w:pStyle w:val="REG-Pa"/>
      </w:pPr>
      <w:r>
        <w:t>(a)</w:t>
      </w:r>
      <w:r>
        <w:tab/>
        <w:t>in chambers on the notice of motion and the affidavits; or</w:t>
      </w:r>
    </w:p>
    <w:p w14:paraId="07D0AFF2" w14:textId="77777777" w:rsidR="00BE31BD" w:rsidRDefault="00BE31BD" w:rsidP="00BE31BD">
      <w:pPr>
        <w:pStyle w:val="REG-Pa"/>
      </w:pPr>
    </w:p>
    <w:p w14:paraId="6BFA9CAC" w14:textId="77777777" w:rsidR="00D53962" w:rsidRDefault="00D53962" w:rsidP="00BE31BD">
      <w:pPr>
        <w:pStyle w:val="REG-Pa"/>
      </w:pPr>
      <w:r>
        <w:t xml:space="preserve">(b) </w:t>
      </w:r>
      <w:r w:rsidR="00BE31BD">
        <w:tab/>
      </w:r>
      <w:r>
        <w:t>in chambers or in court after a hearing, if he or she considers it appropriate.</w:t>
      </w:r>
    </w:p>
    <w:p w14:paraId="08595073" w14:textId="77777777" w:rsidR="00BE31BD" w:rsidRDefault="00BE31BD" w:rsidP="00D53962">
      <w:pPr>
        <w:pStyle w:val="REG-P0"/>
      </w:pPr>
    </w:p>
    <w:p w14:paraId="656FF6DC" w14:textId="77777777" w:rsidR="00D53962" w:rsidRPr="00BE31BD" w:rsidRDefault="00D53962" w:rsidP="00D53962">
      <w:pPr>
        <w:pStyle w:val="REG-P0"/>
        <w:rPr>
          <w:b/>
        </w:rPr>
      </w:pPr>
      <w:r w:rsidRPr="00BE31BD">
        <w:rPr>
          <w:b/>
        </w:rPr>
        <w:t>Instituting an appeal</w:t>
      </w:r>
    </w:p>
    <w:p w14:paraId="135E40C6" w14:textId="77777777" w:rsidR="00BE31BD" w:rsidRDefault="00BE31BD" w:rsidP="00D53962">
      <w:pPr>
        <w:pStyle w:val="REG-P0"/>
      </w:pPr>
    </w:p>
    <w:p w14:paraId="21E7A028" w14:textId="77777777" w:rsidR="00D53962" w:rsidRDefault="00D53962" w:rsidP="00F54B7B">
      <w:pPr>
        <w:pStyle w:val="REG-P1"/>
      </w:pPr>
      <w:r w:rsidRPr="00F54B7B">
        <w:rPr>
          <w:b/>
        </w:rPr>
        <w:t>7.</w:t>
      </w:r>
      <w:r>
        <w:t xml:space="preserve"> </w:t>
      </w:r>
      <w:r w:rsidR="00F54B7B">
        <w:tab/>
      </w:r>
      <w:r>
        <w:t>(1)</w:t>
      </w:r>
      <w:r>
        <w:tab/>
        <w:t>Every appellant in a civil case who has a right of appeal must file his or her</w:t>
      </w:r>
      <w:r w:rsidR="00F54B7B">
        <w:t xml:space="preserve"> </w:t>
      </w:r>
      <w:r>
        <w:t>notice of appeal with the registrar and the registrar of the court appealed from and serve a copy of the</w:t>
      </w:r>
      <w:r w:rsidR="00F54B7B">
        <w:t xml:space="preserve"> </w:t>
      </w:r>
      <w:r>
        <w:t>notice on the respondent or his or her legal practitioner within 21 days or such longer period as may</w:t>
      </w:r>
      <w:r w:rsidR="00F54B7B">
        <w:t xml:space="preserve"> </w:t>
      </w:r>
      <w:r>
        <w:t>be allowed on good cause shown, after -</w:t>
      </w:r>
    </w:p>
    <w:p w14:paraId="4DF7E929" w14:textId="77777777" w:rsidR="00F54B7B" w:rsidRDefault="00F54B7B" w:rsidP="00F54B7B">
      <w:pPr>
        <w:pStyle w:val="REG-Pa"/>
      </w:pPr>
    </w:p>
    <w:p w14:paraId="3AB8A070" w14:textId="77777777" w:rsidR="00D53962" w:rsidRDefault="00D53962" w:rsidP="00F54B7B">
      <w:pPr>
        <w:pStyle w:val="REG-Pa"/>
      </w:pPr>
      <w:r>
        <w:t xml:space="preserve">(a) </w:t>
      </w:r>
      <w:r w:rsidR="00F54B7B">
        <w:tab/>
      </w:r>
      <w:r>
        <w:t>the judgment or order appealed against, including a judgment or order of the Income</w:t>
      </w:r>
      <w:r w:rsidR="00F54B7B">
        <w:t xml:space="preserve"> </w:t>
      </w:r>
      <w:r>
        <w:t>Tax Special Court in terms of the Income Tax Act, 1981 (Act No. 24 of 1981), has</w:t>
      </w:r>
      <w:r w:rsidR="00F54B7B">
        <w:t xml:space="preserve"> </w:t>
      </w:r>
      <w:r>
        <w:t>been pronounced;</w:t>
      </w:r>
    </w:p>
    <w:p w14:paraId="57EFBAA8" w14:textId="77777777" w:rsidR="00F54B7B" w:rsidRDefault="00F54B7B" w:rsidP="00F54B7B">
      <w:pPr>
        <w:pStyle w:val="REG-Pa"/>
      </w:pPr>
    </w:p>
    <w:p w14:paraId="22D8B44C" w14:textId="77777777" w:rsidR="00D53962" w:rsidRDefault="00D53962" w:rsidP="00F54B7B">
      <w:pPr>
        <w:pStyle w:val="REG-Pa"/>
      </w:pPr>
      <w:r>
        <w:t xml:space="preserve">(b) </w:t>
      </w:r>
      <w:r w:rsidR="00F54B7B">
        <w:tab/>
      </w:r>
      <w:r>
        <w:t>in a case where leave to appeal is required, an order for leave to appeal has been</w:t>
      </w:r>
      <w:r w:rsidR="00F54B7B">
        <w:t xml:space="preserve"> </w:t>
      </w:r>
      <w:r>
        <w:t>granted; or</w:t>
      </w:r>
    </w:p>
    <w:p w14:paraId="6E898559" w14:textId="77777777" w:rsidR="00F54B7B" w:rsidRDefault="00F54B7B" w:rsidP="00F54B7B">
      <w:pPr>
        <w:pStyle w:val="REG-Pa"/>
      </w:pPr>
    </w:p>
    <w:p w14:paraId="2CCD9AF3" w14:textId="77777777" w:rsidR="00D53962" w:rsidRDefault="00D53962" w:rsidP="00F54B7B">
      <w:pPr>
        <w:pStyle w:val="REG-Pa"/>
      </w:pPr>
      <w:r>
        <w:t xml:space="preserve">(c) </w:t>
      </w:r>
      <w:r w:rsidR="00F54B7B">
        <w:tab/>
      </w:r>
      <w:r>
        <w:t>a direction of the High Court has been set aside.</w:t>
      </w:r>
    </w:p>
    <w:p w14:paraId="66BE1A3E" w14:textId="77777777" w:rsidR="00F54B7B" w:rsidRDefault="00F54B7B" w:rsidP="00F54B7B">
      <w:pPr>
        <w:pStyle w:val="REG-P1"/>
      </w:pPr>
    </w:p>
    <w:p w14:paraId="26019EAE" w14:textId="77777777" w:rsidR="00D53962" w:rsidRDefault="00D53962" w:rsidP="00F54B7B">
      <w:pPr>
        <w:pStyle w:val="REG-P1"/>
      </w:pPr>
      <w:r>
        <w:t>(2)</w:t>
      </w:r>
      <w:r>
        <w:tab/>
        <w:t>The appellant must file an order granting the leave referred to in subrule (1)(b)</w:t>
      </w:r>
      <w:r w:rsidR="00F54B7B">
        <w:t xml:space="preserve"> </w:t>
      </w:r>
      <w:r>
        <w:t>simultaneously with the notice of appeal.</w:t>
      </w:r>
    </w:p>
    <w:p w14:paraId="2731511B" w14:textId="77777777" w:rsidR="00F54B7B" w:rsidRDefault="00F54B7B" w:rsidP="00F54B7B">
      <w:pPr>
        <w:pStyle w:val="REG-P1"/>
      </w:pPr>
    </w:p>
    <w:p w14:paraId="2A012EC2" w14:textId="77777777" w:rsidR="00D53962" w:rsidRDefault="00D53962" w:rsidP="00F54B7B">
      <w:pPr>
        <w:pStyle w:val="REG-P1"/>
      </w:pPr>
      <w:r>
        <w:t xml:space="preserve">(3) </w:t>
      </w:r>
      <w:r w:rsidR="00F54B7B">
        <w:tab/>
      </w:r>
      <w:r>
        <w:t>The notice of appeal referred to in subrule (1) must -</w:t>
      </w:r>
    </w:p>
    <w:p w14:paraId="0A6B99ED" w14:textId="77777777" w:rsidR="00F54B7B" w:rsidRDefault="00F54B7B" w:rsidP="00F54B7B">
      <w:pPr>
        <w:pStyle w:val="REG-Pa"/>
      </w:pPr>
    </w:p>
    <w:p w14:paraId="5CFCDD95" w14:textId="77777777" w:rsidR="00D53962" w:rsidRDefault="00D53962" w:rsidP="00F54B7B">
      <w:pPr>
        <w:pStyle w:val="REG-Pa"/>
      </w:pPr>
      <w:r>
        <w:t xml:space="preserve">(a) </w:t>
      </w:r>
      <w:r w:rsidR="00F54B7B">
        <w:tab/>
      </w:r>
      <w:r>
        <w:t>state whether the whole or part of the judgment or order is appealed against, except</w:t>
      </w:r>
      <w:r w:rsidR="00F54B7B">
        <w:t xml:space="preserve"> </w:t>
      </w:r>
      <w:r>
        <w:t>that where an appeal is noted against an order where reasons have not been given,</w:t>
      </w:r>
      <w:r w:rsidR="00F54B7B">
        <w:t xml:space="preserve"> </w:t>
      </w:r>
      <w:r>
        <w:t>this rule must be complied with not more than 14 days after the reasons have been</w:t>
      </w:r>
      <w:r w:rsidR="00F54B7B">
        <w:t xml:space="preserve"> </w:t>
      </w:r>
      <w:r>
        <w:t>given;</w:t>
      </w:r>
    </w:p>
    <w:p w14:paraId="6BCD77B7" w14:textId="77777777" w:rsidR="00F54B7B" w:rsidRDefault="00F54B7B" w:rsidP="00F54B7B">
      <w:pPr>
        <w:pStyle w:val="REG-Pa"/>
      </w:pPr>
    </w:p>
    <w:p w14:paraId="44769879" w14:textId="77777777" w:rsidR="00D53962" w:rsidRDefault="00D53962" w:rsidP="00F54B7B">
      <w:pPr>
        <w:pStyle w:val="REG-Pa"/>
      </w:pPr>
      <w:r>
        <w:t xml:space="preserve">(b) </w:t>
      </w:r>
      <w:r w:rsidR="00F54B7B">
        <w:tab/>
      </w:r>
      <w:r>
        <w:t>state which part of the judgment or order is appealed against, if only a part of the</w:t>
      </w:r>
      <w:r w:rsidR="00F54B7B">
        <w:t xml:space="preserve"> </w:t>
      </w:r>
      <w:r>
        <w:t>judgment or order is appealed against;</w:t>
      </w:r>
    </w:p>
    <w:p w14:paraId="14C43081" w14:textId="77777777" w:rsidR="00F54B7B" w:rsidRDefault="00F54B7B" w:rsidP="00F54B7B">
      <w:pPr>
        <w:pStyle w:val="REG-Pa"/>
      </w:pPr>
    </w:p>
    <w:p w14:paraId="45857079" w14:textId="77777777" w:rsidR="00D53962" w:rsidRDefault="00D53962" w:rsidP="00F54B7B">
      <w:pPr>
        <w:pStyle w:val="REG-Pa"/>
      </w:pPr>
      <w:r>
        <w:t xml:space="preserve">(c) </w:t>
      </w:r>
      <w:r w:rsidR="00F54B7B">
        <w:tab/>
      </w:r>
      <w:r>
        <w:t>set forth concisely and distinctly -</w:t>
      </w:r>
    </w:p>
    <w:p w14:paraId="2B38A0DC" w14:textId="77777777" w:rsidR="00F54B7B" w:rsidRDefault="00F54B7B" w:rsidP="00D53962">
      <w:pPr>
        <w:pStyle w:val="REG-P0"/>
      </w:pPr>
    </w:p>
    <w:p w14:paraId="367FD5AA" w14:textId="77777777" w:rsidR="00D53962" w:rsidRDefault="00D53962" w:rsidP="00F54B7B">
      <w:pPr>
        <w:pStyle w:val="REG-Pi"/>
      </w:pPr>
      <w:r>
        <w:t xml:space="preserve">(i) </w:t>
      </w:r>
      <w:r w:rsidR="00F54B7B">
        <w:tab/>
      </w:r>
      <w:r>
        <w:t>the grounds of appeal on which the appellant relies for the relief sought; and</w:t>
      </w:r>
      <w:r w:rsidR="00F54B7B">
        <w:t xml:space="preserve"> </w:t>
      </w:r>
    </w:p>
    <w:p w14:paraId="6134A802" w14:textId="77777777" w:rsidR="00F54B7B" w:rsidRDefault="00F54B7B" w:rsidP="00F54B7B">
      <w:pPr>
        <w:pStyle w:val="REG-Pi"/>
      </w:pPr>
    </w:p>
    <w:p w14:paraId="3C1E38FB" w14:textId="77777777" w:rsidR="00D53962" w:rsidRDefault="00D53962" w:rsidP="00F54B7B">
      <w:pPr>
        <w:pStyle w:val="REG-Pi"/>
      </w:pPr>
      <w:r>
        <w:t xml:space="preserve">(ii) </w:t>
      </w:r>
      <w:r w:rsidR="00F54B7B">
        <w:tab/>
      </w:r>
      <w:r>
        <w:t>in the grounds referred in subparagraph (i), in separate numbered paragraphs,</w:t>
      </w:r>
      <w:r w:rsidR="00F54B7B">
        <w:t xml:space="preserve"> </w:t>
      </w:r>
      <w:r>
        <w:t>the findings of fact and conclusions of law to which the appellant objects</w:t>
      </w:r>
      <w:r w:rsidR="00F54B7B">
        <w:t xml:space="preserve"> </w:t>
      </w:r>
      <w:r>
        <w:t>and the particular respects in which the variation of the judgment or order is</w:t>
      </w:r>
      <w:r w:rsidR="00F54B7B">
        <w:t xml:space="preserve"> </w:t>
      </w:r>
      <w:r>
        <w:t>sought.</w:t>
      </w:r>
    </w:p>
    <w:p w14:paraId="6E7CD05E" w14:textId="4FC806F8" w:rsidR="00F54B7B" w:rsidRDefault="00F54B7B" w:rsidP="00D53962">
      <w:pPr>
        <w:pStyle w:val="REG-P0"/>
      </w:pPr>
    </w:p>
    <w:p w14:paraId="47C04111" w14:textId="73C6FFCB" w:rsidR="00FC7C27" w:rsidRDefault="00FC7C27" w:rsidP="00FC7C27">
      <w:pPr>
        <w:pStyle w:val="REG-Amend"/>
      </w:pPr>
      <w:r>
        <w:t>[The word “to” appears to have been omitted after the phrase “in the grounds referred”.]</w:t>
      </w:r>
    </w:p>
    <w:p w14:paraId="37EF26A1" w14:textId="77777777" w:rsidR="00FC7C27" w:rsidRDefault="00FC7C27" w:rsidP="00D53962">
      <w:pPr>
        <w:pStyle w:val="REG-P0"/>
      </w:pPr>
    </w:p>
    <w:p w14:paraId="4552A886" w14:textId="77777777" w:rsidR="00557396" w:rsidRPr="00557396" w:rsidRDefault="00D53962" w:rsidP="00557396">
      <w:pPr>
        <w:pStyle w:val="REG-P1"/>
      </w:pPr>
      <w:r>
        <w:t xml:space="preserve">(4) </w:t>
      </w:r>
      <w:r w:rsidR="00F54B7B">
        <w:tab/>
      </w:r>
      <w:r w:rsidR="00557396" w:rsidRPr="00557396">
        <w:t>After receiving a notice of appeal from the party appealing a respondent</w:t>
      </w:r>
      <w:r w:rsidR="00557396">
        <w:t xml:space="preserve"> </w:t>
      </w:r>
      <w:r w:rsidR="00557396" w:rsidRPr="00557396">
        <w:t>who intends to oppose the appeal or oppose the appeal and cross appeal must, within 21 days or</w:t>
      </w:r>
      <w:r w:rsidR="00557396">
        <w:t xml:space="preserve"> </w:t>
      </w:r>
      <w:r w:rsidR="00557396" w:rsidRPr="00557396">
        <w:t xml:space="preserve">such longer period as may </w:t>
      </w:r>
      <w:r w:rsidR="00557396">
        <w:t>be allowed on good cause shown -</w:t>
      </w:r>
    </w:p>
    <w:p w14:paraId="0F17F89F" w14:textId="77777777" w:rsidR="00557396" w:rsidRDefault="00557396" w:rsidP="00557396">
      <w:pPr>
        <w:pStyle w:val="REG-P1"/>
      </w:pPr>
    </w:p>
    <w:p w14:paraId="25A99A5E" w14:textId="77777777" w:rsidR="00557396" w:rsidRDefault="00557396" w:rsidP="00557396">
      <w:pPr>
        <w:pStyle w:val="REG-Pa"/>
      </w:pPr>
      <w:r w:rsidRPr="00557396">
        <w:t xml:space="preserve">(a) </w:t>
      </w:r>
      <w:r>
        <w:tab/>
      </w:r>
      <w:r w:rsidRPr="00557396">
        <w:t>file a notice to oppose; or</w:t>
      </w:r>
    </w:p>
    <w:p w14:paraId="7693E13C" w14:textId="77777777" w:rsidR="00557396" w:rsidRPr="00557396" w:rsidRDefault="00557396" w:rsidP="00557396">
      <w:pPr>
        <w:pStyle w:val="REG-Pa"/>
      </w:pPr>
    </w:p>
    <w:p w14:paraId="2234B9E1" w14:textId="77777777" w:rsidR="00557396" w:rsidRDefault="00557396" w:rsidP="00557396">
      <w:pPr>
        <w:pStyle w:val="REG-Pa"/>
      </w:pPr>
      <w:r w:rsidRPr="00557396">
        <w:t xml:space="preserve">(b) </w:t>
      </w:r>
      <w:r>
        <w:tab/>
      </w:r>
      <w:r w:rsidRPr="00557396">
        <w:t>file a notice to oppose and cross appeal,</w:t>
      </w:r>
    </w:p>
    <w:p w14:paraId="5BCBA29C" w14:textId="77777777" w:rsidR="00557396" w:rsidRPr="00557396" w:rsidRDefault="00557396" w:rsidP="00557396">
      <w:pPr>
        <w:pStyle w:val="REG-P1"/>
      </w:pPr>
    </w:p>
    <w:p w14:paraId="2E2A2B84" w14:textId="77777777" w:rsidR="00D53962" w:rsidRDefault="00557396" w:rsidP="00557396">
      <w:pPr>
        <w:pStyle w:val="REG-P1"/>
        <w:ind w:firstLine="0"/>
      </w:pPr>
      <w:r w:rsidRPr="00557396">
        <w:t>as applicable, with the registrar and the registrar of the court appealed from and serve a copy of</w:t>
      </w:r>
      <w:r>
        <w:t xml:space="preserve"> </w:t>
      </w:r>
      <w:r w:rsidRPr="00557396">
        <w:t>such notice on the party appealing.</w:t>
      </w:r>
    </w:p>
    <w:p w14:paraId="22D42F90" w14:textId="77777777" w:rsidR="00F54B7B" w:rsidRDefault="00F54B7B" w:rsidP="00245F1E">
      <w:pPr>
        <w:pStyle w:val="REG-P1"/>
      </w:pPr>
    </w:p>
    <w:p w14:paraId="41315B2A" w14:textId="77777777" w:rsidR="00097657" w:rsidRPr="00097657" w:rsidRDefault="00097657" w:rsidP="00097657">
      <w:pPr>
        <w:pStyle w:val="REG-Amend"/>
      </w:pPr>
      <w:r w:rsidRPr="00097657">
        <w:t>[Subrule (4) is substituted by GN 256/2022.]</w:t>
      </w:r>
    </w:p>
    <w:p w14:paraId="1D832869" w14:textId="77777777" w:rsidR="00097657" w:rsidRDefault="00097657" w:rsidP="00097657">
      <w:pPr>
        <w:pStyle w:val="REG-P1"/>
      </w:pPr>
    </w:p>
    <w:p w14:paraId="4BB208EE" w14:textId="77777777" w:rsidR="00D53962" w:rsidRDefault="00D53962" w:rsidP="00557396">
      <w:pPr>
        <w:pStyle w:val="REG-P1"/>
      </w:pPr>
      <w:r>
        <w:t xml:space="preserve">(5) </w:t>
      </w:r>
      <w:r w:rsidR="00F54B7B">
        <w:tab/>
      </w:r>
      <w:r w:rsidR="00557396" w:rsidRPr="00557396">
        <w:t>The notice to cross appeal referred to in subrule (4) must set out the particulars in</w:t>
      </w:r>
      <w:r w:rsidR="00557396">
        <w:t xml:space="preserve"> </w:t>
      </w:r>
      <w:r w:rsidR="00557396" w:rsidRPr="00557396">
        <w:t>respect of which the variation of the judgment or order of the court cross appealed from is</w:t>
      </w:r>
      <w:r w:rsidR="00557396">
        <w:t xml:space="preserve"> </w:t>
      </w:r>
      <w:r w:rsidR="00557396" w:rsidRPr="00557396">
        <w:t>sought.</w:t>
      </w:r>
    </w:p>
    <w:p w14:paraId="080D6290" w14:textId="77777777" w:rsidR="00F54B7B" w:rsidRDefault="00F54B7B" w:rsidP="00245F1E">
      <w:pPr>
        <w:pStyle w:val="REG-P1"/>
      </w:pPr>
    </w:p>
    <w:p w14:paraId="048AE876" w14:textId="77777777" w:rsidR="00097657" w:rsidRPr="00097657" w:rsidRDefault="00097657" w:rsidP="00097657">
      <w:pPr>
        <w:pStyle w:val="REG-Amend"/>
      </w:pPr>
      <w:r w:rsidRPr="00097657">
        <w:t>[Subrule (</w:t>
      </w:r>
      <w:r>
        <w:t>5</w:t>
      </w:r>
      <w:r w:rsidRPr="00097657">
        <w:t>) is substituted by GN 256/2022.]</w:t>
      </w:r>
    </w:p>
    <w:p w14:paraId="6004A88B" w14:textId="77777777" w:rsidR="00097657" w:rsidRDefault="00097657" w:rsidP="00245F1E">
      <w:pPr>
        <w:pStyle w:val="REG-P1"/>
      </w:pPr>
    </w:p>
    <w:p w14:paraId="2DC2C6BF" w14:textId="77777777" w:rsidR="00D53962" w:rsidRDefault="00D53962" w:rsidP="00557396">
      <w:pPr>
        <w:pStyle w:val="REG-P1"/>
      </w:pPr>
      <w:r>
        <w:t>(6)</w:t>
      </w:r>
      <w:r>
        <w:tab/>
      </w:r>
      <w:r w:rsidR="00557396" w:rsidRPr="00557396">
        <w:t>If the notice of appeal, notice to oppose the appeal or cross appeal is filed by a</w:t>
      </w:r>
      <w:r w:rsidR="00557396">
        <w:t xml:space="preserve"> </w:t>
      </w:r>
      <w:r w:rsidR="00557396" w:rsidRPr="00557396">
        <w:t>legal practitioner he or she must, within 21 days after filing such notice, file a power of attorney</w:t>
      </w:r>
      <w:r w:rsidR="00557396">
        <w:t xml:space="preserve"> </w:t>
      </w:r>
      <w:r w:rsidR="00557396" w:rsidRPr="00557396">
        <w:t>authorising him or her to prosecute the appeal or the opposition to the appeal or the cross appeal</w:t>
      </w:r>
      <w:r w:rsidR="00557396">
        <w:t xml:space="preserve">. </w:t>
      </w:r>
    </w:p>
    <w:p w14:paraId="244F5698" w14:textId="77777777" w:rsidR="00097657" w:rsidRDefault="00097657" w:rsidP="00097657">
      <w:pPr>
        <w:pStyle w:val="REG-P0"/>
        <w:ind w:left="567"/>
      </w:pPr>
    </w:p>
    <w:p w14:paraId="12B9CA75" w14:textId="77777777" w:rsidR="00097657" w:rsidRPr="00097657" w:rsidRDefault="00097657" w:rsidP="00097657">
      <w:pPr>
        <w:pStyle w:val="REG-Amend"/>
      </w:pPr>
      <w:r w:rsidRPr="00097657">
        <w:t>[Subrule (</w:t>
      </w:r>
      <w:r>
        <w:t>6</w:t>
      </w:r>
      <w:r w:rsidRPr="00097657">
        <w:t>) is substituted by GN 256/2022.]</w:t>
      </w:r>
    </w:p>
    <w:p w14:paraId="7C9897AF" w14:textId="77777777" w:rsidR="00245F1E" w:rsidRDefault="00245F1E" w:rsidP="00245F1E">
      <w:pPr>
        <w:pStyle w:val="REG-P1"/>
      </w:pPr>
    </w:p>
    <w:p w14:paraId="050002B9" w14:textId="77777777" w:rsidR="00D53962" w:rsidRDefault="00D53962" w:rsidP="00245F1E">
      <w:pPr>
        <w:pStyle w:val="REG-P1"/>
      </w:pPr>
      <w:r>
        <w:t>(7)</w:t>
      </w:r>
      <w:r>
        <w:tab/>
      </w:r>
    </w:p>
    <w:p w14:paraId="6C752748" w14:textId="77777777" w:rsidR="00245F1E" w:rsidRDefault="00245F1E" w:rsidP="00245F1E">
      <w:pPr>
        <w:pStyle w:val="REG-P1"/>
      </w:pPr>
    </w:p>
    <w:p w14:paraId="6570D836" w14:textId="77777777" w:rsidR="00557396" w:rsidRPr="00097657" w:rsidRDefault="00557396" w:rsidP="00557396">
      <w:pPr>
        <w:pStyle w:val="REG-Amend"/>
      </w:pPr>
      <w:r w:rsidRPr="00097657">
        <w:t>[Subrule (</w:t>
      </w:r>
      <w:r>
        <w:t>7</w:t>
      </w:r>
      <w:r w:rsidRPr="00097657">
        <w:t xml:space="preserve">) is </w:t>
      </w:r>
      <w:r>
        <w:t xml:space="preserve">essentially deleted </w:t>
      </w:r>
      <w:r w:rsidRPr="00097657">
        <w:t>by GN 256/2022</w:t>
      </w:r>
      <w:r>
        <w:t xml:space="preserve">, which </w:t>
      </w:r>
      <w:r w:rsidRPr="00557396">
        <w:t>substitut</w:t>
      </w:r>
      <w:r>
        <w:t xml:space="preserve">es </w:t>
      </w:r>
      <w:r>
        <w:br/>
        <w:t xml:space="preserve">new </w:t>
      </w:r>
      <w:r w:rsidRPr="00557396">
        <w:t>subrules (4), (5)</w:t>
      </w:r>
      <w:r>
        <w:t xml:space="preserve"> and </w:t>
      </w:r>
      <w:r w:rsidRPr="00557396">
        <w:t xml:space="preserve">(6) </w:t>
      </w:r>
      <w:r>
        <w:t xml:space="preserve">for the previous subrules </w:t>
      </w:r>
      <w:r w:rsidRPr="00557396">
        <w:t>(4), (5), (6) and (7)</w:t>
      </w:r>
      <w:r>
        <w:t>.</w:t>
      </w:r>
      <w:r w:rsidRPr="00097657">
        <w:t>]</w:t>
      </w:r>
    </w:p>
    <w:p w14:paraId="35236E8D" w14:textId="77777777" w:rsidR="00557396" w:rsidRDefault="00557396" w:rsidP="00245F1E">
      <w:pPr>
        <w:pStyle w:val="REG-P1"/>
      </w:pPr>
    </w:p>
    <w:p w14:paraId="2B54F662" w14:textId="77777777" w:rsidR="00D53962" w:rsidRDefault="00D53962" w:rsidP="00245F1E">
      <w:pPr>
        <w:pStyle w:val="REG-P1"/>
      </w:pPr>
      <w:r>
        <w:lastRenderedPageBreak/>
        <w:t>(8)</w:t>
      </w:r>
      <w:r>
        <w:tab/>
        <w:t xml:space="preserve"> No power of attorney is required to be filed by the Attorney-General, Government</w:t>
      </w:r>
      <w:r w:rsidR="00245F1E">
        <w:t xml:space="preserve"> </w:t>
      </w:r>
      <w:r>
        <w:t>Attorney or Prosecutor-General, or any legal practitioner instructed in writing by or on behalf of the</w:t>
      </w:r>
      <w:r w:rsidR="00245F1E">
        <w:t xml:space="preserve"> </w:t>
      </w:r>
      <w:r>
        <w:t>Attorney-General, Government Attorney or Prosecutor-General in any matter in which the Attorney</w:t>
      </w:r>
      <w:r w:rsidR="00245F1E">
        <w:t>-</w:t>
      </w:r>
      <w:r>
        <w:t>General, Government Attorney or Prosecutor-General is acting in his or her official capacity or</w:t>
      </w:r>
      <w:r w:rsidR="00245F1E">
        <w:t xml:space="preserve"> </w:t>
      </w:r>
      <w:r>
        <w:t>on behalf of the Government of Namibia or any Minister, Deputy Minister or other official of the</w:t>
      </w:r>
      <w:r w:rsidR="00245F1E">
        <w:t xml:space="preserve"> </w:t>
      </w:r>
      <w:r>
        <w:t>Namibian Government.</w:t>
      </w:r>
    </w:p>
    <w:p w14:paraId="757CDB4D" w14:textId="77777777" w:rsidR="00245F1E" w:rsidRDefault="00245F1E" w:rsidP="00245F1E">
      <w:pPr>
        <w:pStyle w:val="REG-P1"/>
      </w:pPr>
    </w:p>
    <w:p w14:paraId="51F600AC" w14:textId="77777777" w:rsidR="00D53962" w:rsidRPr="00245F1E" w:rsidRDefault="00D53962" w:rsidP="00D53962">
      <w:pPr>
        <w:pStyle w:val="REG-P0"/>
        <w:rPr>
          <w:b/>
        </w:rPr>
      </w:pPr>
      <w:r w:rsidRPr="00245F1E">
        <w:rPr>
          <w:b/>
        </w:rPr>
        <w:t>Filing of record</w:t>
      </w:r>
    </w:p>
    <w:p w14:paraId="6584AF4F" w14:textId="77777777" w:rsidR="00245F1E" w:rsidRDefault="00245F1E" w:rsidP="00D53962">
      <w:pPr>
        <w:pStyle w:val="REG-P0"/>
      </w:pPr>
    </w:p>
    <w:p w14:paraId="2E4647F6" w14:textId="77777777" w:rsidR="00D53962" w:rsidRDefault="00D53962" w:rsidP="00245F1E">
      <w:pPr>
        <w:pStyle w:val="REG-P1"/>
      </w:pPr>
      <w:r w:rsidRPr="00245F1E">
        <w:rPr>
          <w:b/>
        </w:rPr>
        <w:t>8.</w:t>
      </w:r>
      <w:r>
        <w:t xml:space="preserve"> </w:t>
      </w:r>
      <w:r w:rsidR="00245F1E">
        <w:tab/>
      </w:r>
      <w:r>
        <w:t xml:space="preserve">(1) </w:t>
      </w:r>
      <w:r w:rsidR="00245F1E">
        <w:tab/>
      </w:r>
      <w:r>
        <w:t>After an appeal has been noted in a civil case the appellant must, subject to</w:t>
      </w:r>
      <w:r w:rsidR="00245F1E">
        <w:t xml:space="preserve"> </w:t>
      </w:r>
      <w:r>
        <w:t>any direction issued by the Chief Justice, file four copies of the record of the proceedings with the</w:t>
      </w:r>
      <w:r w:rsidR="00245F1E">
        <w:t xml:space="preserve"> </w:t>
      </w:r>
      <w:r>
        <w:t>registrar and deliver such number of copies of the record to the respondent as may be considered</w:t>
      </w:r>
      <w:r w:rsidR="00245F1E">
        <w:t xml:space="preserve"> </w:t>
      </w:r>
      <w:r>
        <w:t>necessary.</w:t>
      </w:r>
    </w:p>
    <w:p w14:paraId="59436F2C" w14:textId="77777777" w:rsidR="00245F1E" w:rsidRDefault="00245F1E" w:rsidP="00245F1E">
      <w:pPr>
        <w:pStyle w:val="REG-P1"/>
      </w:pPr>
    </w:p>
    <w:p w14:paraId="0B0CDDC7" w14:textId="77777777" w:rsidR="00D53962" w:rsidRDefault="00245F1E" w:rsidP="00245F1E">
      <w:pPr>
        <w:pStyle w:val="REG-P1"/>
      </w:pPr>
      <w:r>
        <w:t>(</w:t>
      </w:r>
      <w:r w:rsidR="00D53962">
        <w:t>2)</w:t>
      </w:r>
      <w:r w:rsidR="00D53962">
        <w:tab/>
        <w:t>The record referred to in subrule (1) m</w:t>
      </w:r>
      <w:r>
        <w:t>ust be filed -</w:t>
      </w:r>
    </w:p>
    <w:p w14:paraId="07A4D943" w14:textId="77777777" w:rsidR="00245F1E" w:rsidRDefault="00245F1E" w:rsidP="00245F1E">
      <w:pPr>
        <w:pStyle w:val="REG-P1"/>
      </w:pPr>
    </w:p>
    <w:p w14:paraId="5A2F9B22" w14:textId="77777777" w:rsidR="00D53962" w:rsidRDefault="00D53962" w:rsidP="00245F1E">
      <w:pPr>
        <w:pStyle w:val="REG-Pa"/>
      </w:pPr>
      <w:r>
        <w:t xml:space="preserve">(a) </w:t>
      </w:r>
      <w:r w:rsidR="00245F1E">
        <w:tab/>
      </w:r>
      <w:r>
        <w:t xml:space="preserve">in a case where the order appealed against was given on an exception or an </w:t>
      </w:r>
      <w:r w:rsidR="00245F1E">
        <w:t>a</w:t>
      </w:r>
      <w:r>
        <w:t>pplication</w:t>
      </w:r>
      <w:r w:rsidR="00245F1E">
        <w:t xml:space="preserve"> </w:t>
      </w:r>
      <w:r>
        <w:t>to strike out, within six weeks after the date of the said order or, in cases where leave</w:t>
      </w:r>
      <w:r w:rsidR="00245F1E">
        <w:t xml:space="preserve"> </w:t>
      </w:r>
      <w:r>
        <w:t>is required, within six weeks after the date of an order granting leave to appeal;</w:t>
      </w:r>
    </w:p>
    <w:p w14:paraId="6F5F3F3D" w14:textId="77777777" w:rsidR="00245F1E" w:rsidRDefault="00245F1E" w:rsidP="00245F1E">
      <w:pPr>
        <w:pStyle w:val="REG-Pa"/>
      </w:pPr>
    </w:p>
    <w:p w14:paraId="340A09D6" w14:textId="77777777" w:rsidR="00D53962" w:rsidRDefault="00D53962" w:rsidP="00245F1E">
      <w:pPr>
        <w:pStyle w:val="REG-Pa"/>
      </w:pPr>
      <w:r>
        <w:t xml:space="preserve">(b) </w:t>
      </w:r>
      <w:r w:rsidR="00245F1E">
        <w:tab/>
      </w:r>
      <w:r>
        <w:t>in all other cases, within three months of the date of the judgment or order appealed</w:t>
      </w:r>
      <w:r w:rsidR="00245F1E">
        <w:t xml:space="preserve"> </w:t>
      </w:r>
      <w:r>
        <w:t>against or, in cases where leave to appeal is required, within three months after an</w:t>
      </w:r>
      <w:r w:rsidR="00245F1E">
        <w:t xml:space="preserve"> </w:t>
      </w:r>
      <w:r>
        <w:t>order granting the leave to appeal; or</w:t>
      </w:r>
    </w:p>
    <w:p w14:paraId="00282832" w14:textId="77777777" w:rsidR="00245F1E" w:rsidRDefault="00245F1E" w:rsidP="00245F1E">
      <w:pPr>
        <w:pStyle w:val="REG-Pa"/>
      </w:pPr>
    </w:p>
    <w:p w14:paraId="1F9AA44A" w14:textId="77777777" w:rsidR="00D53962" w:rsidRDefault="00D53962" w:rsidP="00245F1E">
      <w:pPr>
        <w:pStyle w:val="REG-Pa"/>
      </w:pPr>
      <w:r>
        <w:t xml:space="preserve">(c) </w:t>
      </w:r>
      <w:r w:rsidR="00245F1E">
        <w:tab/>
      </w:r>
      <w:r>
        <w:t>within such further period as may be agreed to in writing by the respondent.</w:t>
      </w:r>
    </w:p>
    <w:p w14:paraId="0A9D5F1D" w14:textId="77777777" w:rsidR="00245F1E" w:rsidRDefault="00245F1E" w:rsidP="00245F1E">
      <w:pPr>
        <w:pStyle w:val="REG-P1"/>
      </w:pPr>
    </w:p>
    <w:p w14:paraId="52568E30" w14:textId="77777777" w:rsidR="00D53962" w:rsidRDefault="00D53962" w:rsidP="00245F1E">
      <w:pPr>
        <w:pStyle w:val="REG-P1"/>
      </w:pPr>
      <w:r>
        <w:t>(3)</w:t>
      </w:r>
      <w:r>
        <w:tab/>
        <w:t>Whenever a decision in an appeal is likely to rest entirely on a specified issue of law</w:t>
      </w:r>
      <w:r w:rsidR="00245F1E">
        <w:t xml:space="preserve"> </w:t>
      </w:r>
      <w:r>
        <w:t>or fact -</w:t>
      </w:r>
    </w:p>
    <w:p w14:paraId="5D99992F" w14:textId="77777777" w:rsidR="00245F1E" w:rsidRDefault="00245F1E" w:rsidP="00245F1E">
      <w:pPr>
        <w:pStyle w:val="REG-Pa"/>
      </w:pPr>
    </w:p>
    <w:p w14:paraId="6896806E" w14:textId="77777777" w:rsidR="00D53962" w:rsidRDefault="00D53962" w:rsidP="00245F1E">
      <w:pPr>
        <w:pStyle w:val="REG-Pa"/>
      </w:pPr>
      <w:r>
        <w:t xml:space="preserve">(a) </w:t>
      </w:r>
      <w:r w:rsidR="00245F1E">
        <w:tab/>
      </w:r>
      <w:r>
        <w:t>the appellant must, within 10 days of the noting of the appeal, request the respondent</w:t>
      </w:r>
      <w:r w:rsidR="00245F1E">
        <w:t xml:space="preserve"> </w:t>
      </w:r>
      <w:r>
        <w:t>to consent to submitting the issue to the court for adjudication; or</w:t>
      </w:r>
    </w:p>
    <w:p w14:paraId="70C9EC6D" w14:textId="77777777" w:rsidR="00245F1E" w:rsidRDefault="00245F1E" w:rsidP="00245F1E">
      <w:pPr>
        <w:pStyle w:val="REG-Pa"/>
      </w:pPr>
    </w:p>
    <w:p w14:paraId="0D800417" w14:textId="77777777" w:rsidR="00D53962" w:rsidRDefault="00D53962" w:rsidP="00245F1E">
      <w:pPr>
        <w:pStyle w:val="REG-Pa"/>
      </w:pPr>
      <w:r>
        <w:t>(b)</w:t>
      </w:r>
      <w:r>
        <w:tab/>
        <w:t>if the appellant fails to make such request, the respondent must, within 10 days after</w:t>
      </w:r>
      <w:r w:rsidR="00245F1E">
        <w:t xml:space="preserve"> </w:t>
      </w:r>
      <w:r>
        <w:t>the expiration of the time mentioned in paragraph (a), make a similar request to the</w:t>
      </w:r>
      <w:r w:rsidR="00245F1E">
        <w:t xml:space="preserve"> </w:t>
      </w:r>
      <w:r>
        <w:t>appellant.</w:t>
      </w:r>
    </w:p>
    <w:p w14:paraId="0329AED1" w14:textId="77777777" w:rsidR="00245F1E" w:rsidRDefault="00245F1E" w:rsidP="00245F1E">
      <w:pPr>
        <w:pStyle w:val="REG-Pa"/>
      </w:pPr>
    </w:p>
    <w:p w14:paraId="71242DD6" w14:textId="77777777" w:rsidR="00D53962" w:rsidRDefault="00D53962" w:rsidP="00245F1E">
      <w:pPr>
        <w:pStyle w:val="REG-P1"/>
      </w:pPr>
      <w:r>
        <w:t xml:space="preserve">(4) </w:t>
      </w:r>
      <w:r w:rsidR="00245F1E">
        <w:tab/>
      </w:r>
      <w:r>
        <w:t>The respondent or the appellant must, within 10 days after the expiration of the time</w:t>
      </w:r>
      <w:r w:rsidR="00245F1E">
        <w:t xml:space="preserve"> </w:t>
      </w:r>
      <w:r>
        <w:t>allowed in subrule (3), state the reasons for not agreeing to the request mentioned in that subrule.</w:t>
      </w:r>
    </w:p>
    <w:p w14:paraId="13FF6781" w14:textId="77777777" w:rsidR="00245F1E" w:rsidRDefault="00245F1E" w:rsidP="00245F1E">
      <w:pPr>
        <w:pStyle w:val="REG-P1"/>
      </w:pPr>
    </w:p>
    <w:p w14:paraId="4832748A" w14:textId="77777777" w:rsidR="00D53962" w:rsidRDefault="00D53962" w:rsidP="00245F1E">
      <w:pPr>
        <w:pStyle w:val="REG-P1"/>
      </w:pPr>
      <w:r>
        <w:t xml:space="preserve">(5) </w:t>
      </w:r>
      <w:r w:rsidR="00245F1E">
        <w:tab/>
      </w:r>
      <w:r>
        <w:t>The request and the response referred to in subrule (3) and the reasons referred to in</w:t>
      </w:r>
      <w:r w:rsidR="00245F1E">
        <w:t xml:space="preserve"> </w:t>
      </w:r>
      <w:r>
        <w:t>subrule (4) form part of the record of proceedings.</w:t>
      </w:r>
    </w:p>
    <w:p w14:paraId="52ADA035" w14:textId="77777777" w:rsidR="00245F1E" w:rsidRDefault="00245F1E" w:rsidP="00245F1E">
      <w:pPr>
        <w:pStyle w:val="REG-P1"/>
      </w:pPr>
    </w:p>
    <w:p w14:paraId="69E7F56E" w14:textId="77777777" w:rsidR="00D53962" w:rsidRDefault="00245F1E" w:rsidP="00245F1E">
      <w:pPr>
        <w:pStyle w:val="REG-P1"/>
      </w:pPr>
      <w:r>
        <w:t>(</w:t>
      </w:r>
      <w:r w:rsidR="00D53962">
        <w:t>6)</w:t>
      </w:r>
      <w:r w:rsidR="00D53962">
        <w:tab/>
        <w:t>The court may make a special order of costs if a request is not made where it should</w:t>
      </w:r>
      <w:r>
        <w:t xml:space="preserve"> </w:t>
      </w:r>
      <w:r w:rsidR="00D53962">
        <w:t>have been made, or if a party unreasonably refuses to consent to a request from the other party.</w:t>
      </w:r>
    </w:p>
    <w:p w14:paraId="02BF778C" w14:textId="77777777" w:rsidR="00245F1E" w:rsidRDefault="00245F1E" w:rsidP="00245F1E">
      <w:pPr>
        <w:pStyle w:val="REG-P1"/>
      </w:pPr>
    </w:p>
    <w:p w14:paraId="0659EFA2" w14:textId="77777777" w:rsidR="00D53962" w:rsidRDefault="00D53962" w:rsidP="00245F1E">
      <w:pPr>
        <w:pStyle w:val="REG-P1"/>
      </w:pPr>
      <w:r>
        <w:t xml:space="preserve">(7) </w:t>
      </w:r>
      <w:r w:rsidR="00245F1E">
        <w:tab/>
      </w:r>
      <w:r>
        <w:t>Where the parties reach agreement in terms of subrule (3), only those parts of the</w:t>
      </w:r>
      <w:r w:rsidR="00245F1E">
        <w:t xml:space="preserve"> </w:t>
      </w:r>
      <w:r>
        <w:t>record of the proceedings in the court appealed from agreed upon by the parties must be included in</w:t>
      </w:r>
      <w:r w:rsidR="00245F1E">
        <w:t xml:space="preserve"> </w:t>
      </w:r>
      <w:r>
        <w:t>the record lodged in terms of these rules, except that the court may call for the full record and may</w:t>
      </w:r>
      <w:r w:rsidR="00245F1E">
        <w:t xml:space="preserve"> </w:t>
      </w:r>
      <w:r>
        <w:t>order full arguments in respect of the entire case.</w:t>
      </w:r>
    </w:p>
    <w:p w14:paraId="434ACF0E" w14:textId="77777777" w:rsidR="00073AB9" w:rsidRDefault="00073AB9" w:rsidP="00245F1E">
      <w:pPr>
        <w:pStyle w:val="REG-P1"/>
      </w:pPr>
    </w:p>
    <w:p w14:paraId="27F61535" w14:textId="77777777" w:rsidR="00D53962" w:rsidRPr="00073AB9" w:rsidRDefault="00D53962" w:rsidP="00D53962">
      <w:pPr>
        <w:pStyle w:val="REG-P0"/>
        <w:rPr>
          <w:b/>
        </w:rPr>
      </w:pPr>
      <w:r w:rsidRPr="00073AB9">
        <w:rPr>
          <w:b/>
        </w:rPr>
        <w:t>Withdrawal of appeal</w:t>
      </w:r>
    </w:p>
    <w:p w14:paraId="26986799" w14:textId="77777777" w:rsidR="00073AB9" w:rsidRDefault="00073AB9" w:rsidP="00073AB9">
      <w:pPr>
        <w:pStyle w:val="REG-P1"/>
      </w:pPr>
    </w:p>
    <w:p w14:paraId="3FCB2E27" w14:textId="77777777" w:rsidR="00D53962" w:rsidRDefault="00D53962" w:rsidP="00073AB9">
      <w:pPr>
        <w:pStyle w:val="REG-P1"/>
      </w:pPr>
      <w:r w:rsidRPr="00073AB9">
        <w:rPr>
          <w:b/>
        </w:rPr>
        <w:t>9.</w:t>
      </w:r>
      <w:r>
        <w:t xml:space="preserve"> </w:t>
      </w:r>
      <w:r w:rsidR="00073AB9">
        <w:tab/>
      </w:r>
      <w:r>
        <w:t xml:space="preserve">(1) </w:t>
      </w:r>
      <w:r w:rsidR="00073AB9">
        <w:tab/>
      </w:r>
      <w:r>
        <w:t>If an appellant</w:t>
      </w:r>
      <w:r w:rsidR="00073AB9">
        <w:t xml:space="preserve"> </w:t>
      </w:r>
      <w:r>
        <w:t>-</w:t>
      </w:r>
    </w:p>
    <w:p w14:paraId="70B65246" w14:textId="77777777" w:rsidR="00073AB9" w:rsidRDefault="00073AB9" w:rsidP="00D53962">
      <w:pPr>
        <w:pStyle w:val="REG-P0"/>
      </w:pPr>
    </w:p>
    <w:p w14:paraId="1D7F4BE8" w14:textId="77777777" w:rsidR="00D53962" w:rsidRDefault="00D53962" w:rsidP="00073AB9">
      <w:pPr>
        <w:pStyle w:val="REG-Pa"/>
      </w:pPr>
      <w:r>
        <w:t xml:space="preserve">(a) </w:t>
      </w:r>
      <w:r w:rsidR="00073AB9">
        <w:tab/>
      </w:r>
      <w:r>
        <w:t>withdraws his or her appeal;</w:t>
      </w:r>
    </w:p>
    <w:p w14:paraId="378FBC27" w14:textId="77777777" w:rsidR="00073AB9" w:rsidRDefault="00073AB9" w:rsidP="00073AB9">
      <w:pPr>
        <w:pStyle w:val="REG-Pa"/>
      </w:pPr>
    </w:p>
    <w:p w14:paraId="2031F8D7" w14:textId="77777777" w:rsidR="00D53962" w:rsidRDefault="00D53962" w:rsidP="00073AB9">
      <w:pPr>
        <w:pStyle w:val="REG-Pa"/>
      </w:pPr>
      <w:r>
        <w:t>(b)</w:t>
      </w:r>
      <w:r>
        <w:tab/>
        <w:t xml:space="preserve"> fails to file the record of the proceedings of the court appealed from; or</w:t>
      </w:r>
    </w:p>
    <w:p w14:paraId="38240D53" w14:textId="77777777" w:rsidR="00073AB9" w:rsidRDefault="00073AB9" w:rsidP="00073AB9">
      <w:pPr>
        <w:pStyle w:val="REG-Pa"/>
      </w:pPr>
    </w:p>
    <w:p w14:paraId="5A1FEBFD" w14:textId="77777777" w:rsidR="00D53962" w:rsidRDefault="00D53962" w:rsidP="00073AB9">
      <w:pPr>
        <w:pStyle w:val="REG-Pa"/>
      </w:pPr>
      <w:r>
        <w:t xml:space="preserve">(c) </w:t>
      </w:r>
      <w:r w:rsidR="00073AB9">
        <w:tab/>
      </w:r>
      <w:r>
        <w:t>in terms of subrule (4), is deemed to have withdrawn the appeal,</w:t>
      </w:r>
      <w:r w:rsidR="00073AB9">
        <w:t xml:space="preserve"> </w:t>
      </w:r>
    </w:p>
    <w:p w14:paraId="15AD23A7" w14:textId="77777777" w:rsidR="00073AB9" w:rsidRDefault="00073AB9" w:rsidP="00D53962">
      <w:pPr>
        <w:pStyle w:val="REG-P0"/>
      </w:pPr>
    </w:p>
    <w:p w14:paraId="2E3D6FDF" w14:textId="77777777" w:rsidR="00D53962" w:rsidRDefault="00D53962" w:rsidP="00D53962">
      <w:pPr>
        <w:pStyle w:val="REG-P0"/>
      </w:pPr>
      <w:r>
        <w:t>a respondent who has noted a cross-appeal may, within 21 days from the date on which he or she</w:t>
      </w:r>
      <w:r w:rsidR="00073AB9">
        <w:t xml:space="preserve"> </w:t>
      </w:r>
      <w:r>
        <w:t>or his or her legal practitioner received the notice of withdrawal by the appellant or the date on</w:t>
      </w:r>
      <w:r w:rsidR="00073AB9">
        <w:t xml:space="preserve"> </w:t>
      </w:r>
      <w:r>
        <w:t>which the appellant is so deemed to have withdrawn his or her appeal, as the case may be, notify the</w:t>
      </w:r>
      <w:r w:rsidR="00073AB9">
        <w:t xml:space="preserve"> </w:t>
      </w:r>
      <w:r>
        <w:t>registrar in writing that he or she desires to prosecute the cross-appeal.</w:t>
      </w:r>
    </w:p>
    <w:p w14:paraId="05F98C51" w14:textId="77777777" w:rsidR="00073AB9" w:rsidRDefault="00073AB9" w:rsidP="00D53962">
      <w:pPr>
        <w:pStyle w:val="REG-P0"/>
      </w:pPr>
    </w:p>
    <w:p w14:paraId="5188ABC8" w14:textId="77777777" w:rsidR="00D53962" w:rsidRDefault="00D53962" w:rsidP="00073AB9">
      <w:pPr>
        <w:pStyle w:val="REG-P1"/>
      </w:pPr>
      <w:r>
        <w:t xml:space="preserve">(2) </w:t>
      </w:r>
      <w:r w:rsidR="00073AB9">
        <w:tab/>
      </w:r>
      <w:r>
        <w:t>The respondent referred to in subrule (1) for the purposes of rule 8, is thereupon</w:t>
      </w:r>
      <w:r w:rsidR="00073AB9">
        <w:t xml:space="preserve"> </w:t>
      </w:r>
      <w:r>
        <w:t>deemed to be the appellant, and the times prescribed in paragraphs (a) and (b) of subrule (2) of that</w:t>
      </w:r>
      <w:r w:rsidR="00073AB9">
        <w:t xml:space="preserve"> </w:t>
      </w:r>
      <w:r>
        <w:t>rule are calculated from the date on which the appellant withdrew his or her appeal or on which the</w:t>
      </w:r>
      <w:r w:rsidR="00073AB9">
        <w:t xml:space="preserve"> </w:t>
      </w:r>
      <w:r>
        <w:t>appeal is deemed to have been withdrawn, and in that event, the suspension of any judgment or order</w:t>
      </w:r>
      <w:r w:rsidR="00073AB9">
        <w:t xml:space="preserve"> </w:t>
      </w:r>
      <w:r>
        <w:t>of the court appealed from no longer applies.</w:t>
      </w:r>
    </w:p>
    <w:p w14:paraId="033305E1" w14:textId="77777777" w:rsidR="00073AB9" w:rsidRDefault="00073AB9" w:rsidP="00073AB9">
      <w:pPr>
        <w:pStyle w:val="REG-P1"/>
      </w:pPr>
    </w:p>
    <w:p w14:paraId="577543A1" w14:textId="77777777" w:rsidR="00D53962" w:rsidRDefault="00D53962" w:rsidP="00073AB9">
      <w:pPr>
        <w:pStyle w:val="REG-P1"/>
      </w:pPr>
      <w:r>
        <w:t>(3)</w:t>
      </w:r>
      <w:r>
        <w:tab/>
        <w:t>If a respondent who has noted a cross-appeal fails to give the notification referred</w:t>
      </w:r>
      <w:r w:rsidR="00073AB9">
        <w:t xml:space="preserve"> </w:t>
      </w:r>
      <w:r>
        <w:t>to in rule 7(4) within the time allowed by that subrule, the cross-appeal is deemed to have been</w:t>
      </w:r>
      <w:r w:rsidR="00073AB9">
        <w:t xml:space="preserve"> </w:t>
      </w:r>
      <w:r>
        <w:t>withdrawn and, in that event, a suspension of any judgment or order of the court appealed from is</w:t>
      </w:r>
      <w:r w:rsidR="00073AB9">
        <w:t xml:space="preserve"> </w:t>
      </w:r>
      <w:r>
        <w:t>considered lifted.</w:t>
      </w:r>
    </w:p>
    <w:p w14:paraId="48B06EDA" w14:textId="77777777" w:rsidR="00073AB9" w:rsidRDefault="00073AB9" w:rsidP="00073AB9">
      <w:pPr>
        <w:pStyle w:val="REG-P1"/>
      </w:pPr>
    </w:p>
    <w:p w14:paraId="3399793D" w14:textId="77777777" w:rsidR="00D53962" w:rsidRDefault="00D53962" w:rsidP="00073AB9">
      <w:pPr>
        <w:pStyle w:val="REG-P1"/>
      </w:pPr>
      <w:r>
        <w:t xml:space="preserve">(4) </w:t>
      </w:r>
      <w:r w:rsidR="00073AB9">
        <w:tab/>
      </w:r>
      <w:r>
        <w:t>If an appellant or a respondent who has noted a cross-appeal and, is therefore,</w:t>
      </w:r>
      <w:r w:rsidR="00073AB9">
        <w:t xml:space="preserve"> </w:t>
      </w:r>
      <w:r>
        <w:t>considered to be an appellant in terms of subrule (2) -</w:t>
      </w:r>
    </w:p>
    <w:p w14:paraId="21CCDD0C" w14:textId="77777777" w:rsidR="00073AB9" w:rsidRDefault="00073AB9" w:rsidP="00073AB9">
      <w:pPr>
        <w:pStyle w:val="REG-Pa"/>
      </w:pPr>
    </w:p>
    <w:p w14:paraId="4B48DE90" w14:textId="77777777" w:rsidR="00D53962" w:rsidRDefault="00D53962" w:rsidP="00073AB9">
      <w:pPr>
        <w:pStyle w:val="REG-Pa"/>
      </w:pPr>
      <w:r>
        <w:t xml:space="preserve">(a) </w:t>
      </w:r>
      <w:r w:rsidR="00073AB9">
        <w:tab/>
      </w:r>
      <w:r>
        <w:t>fails to lodge the record within the period prescribed in rule 8(2);</w:t>
      </w:r>
    </w:p>
    <w:p w14:paraId="458F25E9" w14:textId="77777777" w:rsidR="00073AB9" w:rsidRDefault="00073AB9" w:rsidP="00073AB9">
      <w:pPr>
        <w:pStyle w:val="REG-Pa"/>
      </w:pPr>
    </w:p>
    <w:p w14:paraId="1FAE2F31" w14:textId="77777777" w:rsidR="00D53962" w:rsidRDefault="00D53962" w:rsidP="00073AB9">
      <w:pPr>
        <w:pStyle w:val="REG-Pa"/>
      </w:pPr>
      <w:r>
        <w:t xml:space="preserve">(b) </w:t>
      </w:r>
      <w:r w:rsidR="00073AB9">
        <w:tab/>
      </w:r>
      <w:r>
        <w:t>has not within the time prescribed in rule 8 applied to the respondent or his or her</w:t>
      </w:r>
      <w:r w:rsidR="00073AB9">
        <w:t xml:space="preserve"> </w:t>
      </w:r>
      <w:r>
        <w:t>legal practitioner for consent to an extension of time; and</w:t>
      </w:r>
    </w:p>
    <w:p w14:paraId="78553294" w14:textId="77777777" w:rsidR="00073AB9" w:rsidRDefault="00073AB9" w:rsidP="00073AB9">
      <w:pPr>
        <w:pStyle w:val="REG-Pa"/>
      </w:pPr>
    </w:p>
    <w:p w14:paraId="7782586A" w14:textId="77777777" w:rsidR="00D53962" w:rsidRDefault="00D53962" w:rsidP="00073AB9">
      <w:pPr>
        <w:pStyle w:val="REG-Pa"/>
      </w:pPr>
      <w:r>
        <w:t xml:space="preserve">(c) </w:t>
      </w:r>
      <w:r w:rsidR="00073AB9">
        <w:tab/>
      </w:r>
      <w:r>
        <w:t>has not given notice to the registrar that he or she has so applied for such extension,</w:t>
      </w:r>
    </w:p>
    <w:p w14:paraId="5E86D610" w14:textId="77777777" w:rsidR="00073AB9" w:rsidRDefault="00073AB9" w:rsidP="00073AB9">
      <w:pPr>
        <w:pStyle w:val="REG-Pa"/>
      </w:pPr>
    </w:p>
    <w:p w14:paraId="75CF11E1" w14:textId="77777777" w:rsidR="00D53962" w:rsidRDefault="00D53962" w:rsidP="00D53962">
      <w:pPr>
        <w:pStyle w:val="REG-P0"/>
      </w:pPr>
      <w:r w:rsidRPr="007C29CE">
        <w:t>he or she is deemed to have withdrawn his or her appeal, and in that event, the</w:t>
      </w:r>
      <w:r w:rsidR="00073AB9" w:rsidRPr="007C29CE">
        <w:t xml:space="preserve"> </w:t>
      </w:r>
      <w:r w:rsidRPr="007C29CE">
        <w:t>suspension of any</w:t>
      </w:r>
      <w:r w:rsidR="00073AB9" w:rsidRPr="007C29CE">
        <w:t xml:space="preserve"> </w:t>
      </w:r>
      <w:r w:rsidRPr="007C29CE">
        <w:t>judgment or order of the court appealed from is considered lifted.</w:t>
      </w:r>
    </w:p>
    <w:p w14:paraId="23EDDE6D" w14:textId="77777777" w:rsidR="00073AB9" w:rsidRDefault="00073AB9" w:rsidP="00D53962">
      <w:pPr>
        <w:pStyle w:val="REG-P0"/>
      </w:pPr>
    </w:p>
    <w:p w14:paraId="777AAE79" w14:textId="77777777" w:rsidR="00123747" w:rsidRDefault="00123747" w:rsidP="00123747">
      <w:pPr>
        <w:pStyle w:val="REG-Amend"/>
      </w:pPr>
      <w:r>
        <w:t xml:space="preserve">[The closing phase is </w:t>
      </w:r>
      <w:r w:rsidR="00CC6150">
        <w:t xml:space="preserve">confusingly </w:t>
      </w:r>
      <w:r w:rsidR="007C29CE">
        <w:t xml:space="preserve">placed </w:t>
      </w:r>
      <w:r>
        <w:t xml:space="preserve">in the </w:t>
      </w:r>
      <w:r w:rsidRPr="00123747">
        <w:rPr>
          <w:i/>
        </w:rPr>
        <w:t>Government Gazette</w:t>
      </w:r>
      <w:r>
        <w:t xml:space="preserve">, </w:t>
      </w:r>
      <w:r>
        <w:br/>
        <w:t>but was probably intended to appear as shown above.]</w:t>
      </w:r>
    </w:p>
    <w:p w14:paraId="38843E9C" w14:textId="77777777" w:rsidR="00123747" w:rsidRDefault="00123747" w:rsidP="00D53962">
      <w:pPr>
        <w:pStyle w:val="REG-P0"/>
      </w:pPr>
    </w:p>
    <w:p w14:paraId="4462BAD1" w14:textId="77777777" w:rsidR="00D53962" w:rsidRPr="00123747" w:rsidRDefault="00D53962" w:rsidP="00D53962">
      <w:pPr>
        <w:pStyle w:val="REG-P0"/>
        <w:rPr>
          <w:b/>
        </w:rPr>
      </w:pPr>
      <w:r w:rsidRPr="00123747">
        <w:rPr>
          <w:b/>
        </w:rPr>
        <w:t>Appeal in terms of Criminal Procedure Act, 1977</w:t>
      </w:r>
    </w:p>
    <w:p w14:paraId="1AA5BD18" w14:textId="77777777" w:rsidR="00CC6150" w:rsidRDefault="00CC6150" w:rsidP="00D53962">
      <w:pPr>
        <w:pStyle w:val="REG-P0"/>
      </w:pPr>
    </w:p>
    <w:p w14:paraId="6353FB09" w14:textId="77777777" w:rsidR="00D53962" w:rsidRDefault="00D53962" w:rsidP="00CC6150">
      <w:pPr>
        <w:pStyle w:val="REG-P1"/>
      </w:pPr>
      <w:r w:rsidRPr="00CC6150">
        <w:rPr>
          <w:b/>
        </w:rPr>
        <w:t>10.</w:t>
      </w:r>
      <w:r>
        <w:t xml:space="preserve"> </w:t>
      </w:r>
      <w:r w:rsidR="00CC6150">
        <w:tab/>
      </w:r>
      <w:r>
        <w:t xml:space="preserve">(1) </w:t>
      </w:r>
      <w:r w:rsidR="00CC6150">
        <w:tab/>
      </w:r>
      <w:r>
        <w:t>After leave to appeal in terms of section 316 of the Criminal Procedure Act,</w:t>
      </w:r>
      <w:r w:rsidR="00CC6150">
        <w:t xml:space="preserve"> </w:t>
      </w:r>
      <w:r>
        <w:t>1977 has been granted in a criminal case, the appellant must -</w:t>
      </w:r>
    </w:p>
    <w:p w14:paraId="27D286C0" w14:textId="77777777" w:rsidR="00CC6150" w:rsidRDefault="00CC6150" w:rsidP="009B5335">
      <w:pPr>
        <w:pStyle w:val="REG-Pa"/>
      </w:pPr>
    </w:p>
    <w:p w14:paraId="52883E9A" w14:textId="77777777" w:rsidR="00D53962" w:rsidRDefault="00D53962" w:rsidP="009B5335">
      <w:pPr>
        <w:pStyle w:val="REG-Pa"/>
      </w:pPr>
      <w:r>
        <w:t xml:space="preserve">(a) </w:t>
      </w:r>
      <w:r w:rsidR="00CC6150">
        <w:tab/>
      </w:r>
      <w:r>
        <w:t>within three months of the order granting leave to appeal; or</w:t>
      </w:r>
    </w:p>
    <w:p w14:paraId="4FD68564" w14:textId="77777777" w:rsidR="00CC6150" w:rsidRDefault="00CC6150" w:rsidP="009B5335">
      <w:pPr>
        <w:pStyle w:val="REG-Pa"/>
      </w:pPr>
    </w:p>
    <w:p w14:paraId="73C8394C" w14:textId="77777777" w:rsidR="00D53962" w:rsidRDefault="00D53962" w:rsidP="009B5335">
      <w:pPr>
        <w:pStyle w:val="REG-Pa"/>
      </w:pPr>
      <w:r>
        <w:t xml:space="preserve">(b) </w:t>
      </w:r>
      <w:r w:rsidR="00CC6150">
        <w:tab/>
      </w:r>
      <w:r>
        <w:t>within such further period as may be agreed upon, in writing by the parties to the</w:t>
      </w:r>
      <w:r w:rsidR="00CC6150">
        <w:t xml:space="preserve"> </w:t>
      </w:r>
      <w:r>
        <w:t>appeal,</w:t>
      </w:r>
    </w:p>
    <w:p w14:paraId="634B0EFF" w14:textId="77777777" w:rsidR="00CC6150" w:rsidRDefault="00CC6150" w:rsidP="00D53962">
      <w:pPr>
        <w:pStyle w:val="REG-P0"/>
      </w:pPr>
    </w:p>
    <w:p w14:paraId="518B262D" w14:textId="77777777" w:rsidR="00D53962" w:rsidRDefault="00D53962" w:rsidP="00D53962">
      <w:pPr>
        <w:pStyle w:val="REG-P0"/>
      </w:pPr>
      <w:r>
        <w:t>file four copies of the record of the proceedings in the court appealed from, one of which must be</w:t>
      </w:r>
      <w:r w:rsidR="00CC6150">
        <w:t xml:space="preserve"> </w:t>
      </w:r>
      <w:r>
        <w:t>certified by the registrar of the court appealed from, and, furnish such number of copies of the record</w:t>
      </w:r>
      <w:r w:rsidR="00CC6150">
        <w:t xml:space="preserve"> </w:t>
      </w:r>
      <w:r>
        <w:t>to the Prosecutor-General as may be considered necessary by the Prosecutor-General.</w:t>
      </w:r>
    </w:p>
    <w:p w14:paraId="62446882" w14:textId="77777777" w:rsidR="00CC6150" w:rsidRDefault="00CC6150" w:rsidP="00D53962">
      <w:pPr>
        <w:pStyle w:val="REG-P0"/>
      </w:pPr>
    </w:p>
    <w:p w14:paraId="756A2D19" w14:textId="77777777" w:rsidR="00D53962" w:rsidRDefault="00D53962" w:rsidP="00CC6150">
      <w:pPr>
        <w:pStyle w:val="REG-P1"/>
      </w:pPr>
      <w:r>
        <w:t xml:space="preserve">(2) </w:t>
      </w:r>
      <w:r w:rsidR="00CC6150">
        <w:tab/>
      </w:r>
      <w:r>
        <w:t>Despite subrule (1), with the consent of the accused and the Prosecutor-General,</w:t>
      </w:r>
      <w:r w:rsidR="00CC6150">
        <w:t xml:space="preserve"> </w:t>
      </w:r>
      <w:r>
        <w:t>instead of the whole record being transmitted, only copies, one of which must be certified by the</w:t>
      </w:r>
      <w:r w:rsidR="00CC6150">
        <w:t xml:space="preserve"> </w:t>
      </w:r>
      <w:r>
        <w:t>registrar of the court appealed from, of such parts of the record as may be agreed by the Prosecutor</w:t>
      </w:r>
      <w:r w:rsidR="00CC6150">
        <w:t>-</w:t>
      </w:r>
      <w:r>
        <w:t>General and the accused may be transmitted, unless the court directs otherwise.</w:t>
      </w:r>
    </w:p>
    <w:p w14:paraId="05510B2D" w14:textId="77777777" w:rsidR="00CC6150" w:rsidRDefault="00CC6150" w:rsidP="00CC6150">
      <w:pPr>
        <w:pStyle w:val="REG-P1"/>
      </w:pPr>
    </w:p>
    <w:p w14:paraId="112670D4" w14:textId="77777777" w:rsidR="00D53962" w:rsidRDefault="00D53962" w:rsidP="00CC6150">
      <w:pPr>
        <w:pStyle w:val="REG-P1"/>
      </w:pPr>
      <w:r>
        <w:t xml:space="preserve">(3) </w:t>
      </w:r>
      <w:r w:rsidR="00CC6150">
        <w:tab/>
      </w:r>
      <w:r>
        <w:t>Subrule (2) does not apply to cases where the appellant is entitled to obtain, under</w:t>
      </w:r>
      <w:r w:rsidR="00CC6150">
        <w:t xml:space="preserve"> </w:t>
      </w:r>
      <w:r>
        <w:t>rule 22(1), copies of the record or extracts of it from the registrar of the court from which he or she</w:t>
      </w:r>
      <w:r w:rsidR="00CC6150">
        <w:t xml:space="preserve"> </w:t>
      </w:r>
      <w:r>
        <w:t>intends to appeal.</w:t>
      </w:r>
    </w:p>
    <w:p w14:paraId="0AC32054" w14:textId="77777777" w:rsidR="00CC6150" w:rsidRDefault="00CC6150" w:rsidP="00D53962">
      <w:pPr>
        <w:pStyle w:val="REG-P0"/>
      </w:pPr>
    </w:p>
    <w:p w14:paraId="7ABBE98A" w14:textId="77777777" w:rsidR="00D53962" w:rsidRPr="00CC6150" w:rsidRDefault="00D53962" w:rsidP="00D53962">
      <w:pPr>
        <w:pStyle w:val="REG-P0"/>
        <w:rPr>
          <w:b/>
        </w:rPr>
      </w:pPr>
      <w:r w:rsidRPr="00CC6150">
        <w:rPr>
          <w:b/>
        </w:rPr>
        <w:t>Requirements for record</w:t>
      </w:r>
    </w:p>
    <w:p w14:paraId="15FB47B9" w14:textId="77777777" w:rsidR="00CC6150" w:rsidRDefault="00CC6150" w:rsidP="00D53962">
      <w:pPr>
        <w:pStyle w:val="REG-P0"/>
      </w:pPr>
    </w:p>
    <w:p w14:paraId="63FB4FF5" w14:textId="77777777" w:rsidR="00D53962" w:rsidRDefault="00D53962" w:rsidP="00CC6150">
      <w:pPr>
        <w:pStyle w:val="REG-P1"/>
      </w:pPr>
      <w:r w:rsidRPr="00CC6150">
        <w:rPr>
          <w:b/>
        </w:rPr>
        <w:t>11.</w:t>
      </w:r>
      <w:r>
        <w:t xml:space="preserve"> </w:t>
      </w:r>
      <w:r w:rsidR="00CC6150">
        <w:tab/>
      </w:r>
      <w:r>
        <w:t xml:space="preserve">(1) </w:t>
      </w:r>
      <w:r w:rsidR="00CC6150">
        <w:tab/>
      </w:r>
      <w:r>
        <w:t xml:space="preserve">A record </w:t>
      </w:r>
      <w:r w:rsidR="00CC6150">
        <w:t>must comply with the following -</w:t>
      </w:r>
    </w:p>
    <w:p w14:paraId="3B375C58" w14:textId="77777777" w:rsidR="00CC6150" w:rsidRDefault="00CC6150" w:rsidP="00CC6150">
      <w:pPr>
        <w:pStyle w:val="REG-Pa"/>
      </w:pPr>
    </w:p>
    <w:p w14:paraId="55DE7CDA" w14:textId="77777777" w:rsidR="00D53962" w:rsidRDefault="00D53962" w:rsidP="00CC6150">
      <w:pPr>
        <w:pStyle w:val="REG-Pa"/>
      </w:pPr>
      <w:r>
        <w:t>(a)</w:t>
      </w:r>
      <w:r>
        <w:tab/>
        <w:t>one copy of the record lodged must be certified as correct by the registrar of the</w:t>
      </w:r>
      <w:r w:rsidR="00CC6150">
        <w:t xml:space="preserve"> </w:t>
      </w:r>
      <w:r>
        <w:t>court</w:t>
      </w:r>
      <w:r w:rsidR="00CC6150">
        <w:t xml:space="preserve"> </w:t>
      </w:r>
      <w:r>
        <w:t>appealed from;</w:t>
      </w:r>
    </w:p>
    <w:p w14:paraId="53688BB7" w14:textId="77777777" w:rsidR="00CC6150" w:rsidRDefault="00CC6150" w:rsidP="00CC6150">
      <w:pPr>
        <w:pStyle w:val="REG-Pa"/>
      </w:pPr>
    </w:p>
    <w:p w14:paraId="6CC4C11F" w14:textId="77777777" w:rsidR="00D53962" w:rsidRDefault="00D53962" w:rsidP="00CC6150">
      <w:pPr>
        <w:pStyle w:val="REG-Pa"/>
      </w:pPr>
      <w:r>
        <w:t>(b)</w:t>
      </w:r>
      <w:r>
        <w:tab/>
        <w:t>a copy of the record must be typed clearly on A4-size paper, double-spaced in black</w:t>
      </w:r>
      <w:r w:rsidR="00CC6150">
        <w:t xml:space="preserve"> </w:t>
      </w:r>
      <w:r>
        <w:t>ink and on one side of the paper;</w:t>
      </w:r>
    </w:p>
    <w:p w14:paraId="5331B3B4" w14:textId="77777777" w:rsidR="00CC6150" w:rsidRDefault="00CC6150" w:rsidP="00CC6150">
      <w:pPr>
        <w:pStyle w:val="REG-Pa"/>
      </w:pPr>
    </w:p>
    <w:p w14:paraId="34C7DA88" w14:textId="77777777" w:rsidR="00D53962" w:rsidRDefault="00D53962" w:rsidP="00CC6150">
      <w:pPr>
        <w:pStyle w:val="REG-Pa"/>
      </w:pPr>
      <w:r>
        <w:t xml:space="preserve">(c) </w:t>
      </w:r>
      <w:r w:rsidR="00CC6150">
        <w:tab/>
      </w:r>
      <w:r>
        <w:t>at the top of each page containing evidence, the name of the witness giving such</w:t>
      </w:r>
      <w:r w:rsidR="00CC6150">
        <w:t xml:space="preserve"> </w:t>
      </w:r>
      <w:r>
        <w:t>evidence and the exhibit numbers must appear;</w:t>
      </w:r>
    </w:p>
    <w:p w14:paraId="72175A96" w14:textId="77777777" w:rsidR="00CC6150" w:rsidRDefault="00CC6150" w:rsidP="00CC6150">
      <w:pPr>
        <w:pStyle w:val="REG-Pa"/>
      </w:pPr>
    </w:p>
    <w:p w14:paraId="04FB1BC4" w14:textId="77777777" w:rsidR="00D53962" w:rsidRDefault="00D53962" w:rsidP="00CC6150">
      <w:pPr>
        <w:pStyle w:val="REG-Pa"/>
      </w:pPr>
      <w:r>
        <w:t xml:space="preserve">(d) </w:t>
      </w:r>
      <w:r w:rsidR="00CC6150">
        <w:tab/>
      </w:r>
      <w:r>
        <w:t>the left side of each page must be provided with a margin of at least 40 mm in</w:t>
      </w:r>
      <w:r w:rsidR="00CC6150">
        <w:t xml:space="preserve"> </w:t>
      </w:r>
      <w:r>
        <w:t>width that must be left clear, except in the case of exhibits that are duplicated by</w:t>
      </w:r>
      <w:r w:rsidR="00CC6150">
        <w:t xml:space="preserve"> </w:t>
      </w:r>
      <w:r>
        <w:t>photocopying, where -</w:t>
      </w:r>
    </w:p>
    <w:p w14:paraId="3064D7A4" w14:textId="77777777" w:rsidR="00CC6150" w:rsidRDefault="00CC6150" w:rsidP="00CC6150">
      <w:pPr>
        <w:pStyle w:val="REG-Pa"/>
      </w:pPr>
    </w:p>
    <w:p w14:paraId="27B17337" w14:textId="77777777" w:rsidR="00D53962" w:rsidRDefault="00D53962" w:rsidP="00CC6150">
      <w:pPr>
        <w:pStyle w:val="REG-Pi"/>
      </w:pPr>
      <w:r>
        <w:t xml:space="preserve">(i) </w:t>
      </w:r>
      <w:r w:rsidR="00CC6150">
        <w:tab/>
      </w:r>
      <w:r>
        <w:t>it is impossible to obtain a margin with such dimension;</w:t>
      </w:r>
    </w:p>
    <w:p w14:paraId="5D9DC724" w14:textId="77777777" w:rsidR="00CC6150" w:rsidRDefault="00CC6150" w:rsidP="00CC6150">
      <w:pPr>
        <w:pStyle w:val="REG-Pi"/>
      </w:pPr>
    </w:p>
    <w:p w14:paraId="08ED98D5" w14:textId="77777777" w:rsidR="00D53962" w:rsidRDefault="00D53962" w:rsidP="00CC6150">
      <w:pPr>
        <w:pStyle w:val="REG-Pi"/>
      </w:pPr>
      <w:r>
        <w:t xml:space="preserve">(ii) </w:t>
      </w:r>
      <w:r w:rsidR="00CC6150">
        <w:tab/>
      </w:r>
      <w:r>
        <w:t>the margin of the exhibit may be so small that part of the document may be</w:t>
      </w:r>
      <w:r w:rsidR="00CC6150">
        <w:t xml:space="preserve"> </w:t>
      </w:r>
      <w:r>
        <w:t>obscured by binding;</w:t>
      </w:r>
    </w:p>
    <w:p w14:paraId="1E0CD44F" w14:textId="77777777" w:rsidR="00CC6150" w:rsidRDefault="00CC6150" w:rsidP="00CC6150">
      <w:pPr>
        <w:pStyle w:val="REG-Pi"/>
      </w:pPr>
    </w:p>
    <w:p w14:paraId="6D39A5A0" w14:textId="77777777" w:rsidR="00D53962" w:rsidRDefault="00CC6150" w:rsidP="00CC6150">
      <w:pPr>
        <w:pStyle w:val="REG-Pi"/>
      </w:pPr>
      <w:r>
        <w:t>(iii)</w:t>
      </w:r>
      <w:r>
        <w:tab/>
      </w:r>
      <w:r w:rsidR="00D53962">
        <w:t>a document referred to in subparagraph (i) and (ii) must be affixed on to A4-size sheets of paper and folded back to ensure that the prescribed margin is</w:t>
      </w:r>
      <w:r>
        <w:t xml:space="preserve"> </w:t>
      </w:r>
      <w:r w:rsidR="00D53962">
        <w:t>provided;</w:t>
      </w:r>
    </w:p>
    <w:p w14:paraId="5793DD8A" w14:textId="77777777" w:rsidR="00CC6150" w:rsidRDefault="00CC6150" w:rsidP="00CC6150">
      <w:pPr>
        <w:pStyle w:val="REG-Pi"/>
      </w:pPr>
    </w:p>
    <w:p w14:paraId="5EA6DF0F" w14:textId="77777777" w:rsidR="00D53962" w:rsidRDefault="00D53962" w:rsidP="00CC6150">
      <w:pPr>
        <w:pStyle w:val="REG-Pa"/>
      </w:pPr>
      <w:r>
        <w:t xml:space="preserve">(e) </w:t>
      </w:r>
      <w:r w:rsidR="00CC6150">
        <w:tab/>
      </w:r>
      <w:r>
        <w:t>every tenth line of each page of a record must be numbered sequentially;</w:t>
      </w:r>
    </w:p>
    <w:p w14:paraId="42C819D1" w14:textId="77777777" w:rsidR="00CC6150" w:rsidRDefault="00CC6150" w:rsidP="00CC6150">
      <w:pPr>
        <w:pStyle w:val="REG-Pa"/>
      </w:pPr>
    </w:p>
    <w:p w14:paraId="119338D3" w14:textId="77777777" w:rsidR="00D53962" w:rsidRDefault="00D53962" w:rsidP="00CC6150">
      <w:pPr>
        <w:pStyle w:val="REG-Pa"/>
      </w:pPr>
      <w:r>
        <w:t xml:space="preserve">(f) </w:t>
      </w:r>
      <w:r w:rsidR="00CC6150">
        <w:tab/>
      </w:r>
      <w:r>
        <w:t>the covers in which records are bound must be of the same size as the records;</w:t>
      </w:r>
    </w:p>
    <w:p w14:paraId="57F7BE95" w14:textId="77777777" w:rsidR="00CC6150" w:rsidRDefault="00CC6150" w:rsidP="00CC6150">
      <w:pPr>
        <w:pStyle w:val="REG-Pa"/>
      </w:pPr>
    </w:p>
    <w:p w14:paraId="5657425A" w14:textId="77777777" w:rsidR="00D53962" w:rsidRDefault="00D53962" w:rsidP="00CC6150">
      <w:pPr>
        <w:pStyle w:val="REG-Pa"/>
      </w:pPr>
      <w:r>
        <w:t xml:space="preserve">(g) </w:t>
      </w:r>
      <w:r w:rsidR="00CC6150">
        <w:tab/>
      </w:r>
      <w:r>
        <w:t>pages must be numbered clearly and consecutively and the pagination of the court</w:t>
      </w:r>
      <w:r w:rsidR="00CC6150">
        <w:t xml:space="preserve"> </w:t>
      </w:r>
      <w:r>
        <w:t>appealed from must be retained where possible; and</w:t>
      </w:r>
    </w:p>
    <w:p w14:paraId="6C9969EF" w14:textId="77777777" w:rsidR="00CC6150" w:rsidRDefault="00CC6150" w:rsidP="00CC6150">
      <w:pPr>
        <w:pStyle w:val="REG-Pa"/>
      </w:pPr>
    </w:p>
    <w:p w14:paraId="5481DD99" w14:textId="77777777" w:rsidR="00D53962" w:rsidRDefault="00D53962" w:rsidP="00CC6150">
      <w:pPr>
        <w:pStyle w:val="REG-Pa"/>
      </w:pPr>
      <w:r>
        <w:t>(h)</w:t>
      </w:r>
      <w:r>
        <w:tab/>
        <w:t>all references in the record to page numbers of exhibits must be transposed to reflect</w:t>
      </w:r>
      <w:r w:rsidR="00CC6150">
        <w:t xml:space="preserve"> </w:t>
      </w:r>
      <w:r>
        <w:t>the page numbers of such exhibit in the appeal record.</w:t>
      </w:r>
    </w:p>
    <w:p w14:paraId="151F2674" w14:textId="77777777" w:rsidR="00CC6150" w:rsidRDefault="00CC6150" w:rsidP="00D53962">
      <w:pPr>
        <w:pStyle w:val="REG-P0"/>
      </w:pPr>
    </w:p>
    <w:p w14:paraId="6712EAE2" w14:textId="77777777" w:rsidR="00D53962" w:rsidRDefault="00D53962" w:rsidP="00CC6150">
      <w:pPr>
        <w:pStyle w:val="REG-P1"/>
      </w:pPr>
      <w:r>
        <w:t xml:space="preserve">(2) </w:t>
      </w:r>
      <w:r w:rsidR="00CC6150">
        <w:tab/>
      </w:r>
      <w:r>
        <w:t>All records, process, heads of argument and exhibits must be securely bound in</w:t>
      </w:r>
      <w:r w:rsidR="00CC6150">
        <w:t xml:space="preserve"> </w:t>
      </w:r>
      <w:r>
        <w:t>suit</w:t>
      </w:r>
      <w:r w:rsidR="00CC6150">
        <w:t>able covers disclosing clearly -</w:t>
      </w:r>
    </w:p>
    <w:p w14:paraId="5BC9C986" w14:textId="77777777" w:rsidR="00CC6150" w:rsidRDefault="00CC6150" w:rsidP="00D53962">
      <w:pPr>
        <w:pStyle w:val="REG-P0"/>
      </w:pPr>
    </w:p>
    <w:p w14:paraId="67450952" w14:textId="77777777" w:rsidR="00D53962" w:rsidRDefault="00D53962" w:rsidP="00CC6150">
      <w:pPr>
        <w:pStyle w:val="REG-Pa"/>
      </w:pPr>
      <w:r>
        <w:t xml:space="preserve">(a) </w:t>
      </w:r>
      <w:r w:rsidR="00CC6150">
        <w:tab/>
      </w:r>
      <w:r>
        <w:t>the case number;</w:t>
      </w:r>
    </w:p>
    <w:p w14:paraId="5E83815A" w14:textId="77777777" w:rsidR="00CC6150" w:rsidRDefault="00CC6150" w:rsidP="00CC6150">
      <w:pPr>
        <w:pStyle w:val="REG-Pa"/>
      </w:pPr>
    </w:p>
    <w:p w14:paraId="76064F7B" w14:textId="77777777" w:rsidR="00D53962" w:rsidRDefault="00D53962" w:rsidP="00CC6150">
      <w:pPr>
        <w:pStyle w:val="REG-Pa"/>
      </w:pPr>
      <w:r>
        <w:t xml:space="preserve">(b) </w:t>
      </w:r>
      <w:r w:rsidR="00CC6150">
        <w:tab/>
      </w:r>
      <w:r>
        <w:t>the names of the parties;</w:t>
      </w:r>
    </w:p>
    <w:p w14:paraId="6B241033" w14:textId="77777777" w:rsidR="00CC6150" w:rsidRDefault="00CC6150" w:rsidP="00CC6150">
      <w:pPr>
        <w:pStyle w:val="REG-Pa"/>
      </w:pPr>
    </w:p>
    <w:p w14:paraId="618E71BB" w14:textId="77777777" w:rsidR="00D53962" w:rsidRDefault="00D53962" w:rsidP="00CC6150">
      <w:pPr>
        <w:pStyle w:val="REG-Pa"/>
      </w:pPr>
      <w:r>
        <w:t xml:space="preserve">(c) </w:t>
      </w:r>
      <w:r w:rsidR="00CC6150">
        <w:tab/>
      </w:r>
      <w:r>
        <w:t>the court appealed from;</w:t>
      </w:r>
    </w:p>
    <w:p w14:paraId="30AE00DB" w14:textId="77777777" w:rsidR="00CC6150" w:rsidRDefault="00CC6150" w:rsidP="00CC6150">
      <w:pPr>
        <w:pStyle w:val="REG-Pa"/>
      </w:pPr>
    </w:p>
    <w:p w14:paraId="1E6396F2" w14:textId="77777777" w:rsidR="00D53962" w:rsidRDefault="00D53962" w:rsidP="00CC6150">
      <w:pPr>
        <w:pStyle w:val="REG-Pa"/>
      </w:pPr>
      <w:r>
        <w:t xml:space="preserve">(d) </w:t>
      </w:r>
      <w:r w:rsidR="00CC6150">
        <w:tab/>
      </w:r>
      <w:r>
        <w:t>the names and addresses of the instructing legal practitioners and instructed legal</w:t>
      </w:r>
      <w:r w:rsidR="00CC6150">
        <w:t xml:space="preserve"> </w:t>
      </w:r>
      <w:r>
        <w:t>practitioners of the parties;</w:t>
      </w:r>
    </w:p>
    <w:p w14:paraId="6DA27D08" w14:textId="77777777" w:rsidR="00CC6150" w:rsidRDefault="00CC6150" w:rsidP="00CC6150">
      <w:pPr>
        <w:pStyle w:val="REG-Pa"/>
      </w:pPr>
    </w:p>
    <w:p w14:paraId="0DA381D0" w14:textId="77777777" w:rsidR="00D53962" w:rsidRDefault="00D53962" w:rsidP="00CC6150">
      <w:pPr>
        <w:pStyle w:val="REG-Pa"/>
      </w:pPr>
      <w:r>
        <w:t xml:space="preserve">(e) </w:t>
      </w:r>
      <w:r w:rsidR="00CC6150">
        <w:tab/>
      </w:r>
      <w:r>
        <w:t>the volume number and number of volumes and page numbers in that volume; and</w:t>
      </w:r>
    </w:p>
    <w:p w14:paraId="54B7BD3C" w14:textId="77777777" w:rsidR="00CC6150" w:rsidRDefault="00CC6150" w:rsidP="00CC6150">
      <w:pPr>
        <w:pStyle w:val="REG-Pa"/>
      </w:pPr>
    </w:p>
    <w:p w14:paraId="27E39B3D" w14:textId="77777777" w:rsidR="00D53962" w:rsidRDefault="00D53962" w:rsidP="00CC6150">
      <w:pPr>
        <w:pStyle w:val="REG-Pa"/>
      </w:pPr>
      <w:r>
        <w:t xml:space="preserve">(f) </w:t>
      </w:r>
      <w:r w:rsidR="00CC6150">
        <w:tab/>
      </w:r>
      <w:r>
        <w:t>the names of the parties, the volume number and the number of pages contained in</w:t>
      </w:r>
      <w:r w:rsidR="00CC6150">
        <w:t xml:space="preserve"> </w:t>
      </w:r>
      <w:r>
        <w:t>the volume must also appear on the spine of the record.</w:t>
      </w:r>
    </w:p>
    <w:p w14:paraId="61C730F9" w14:textId="77777777" w:rsidR="00CC6150" w:rsidRDefault="00CC6150" w:rsidP="00D53962">
      <w:pPr>
        <w:pStyle w:val="REG-P0"/>
      </w:pPr>
    </w:p>
    <w:p w14:paraId="31AEBB0A" w14:textId="77777777" w:rsidR="00D53962" w:rsidRDefault="00D53962" w:rsidP="00CC6150">
      <w:pPr>
        <w:pStyle w:val="REG-P1"/>
      </w:pPr>
      <w:r>
        <w:t>(3)</w:t>
      </w:r>
      <w:r>
        <w:tab/>
        <w:t>Bulky records must be divided into separate volumes, and each volume must not</w:t>
      </w:r>
      <w:r w:rsidR="00CC6150">
        <w:t xml:space="preserve"> </w:t>
      </w:r>
      <w:r>
        <w:t>exceed 120 pages or 16 mm in thickness, and no plastic covers with holes on the binding edge with</w:t>
      </w:r>
      <w:r w:rsidR="00CC6150">
        <w:t xml:space="preserve"> </w:t>
      </w:r>
      <w:r>
        <w:t>spiral plastic rings or metal rings, which bind the contents, may be used under any circumstances.</w:t>
      </w:r>
    </w:p>
    <w:p w14:paraId="174A4EC5" w14:textId="77777777" w:rsidR="00CC6150" w:rsidRDefault="00CC6150" w:rsidP="00CC6150">
      <w:pPr>
        <w:pStyle w:val="REG-P1"/>
      </w:pPr>
    </w:p>
    <w:p w14:paraId="18BC90C5" w14:textId="77777777" w:rsidR="00D53962" w:rsidRDefault="00D53962" w:rsidP="00CC6150">
      <w:pPr>
        <w:pStyle w:val="REG-P1"/>
      </w:pPr>
      <w:r>
        <w:t xml:space="preserve">(4) </w:t>
      </w:r>
      <w:r w:rsidR="00CC6150">
        <w:tab/>
      </w:r>
      <w:r>
        <w:t>A copy of a record must -</w:t>
      </w:r>
    </w:p>
    <w:p w14:paraId="150A87B2" w14:textId="77777777" w:rsidR="00CC6150" w:rsidRDefault="00CC6150" w:rsidP="00CC6150">
      <w:pPr>
        <w:pStyle w:val="REG-Pa"/>
      </w:pPr>
    </w:p>
    <w:p w14:paraId="50047EFF" w14:textId="3BB3C67E" w:rsidR="00D53962" w:rsidRDefault="00D53962" w:rsidP="00CC6150">
      <w:pPr>
        <w:pStyle w:val="REG-Pa"/>
      </w:pPr>
      <w:r>
        <w:t xml:space="preserve">(a) </w:t>
      </w:r>
      <w:r w:rsidR="00CC6150">
        <w:tab/>
      </w:r>
      <w:r>
        <w:t>include the notice of appeal, the judgment or order and the reasons given by the</w:t>
      </w:r>
      <w:r w:rsidR="00CC6150">
        <w:t xml:space="preserve"> </w:t>
      </w:r>
      <w:r>
        <w:t>judge of the court appealed from; and</w:t>
      </w:r>
    </w:p>
    <w:p w14:paraId="5788D37A" w14:textId="77777777" w:rsidR="00CC6150" w:rsidRDefault="00CC6150" w:rsidP="00CC6150">
      <w:pPr>
        <w:pStyle w:val="REG-Pa"/>
      </w:pPr>
    </w:p>
    <w:p w14:paraId="3725DD2B" w14:textId="77777777" w:rsidR="00D53962" w:rsidRDefault="00D53962" w:rsidP="00CC6150">
      <w:pPr>
        <w:pStyle w:val="REG-Pa"/>
      </w:pPr>
      <w:r>
        <w:t xml:space="preserve">(b) </w:t>
      </w:r>
      <w:r w:rsidR="00CC6150">
        <w:tab/>
      </w:r>
      <w:r>
        <w:t>contain a correct and complete index of the evidence, all documents and exhibits</w:t>
      </w:r>
      <w:r w:rsidR="00CC6150">
        <w:t xml:space="preserve"> </w:t>
      </w:r>
      <w:r>
        <w:t>in the case, together with a brief statement in the index indicating the nature of the</w:t>
      </w:r>
      <w:r w:rsidR="00CC6150">
        <w:t xml:space="preserve"> </w:t>
      </w:r>
      <w:r>
        <w:t>exhibits.</w:t>
      </w:r>
    </w:p>
    <w:p w14:paraId="42A27909" w14:textId="77777777" w:rsidR="00CC6150" w:rsidRDefault="00CC6150" w:rsidP="00CC6150">
      <w:pPr>
        <w:pStyle w:val="REG-Pa"/>
      </w:pPr>
    </w:p>
    <w:p w14:paraId="6E0A33DF" w14:textId="77777777" w:rsidR="00D53962" w:rsidRDefault="00D53962" w:rsidP="00CC6150">
      <w:pPr>
        <w:pStyle w:val="REG-P1"/>
      </w:pPr>
      <w:r>
        <w:t xml:space="preserve">(5) </w:t>
      </w:r>
      <w:r w:rsidR="00CC6150">
        <w:tab/>
      </w:r>
      <w:r>
        <w:t>Mere formal documents must be omitted and no document must be set forth more</w:t>
      </w:r>
      <w:r w:rsidR="00CC6150">
        <w:t xml:space="preserve"> </w:t>
      </w:r>
      <w:r>
        <w:t>than once.</w:t>
      </w:r>
    </w:p>
    <w:p w14:paraId="1874D78B" w14:textId="77777777" w:rsidR="00CC6150" w:rsidRDefault="00CC6150" w:rsidP="00CC6150">
      <w:pPr>
        <w:pStyle w:val="REG-P1"/>
      </w:pPr>
    </w:p>
    <w:p w14:paraId="557DA7C4" w14:textId="77777777" w:rsidR="00D53962" w:rsidRDefault="00D53962" w:rsidP="00CC6150">
      <w:pPr>
        <w:pStyle w:val="REG-P1"/>
      </w:pPr>
      <w:r>
        <w:t xml:space="preserve">(6) </w:t>
      </w:r>
      <w:r w:rsidR="00CC6150">
        <w:tab/>
      </w:r>
      <w:r>
        <w:t>Costs of preparing copies of records under this rule form part of the costs of appeal.</w:t>
      </w:r>
    </w:p>
    <w:p w14:paraId="5099F3DA" w14:textId="77777777" w:rsidR="00CC6150" w:rsidRDefault="00CC6150" w:rsidP="00CC6150">
      <w:pPr>
        <w:pStyle w:val="REG-P1"/>
      </w:pPr>
    </w:p>
    <w:p w14:paraId="3D2CD061" w14:textId="77777777" w:rsidR="00D53962" w:rsidRDefault="00D53962" w:rsidP="00CC6150">
      <w:pPr>
        <w:pStyle w:val="REG-P1"/>
      </w:pPr>
      <w:r>
        <w:t xml:space="preserve">(7) </w:t>
      </w:r>
      <w:r w:rsidR="00CC6150">
        <w:tab/>
      </w:r>
      <w:r>
        <w:t>The registrar may refuse to accept copies of records, if in his or her opinion, they do</w:t>
      </w:r>
      <w:r w:rsidR="00CC6150">
        <w:t xml:space="preserve"> </w:t>
      </w:r>
      <w:r>
        <w:t>not comply with this rule.</w:t>
      </w:r>
    </w:p>
    <w:p w14:paraId="7B42FF70" w14:textId="77777777" w:rsidR="00CC6150" w:rsidRDefault="00CC6150" w:rsidP="00CC6150">
      <w:pPr>
        <w:pStyle w:val="REG-P1"/>
      </w:pPr>
    </w:p>
    <w:p w14:paraId="544E6299" w14:textId="77777777" w:rsidR="00D53962" w:rsidRDefault="00D53962" w:rsidP="00CC6150">
      <w:pPr>
        <w:pStyle w:val="REG-P1"/>
      </w:pPr>
      <w:r>
        <w:t xml:space="preserve">(8) </w:t>
      </w:r>
      <w:r w:rsidR="00CC6150">
        <w:tab/>
      </w:r>
      <w:r>
        <w:t>Unless it is essential for the determination of an appeal the record must not contain</w:t>
      </w:r>
      <w:r w:rsidR="00CC6150">
        <w:t> </w:t>
      </w:r>
      <w:r>
        <w:t>-</w:t>
      </w:r>
    </w:p>
    <w:p w14:paraId="5E296B9C" w14:textId="77777777" w:rsidR="00CC6150" w:rsidRDefault="00CC6150" w:rsidP="00CC6150">
      <w:pPr>
        <w:pStyle w:val="REG-Pa"/>
      </w:pPr>
    </w:p>
    <w:p w14:paraId="76122C51" w14:textId="77777777" w:rsidR="00D53962" w:rsidRDefault="00D53962" w:rsidP="00CC6150">
      <w:pPr>
        <w:pStyle w:val="REG-Pa"/>
      </w:pPr>
      <w:r>
        <w:t xml:space="preserve">(a) </w:t>
      </w:r>
      <w:r w:rsidR="00CC6150">
        <w:tab/>
      </w:r>
      <w:r>
        <w:t>heads of argument, a transcript of oral argument and opening addresses;</w:t>
      </w:r>
    </w:p>
    <w:p w14:paraId="323B07CD" w14:textId="77777777" w:rsidR="00CC6150" w:rsidRDefault="00CC6150" w:rsidP="00CC6150">
      <w:pPr>
        <w:pStyle w:val="REG-Pa"/>
      </w:pPr>
    </w:p>
    <w:p w14:paraId="1DA71E5D" w14:textId="77777777" w:rsidR="00D53962" w:rsidRDefault="00D53962" w:rsidP="00CC6150">
      <w:pPr>
        <w:pStyle w:val="REG-Pa"/>
      </w:pPr>
      <w:r>
        <w:t>(b)</w:t>
      </w:r>
      <w:r>
        <w:tab/>
        <w:t>discovery affidavits and similar documents;</w:t>
      </w:r>
    </w:p>
    <w:p w14:paraId="2F4495ED" w14:textId="77777777" w:rsidR="00CC6150" w:rsidRDefault="00CC6150" w:rsidP="00CC6150">
      <w:pPr>
        <w:pStyle w:val="REG-Pa"/>
      </w:pPr>
    </w:p>
    <w:p w14:paraId="75386B27" w14:textId="77777777" w:rsidR="00D53962" w:rsidRDefault="00D53962" w:rsidP="00CC6150">
      <w:pPr>
        <w:pStyle w:val="REG-Pa"/>
      </w:pPr>
      <w:r>
        <w:t xml:space="preserve">(c) </w:t>
      </w:r>
      <w:r w:rsidR="00CC6150">
        <w:tab/>
      </w:r>
      <w:r>
        <w:t>identical duplicates of any documents; and</w:t>
      </w:r>
    </w:p>
    <w:p w14:paraId="1073B101" w14:textId="77777777" w:rsidR="00CC6150" w:rsidRDefault="00CC6150" w:rsidP="00CC6150">
      <w:pPr>
        <w:pStyle w:val="REG-Pa"/>
      </w:pPr>
    </w:p>
    <w:p w14:paraId="415A3454" w14:textId="77777777" w:rsidR="00D53962" w:rsidRDefault="00D53962" w:rsidP="00CC6150">
      <w:pPr>
        <w:pStyle w:val="REG-Pa"/>
      </w:pPr>
      <w:r>
        <w:t xml:space="preserve">(d) </w:t>
      </w:r>
      <w:r w:rsidR="00CC6150">
        <w:tab/>
      </w:r>
      <w:r>
        <w:t>documents not proved or admitted.</w:t>
      </w:r>
    </w:p>
    <w:p w14:paraId="3C964080" w14:textId="77777777" w:rsidR="00CC6150" w:rsidRDefault="00CC6150" w:rsidP="00CC6150">
      <w:pPr>
        <w:pStyle w:val="REG-Pa"/>
      </w:pPr>
    </w:p>
    <w:p w14:paraId="6B353B00" w14:textId="77777777" w:rsidR="00D53962" w:rsidRDefault="00D53962" w:rsidP="00CC6150">
      <w:pPr>
        <w:pStyle w:val="REG-P1"/>
      </w:pPr>
      <w:r>
        <w:t xml:space="preserve">(9) </w:t>
      </w:r>
      <w:r w:rsidR="00CC6150">
        <w:tab/>
      </w:r>
      <w:r>
        <w:t>The taxing master must, of his or her own accord, disallow costs on the scale as</w:t>
      </w:r>
      <w:r w:rsidR="00CC6150">
        <w:t xml:space="preserve"> </w:t>
      </w:r>
      <w:r>
        <w:t>between a legal practitioner and own client in respect of every document mentioned in subrule (8).</w:t>
      </w:r>
    </w:p>
    <w:p w14:paraId="74255A4B" w14:textId="77777777" w:rsidR="00CC6150" w:rsidRDefault="00CC6150" w:rsidP="00CC6150">
      <w:pPr>
        <w:pStyle w:val="REG-P1"/>
      </w:pPr>
    </w:p>
    <w:p w14:paraId="5805F3A5" w14:textId="77777777" w:rsidR="00D53962" w:rsidRDefault="00D53962" w:rsidP="00CC6150">
      <w:pPr>
        <w:pStyle w:val="REG-P1"/>
      </w:pPr>
      <w:r>
        <w:t xml:space="preserve">(10) </w:t>
      </w:r>
      <w:r w:rsidR="00064BAC">
        <w:tab/>
      </w:r>
      <w:r>
        <w:t>Parties to an appeal or their legal practitioners, if they are represented, must -</w:t>
      </w:r>
    </w:p>
    <w:p w14:paraId="7760D947" w14:textId="77777777" w:rsidR="00064BAC" w:rsidRDefault="00064BAC" w:rsidP="00CC6150">
      <w:pPr>
        <w:pStyle w:val="REG-Pa"/>
      </w:pPr>
    </w:p>
    <w:p w14:paraId="597C7EEA" w14:textId="77777777" w:rsidR="00D53962" w:rsidRDefault="00D53962" w:rsidP="00CC6150">
      <w:pPr>
        <w:pStyle w:val="REG-Pa"/>
      </w:pPr>
      <w:r>
        <w:t xml:space="preserve">(a) </w:t>
      </w:r>
      <w:r w:rsidR="00064BAC">
        <w:tab/>
      </w:r>
      <w:r>
        <w:t>within 20 days of the noting of the appeal, hold a meeting about the record with the</w:t>
      </w:r>
      <w:r w:rsidR="00064BAC">
        <w:t xml:space="preserve"> </w:t>
      </w:r>
      <w:r>
        <w:t>view to eliminating portions of the record which are not relevant for the determination</w:t>
      </w:r>
      <w:r w:rsidR="00064BAC">
        <w:t xml:space="preserve"> </w:t>
      </w:r>
      <w:r>
        <w:t>of an issue on appeal; and</w:t>
      </w:r>
    </w:p>
    <w:p w14:paraId="181DB63F" w14:textId="77777777" w:rsidR="00064BAC" w:rsidRDefault="00064BAC" w:rsidP="00CC6150">
      <w:pPr>
        <w:pStyle w:val="REG-Pa"/>
      </w:pPr>
    </w:p>
    <w:p w14:paraId="46E53D31" w14:textId="77777777" w:rsidR="00D53962" w:rsidRDefault="00D53962" w:rsidP="00CC6150">
      <w:pPr>
        <w:pStyle w:val="REG-Pa"/>
      </w:pPr>
      <w:r>
        <w:t xml:space="preserve">(b) </w:t>
      </w:r>
      <w:r w:rsidR="00064BAC">
        <w:tab/>
      </w:r>
      <w:r>
        <w:t>within 10 days of conclusion of that meeting submit to the registrar a written report</w:t>
      </w:r>
      <w:r w:rsidR="00064BAC">
        <w:t xml:space="preserve"> </w:t>
      </w:r>
      <w:r>
        <w:t>about the meeting.</w:t>
      </w:r>
    </w:p>
    <w:p w14:paraId="63696461" w14:textId="77777777" w:rsidR="00064BAC" w:rsidRDefault="00064BAC" w:rsidP="00CC6150">
      <w:pPr>
        <w:pStyle w:val="REG-Pa"/>
      </w:pPr>
    </w:p>
    <w:p w14:paraId="5D3CC670" w14:textId="77777777" w:rsidR="00D53962" w:rsidRDefault="00D53962" w:rsidP="00064BAC">
      <w:pPr>
        <w:pStyle w:val="REG-P1"/>
      </w:pPr>
      <w:r>
        <w:t>(11)</w:t>
      </w:r>
      <w:r>
        <w:tab/>
        <w:t>A court hearing an appeal may make a special order as to costs against a party or a</w:t>
      </w:r>
      <w:r w:rsidR="00064BAC">
        <w:t xml:space="preserve"> </w:t>
      </w:r>
      <w:r>
        <w:t>legal practitioner where -</w:t>
      </w:r>
    </w:p>
    <w:p w14:paraId="7F95916C" w14:textId="77777777" w:rsidR="00064BAC" w:rsidRDefault="00064BAC" w:rsidP="00064BAC">
      <w:pPr>
        <w:pStyle w:val="REG-Pa"/>
      </w:pPr>
    </w:p>
    <w:p w14:paraId="27F8DB2A" w14:textId="77777777" w:rsidR="00D53962" w:rsidRDefault="00D53962" w:rsidP="00064BAC">
      <w:pPr>
        <w:pStyle w:val="REG-Pa"/>
      </w:pPr>
      <w:r>
        <w:t xml:space="preserve">(a) </w:t>
      </w:r>
      <w:r w:rsidR="00064BAC">
        <w:tab/>
      </w:r>
      <w:r>
        <w:t>subrule (10) has not been complied with; or</w:t>
      </w:r>
    </w:p>
    <w:p w14:paraId="10FCA8B6" w14:textId="77777777" w:rsidR="00064BAC" w:rsidRDefault="00064BAC" w:rsidP="00064BAC">
      <w:pPr>
        <w:pStyle w:val="REG-Pa"/>
      </w:pPr>
    </w:p>
    <w:p w14:paraId="47E10869" w14:textId="77777777" w:rsidR="00D53962" w:rsidRDefault="00D53962" w:rsidP="00064BAC">
      <w:pPr>
        <w:pStyle w:val="REG-Pa"/>
      </w:pPr>
      <w:r>
        <w:t xml:space="preserve">(b) </w:t>
      </w:r>
      <w:r w:rsidR="00064BAC">
        <w:tab/>
      </w:r>
      <w:r w:rsidRPr="007C29CE">
        <w:t>where</w:t>
      </w:r>
      <w:r>
        <w:t xml:space="preserve"> costs of litigation in the appeal have unreasonably increased by reason of noncompliance with subrules (8) and (10).</w:t>
      </w:r>
    </w:p>
    <w:p w14:paraId="1F0C8A20" w14:textId="77777777" w:rsidR="00064BAC" w:rsidRDefault="00064BAC" w:rsidP="00D53962">
      <w:pPr>
        <w:pStyle w:val="REG-P0"/>
      </w:pPr>
    </w:p>
    <w:p w14:paraId="3F1BA945" w14:textId="77777777" w:rsidR="007C29CE" w:rsidRDefault="007C29CE" w:rsidP="007C29CE">
      <w:pPr>
        <w:pStyle w:val="REG-Amend"/>
      </w:pPr>
      <w:r>
        <w:t xml:space="preserve">[The word “where” at the beginning of paragraph (b) </w:t>
      </w:r>
      <w:r>
        <w:br/>
        <w:t>repeats the word “where” at the end of the introductory phrase.]</w:t>
      </w:r>
    </w:p>
    <w:p w14:paraId="23398606" w14:textId="77777777" w:rsidR="007C29CE" w:rsidRDefault="007C29CE" w:rsidP="00D53962">
      <w:pPr>
        <w:pStyle w:val="REG-P0"/>
      </w:pPr>
    </w:p>
    <w:p w14:paraId="70D7525E" w14:textId="77777777" w:rsidR="00D53962" w:rsidRPr="00064BAC" w:rsidRDefault="00D53962" w:rsidP="00D53962">
      <w:pPr>
        <w:pStyle w:val="REG-P0"/>
        <w:rPr>
          <w:b/>
        </w:rPr>
      </w:pPr>
      <w:r w:rsidRPr="00064BAC">
        <w:rPr>
          <w:b/>
        </w:rPr>
        <w:t>Procedure where court acts as court of first instance</w:t>
      </w:r>
    </w:p>
    <w:p w14:paraId="0F7FD736" w14:textId="77777777" w:rsidR="00064BAC" w:rsidRDefault="00064BAC" w:rsidP="00064BAC">
      <w:pPr>
        <w:pStyle w:val="REG-P1"/>
      </w:pPr>
    </w:p>
    <w:p w14:paraId="366FFE39" w14:textId="77777777" w:rsidR="00D53962" w:rsidRDefault="00D53962" w:rsidP="00064BAC">
      <w:pPr>
        <w:pStyle w:val="REG-P1"/>
      </w:pPr>
      <w:r w:rsidRPr="00064BAC">
        <w:rPr>
          <w:b/>
        </w:rPr>
        <w:t>12.</w:t>
      </w:r>
      <w:r>
        <w:t xml:space="preserve"> </w:t>
      </w:r>
      <w:r w:rsidR="00064BAC">
        <w:tab/>
      </w:r>
      <w:r>
        <w:t xml:space="preserve">(1) </w:t>
      </w:r>
      <w:r w:rsidR="00064BAC">
        <w:tab/>
      </w:r>
      <w:r>
        <w:t>Where the Attorney-General is, in terms of section 15 of the Act, entitled to</w:t>
      </w:r>
      <w:r w:rsidR="00064BAC">
        <w:t xml:space="preserve"> </w:t>
      </w:r>
      <w:r>
        <w:t>approach the court directly for any relief or order as contemplated in that section, application to the</w:t>
      </w:r>
      <w:r w:rsidR="00064BAC">
        <w:t xml:space="preserve"> </w:t>
      </w:r>
      <w:r>
        <w:t>Chief Justice must be made on petition, and in that event rule 4(1) to (4), dealing with time limits and</w:t>
      </w:r>
      <w:r w:rsidR="00064BAC">
        <w:t xml:space="preserve"> </w:t>
      </w:r>
      <w:r>
        <w:t>the number of copies required to be lodged, apply with necessary changes required by the context to</w:t>
      </w:r>
      <w:r w:rsidR="00064BAC">
        <w:t xml:space="preserve"> </w:t>
      </w:r>
      <w:r>
        <w:t>such petition.</w:t>
      </w:r>
    </w:p>
    <w:p w14:paraId="01788EC0" w14:textId="77777777" w:rsidR="00064BAC" w:rsidRDefault="00064BAC" w:rsidP="00064BAC">
      <w:pPr>
        <w:pStyle w:val="REG-P1"/>
      </w:pPr>
    </w:p>
    <w:p w14:paraId="09091E84" w14:textId="77777777" w:rsidR="00D53962" w:rsidRDefault="00D53962" w:rsidP="00064BAC">
      <w:pPr>
        <w:pStyle w:val="REG-P1"/>
      </w:pPr>
      <w:r>
        <w:t>(2)</w:t>
      </w:r>
      <w:r>
        <w:tab/>
        <w:t>A copy of every petition referred to in subrule (1) and verifying affidavit must be</w:t>
      </w:r>
      <w:r w:rsidR="00064BAC">
        <w:t xml:space="preserve"> </w:t>
      </w:r>
      <w:r>
        <w:t>served on the respondent, if any, or his or her legal practitioner and in that event, rule 4(5) applies</w:t>
      </w:r>
      <w:r w:rsidR="00064BAC">
        <w:t xml:space="preserve"> </w:t>
      </w:r>
      <w:r>
        <w:t>with necessary changes required by the context to such respondent.</w:t>
      </w:r>
    </w:p>
    <w:p w14:paraId="3DE45B5C" w14:textId="77777777" w:rsidR="00064BAC" w:rsidRDefault="00064BAC" w:rsidP="00064BAC">
      <w:pPr>
        <w:pStyle w:val="REG-P1"/>
      </w:pPr>
    </w:p>
    <w:p w14:paraId="7C91C09B" w14:textId="77777777" w:rsidR="00D53962" w:rsidRDefault="00D53962" w:rsidP="00064BAC">
      <w:pPr>
        <w:pStyle w:val="REG-P1"/>
      </w:pPr>
      <w:r>
        <w:t xml:space="preserve">(3) </w:t>
      </w:r>
      <w:r w:rsidR="00064BAC">
        <w:tab/>
      </w:r>
      <w:r>
        <w:t>The Attorney-General must comply with -</w:t>
      </w:r>
    </w:p>
    <w:p w14:paraId="7E96FD48" w14:textId="77777777" w:rsidR="00064BAC" w:rsidRDefault="00064BAC" w:rsidP="00064BAC">
      <w:pPr>
        <w:pStyle w:val="REG-Pa"/>
      </w:pPr>
    </w:p>
    <w:p w14:paraId="017FA07B" w14:textId="77777777" w:rsidR="00D53962" w:rsidRDefault="00D53962" w:rsidP="00064BAC">
      <w:pPr>
        <w:pStyle w:val="REG-Pa"/>
      </w:pPr>
      <w:r>
        <w:t xml:space="preserve">(a) </w:t>
      </w:r>
      <w:r w:rsidR="00064BAC">
        <w:tab/>
      </w:r>
      <w:r>
        <w:t>every procedural requirements of any law in terms of which he or she purports to</w:t>
      </w:r>
      <w:r w:rsidR="00064BAC">
        <w:t xml:space="preserve"> </w:t>
      </w:r>
      <w:r>
        <w:t>exercise his or her right to approach the court for relief; and</w:t>
      </w:r>
    </w:p>
    <w:p w14:paraId="183C42C3" w14:textId="5E3A6C43" w:rsidR="00064BAC" w:rsidRDefault="00064BAC" w:rsidP="00064BAC">
      <w:pPr>
        <w:pStyle w:val="REG-Pa"/>
      </w:pPr>
    </w:p>
    <w:p w14:paraId="5AD9EF88" w14:textId="0C64492F" w:rsidR="00D53962" w:rsidRDefault="00D53962" w:rsidP="00064BAC">
      <w:pPr>
        <w:pStyle w:val="REG-Pa"/>
      </w:pPr>
      <w:r>
        <w:t xml:space="preserve">(b) </w:t>
      </w:r>
      <w:r w:rsidR="00064BAC">
        <w:tab/>
      </w:r>
      <w:r>
        <w:t>every procedural directions made by the Chief Justice or a judge designated by him</w:t>
      </w:r>
      <w:r w:rsidR="00064BAC">
        <w:t xml:space="preserve"> </w:t>
      </w:r>
      <w:r>
        <w:t>or her for that purpose with regard to the further conduct of the case.</w:t>
      </w:r>
    </w:p>
    <w:p w14:paraId="75C71EB0" w14:textId="435F033E" w:rsidR="00064BAC" w:rsidRDefault="00064BAC" w:rsidP="00D53962">
      <w:pPr>
        <w:pStyle w:val="REG-P0"/>
      </w:pPr>
    </w:p>
    <w:p w14:paraId="3FAC9CC9" w14:textId="5407736B" w:rsidR="00FC7C27" w:rsidRDefault="00FC7C27" w:rsidP="00FC7C27">
      <w:pPr>
        <w:pStyle w:val="REG-Amend"/>
      </w:pPr>
      <w:r>
        <w:t>[The plural words “requirements” and “directions” in paragraphs (a) and (b) respectively</w:t>
      </w:r>
      <w:r>
        <w:br/>
        <w:t xml:space="preserve"> should be the singular words “requirement” and “direction” to accord with “every”.]</w:t>
      </w:r>
    </w:p>
    <w:p w14:paraId="2F0C287B" w14:textId="77777777" w:rsidR="00FC7C27" w:rsidRDefault="00FC7C27" w:rsidP="00D53962">
      <w:pPr>
        <w:pStyle w:val="REG-P0"/>
      </w:pPr>
    </w:p>
    <w:p w14:paraId="72F14C35" w14:textId="77777777" w:rsidR="00D53962" w:rsidRDefault="00D53962" w:rsidP="00064BAC">
      <w:pPr>
        <w:pStyle w:val="REG-P1"/>
      </w:pPr>
      <w:r>
        <w:t xml:space="preserve">(4) </w:t>
      </w:r>
      <w:r w:rsidR="00064BAC">
        <w:tab/>
      </w:r>
      <w:r>
        <w:t>The Chief Justice or any other judge of the court designated for that purpose by the</w:t>
      </w:r>
      <w:r w:rsidR="00064BAC">
        <w:t xml:space="preserve"> </w:t>
      </w:r>
      <w:r>
        <w:t>Chief Justice must consider a petition lodged in terms of this rule.</w:t>
      </w:r>
    </w:p>
    <w:p w14:paraId="2E057A47" w14:textId="77777777" w:rsidR="00064BAC" w:rsidRDefault="00064BAC" w:rsidP="00064BAC">
      <w:pPr>
        <w:pStyle w:val="REG-P1"/>
      </w:pPr>
    </w:p>
    <w:p w14:paraId="2330B45C" w14:textId="77777777" w:rsidR="00D53962" w:rsidRDefault="00D53962" w:rsidP="00064BAC">
      <w:pPr>
        <w:pStyle w:val="REG-P1"/>
      </w:pPr>
      <w:r>
        <w:t xml:space="preserve">(5) </w:t>
      </w:r>
      <w:r w:rsidR="00064BAC">
        <w:tab/>
      </w:r>
      <w:r>
        <w:t>If the Chief Justice or any other judge of the court, decides that an application is,</w:t>
      </w:r>
      <w:r w:rsidR="00064BAC">
        <w:t xml:space="preserve"> </w:t>
      </w:r>
      <w:r>
        <w:t>by virtue of its urgency or is of such a nature as to justify the exercise of the court’s jurisdiction as</w:t>
      </w:r>
      <w:r w:rsidR="00064BAC">
        <w:t xml:space="preserve"> </w:t>
      </w:r>
      <w:r>
        <w:t>contemplated in section 15 of the Act -</w:t>
      </w:r>
    </w:p>
    <w:p w14:paraId="1E83FA9A" w14:textId="77777777" w:rsidR="00064BAC" w:rsidRDefault="00064BAC" w:rsidP="00064BAC">
      <w:pPr>
        <w:pStyle w:val="REG-Pa"/>
      </w:pPr>
    </w:p>
    <w:p w14:paraId="48319CDE" w14:textId="77777777" w:rsidR="00D53962" w:rsidRDefault="00D53962" w:rsidP="00064BAC">
      <w:pPr>
        <w:pStyle w:val="REG-Pa"/>
      </w:pPr>
      <w:r>
        <w:t xml:space="preserve">(a) </w:t>
      </w:r>
      <w:r w:rsidR="00064BAC">
        <w:tab/>
      </w:r>
      <w:r>
        <w:t>the registrar must inform the petitioner or his or her legal practitioner and the</w:t>
      </w:r>
      <w:r w:rsidR="00064BAC">
        <w:t xml:space="preserve"> </w:t>
      </w:r>
      <w:r>
        <w:t>respondent, if any, or his or her legal practitioner accordingly;</w:t>
      </w:r>
    </w:p>
    <w:p w14:paraId="325BCFF5" w14:textId="77777777" w:rsidR="00064BAC" w:rsidRDefault="00064BAC" w:rsidP="00064BAC">
      <w:pPr>
        <w:pStyle w:val="REG-Pa"/>
      </w:pPr>
    </w:p>
    <w:p w14:paraId="0745C5A5" w14:textId="77777777" w:rsidR="00D53962" w:rsidRDefault="00D53962" w:rsidP="00064BAC">
      <w:pPr>
        <w:pStyle w:val="REG-Pa"/>
      </w:pPr>
      <w:r>
        <w:t xml:space="preserve">(b) </w:t>
      </w:r>
      <w:r w:rsidR="00064BAC">
        <w:tab/>
      </w:r>
      <w:r>
        <w:t>the Chief Justice or such other judge must thereafter direct -</w:t>
      </w:r>
    </w:p>
    <w:p w14:paraId="1ABC040A" w14:textId="77777777" w:rsidR="00064BAC" w:rsidRDefault="00064BAC" w:rsidP="00064BAC">
      <w:pPr>
        <w:pStyle w:val="REG-Pa"/>
      </w:pPr>
    </w:p>
    <w:p w14:paraId="39F3B6D8" w14:textId="77777777" w:rsidR="00D53962" w:rsidRDefault="00CF0C61" w:rsidP="00CF0C61">
      <w:pPr>
        <w:pStyle w:val="REG-Pi"/>
      </w:pPr>
      <w:r>
        <w:t>(i)</w:t>
      </w:r>
      <w:r>
        <w:tab/>
      </w:r>
      <w:r w:rsidR="00D53962">
        <w:t>what process is required to be filed by the parties to the proceedings;</w:t>
      </w:r>
    </w:p>
    <w:p w14:paraId="55BA53AF" w14:textId="77777777" w:rsidR="00064BAC" w:rsidRDefault="00064BAC" w:rsidP="00CF0C61">
      <w:pPr>
        <w:pStyle w:val="REG-Pi"/>
      </w:pPr>
    </w:p>
    <w:p w14:paraId="68294AE5" w14:textId="77777777" w:rsidR="00D53962" w:rsidRDefault="00D53962" w:rsidP="00CF0C61">
      <w:pPr>
        <w:pStyle w:val="REG-Pi"/>
      </w:pPr>
      <w:r>
        <w:t xml:space="preserve">(ii) </w:t>
      </w:r>
      <w:r w:rsidR="00064BAC">
        <w:tab/>
      </w:r>
      <w:r>
        <w:t>the period within which such process must be lodged;</w:t>
      </w:r>
    </w:p>
    <w:p w14:paraId="132B29BB" w14:textId="77777777" w:rsidR="00064BAC" w:rsidRDefault="00064BAC" w:rsidP="00CF0C61">
      <w:pPr>
        <w:pStyle w:val="REG-Pi"/>
      </w:pPr>
    </w:p>
    <w:p w14:paraId="79ECAC0B" w14:textId="77777777" w:rsidR="00D53962" w:rsidRDefault="00D53962" w:rsidP="00CF0C61">
      <w:pPr>
        <w:pStyle w:val="REG-Pi"/>
      </w:pPr>
      <w:r>
        <w:t xml:space="preserve">(iii) </w:t>
      </w:r>
      <w:r w:rsidR="00064BAC">
        <w:tab/>
      </w:r>
      <w:r>
        <w:t>whether or not any special dossiers are required to be compiled in terms</w:t>
      </w:r>
      <w:r w:rsidR="00064BAC">
        <w:t xml:space="preserve"> </w:t>
      </w:r>
      <w:r>
        <w:t>of section 23 of the Act, and if so, the time within which such dossiers are</w:t>
      </w:r>
      <w:r w:rsidR="00064BAC">
        <w:t xml:space="preserve"> </w:t>
      </w:r>
      <w:r>
        <w:t>required to be lodged;</w:t>
      </w:r>
    </w:p>
    <w:p w14:paraId="07911C48" w14:textId="77777777" w:rsidR="00064BAC" w:rsidRDefault="00064BAC" w:rsidP="00CF0C61">
      <w:pPr>
        <w:pStyle w:val="REG-Pi"/>
      </w:pPr>
    </w:p>
    <w:p w14:paraId="64F6BA6A" w14:textId="77777777" w:rsidR="00D53962" w:rsidRDefault="00D53962" w:rsidP="00CF0C61">
      <w:pPr>
        <w:pStyle w:val="REG-Pi"/>
      </w:pPr>
      <w:r>
        <w:t xml:space="preserve">(iv) </w:t>
      </w:r>
      <w:r w:rsidR="00064BAC">
        <w:tab/>
      </w:r>
      <w:r>
        <w:t>the date on which the court may hear the matter, or hear any interlocutory</w:t>
      </w:r>
      <w:r w:rsidR="00064BAC">
        <w:t xml:space="preserve"> </w:t>
      </w:r>
      <w:r>
        <w:t>proceedings pertaining to the matter.</w:t>
      </w:r>
    </w:p>
    <w:p w14:paraId="685A608D" w14:textId="77777777" w:rsidR="00064BAC" w:rsidRDefault="00064BAC" w:rsidP="00CF0C61">
      <w:pPr>
        <w:pStyle w:val="REG-Pi"/>
      </w:pPr>
    </w:p>
    <w:p w14:paraId="6E36FE93" w14:textId="77777777" w:rsidR="00D53962" w:rsidRDefault="00D53962" w:rsidP="00CF0C61">
      <w:pPr>
        <w:pStyle w:val="REG-P1"/>
      </w:pPr>
      <w:r>
        <w:t xml:space="preserve">(6) </w:t>
      </w:r>
      <w:r w:rsidR="00064BAC">
        <w:tab/>
      </w:r>
      <w:r>
        <w:t>The Chief Justice or such other judge is entitled to call for or to hear arguments from</w:t>
      </w:r>
      <w:r w:rsidR="00CF0C61">
        <w:t xml:space="preserve"> </w:t>
      </w:r>
      <w:r>
        <w:t>affected parties with regard to the matters referred to in subrule (5), and the Chief Justice or judge</w:t>
      </w:r>
      <w:r w:rsidR="00CF0C61">
        <w:t xml:space="preserve"> </w:t>
      </w:r>
      <w:r>
        <w:t>of the court as the Chief Justice may designate for that purpose may consider such a hearing or such</w:t>
      </w:r>
      <w:r w:rsidR="00CF0C61">
        <w:t xml:space="preserve"> </w:t>
      </w:r>
      <w:r>
        <w:t>arguments.</w:t>
      </w:r>
    </w:p>
    <w:p w14:paraId="4ED1492F" w14:textId="77777777" w:rsidR="00CF0C61" w:rsidRDefault="00CF0C61" w:rsidP="00D53962">
      <w:pPr>
        <w:pStyle w:val="REG-P0"/>
      </w:pPr>
    </w:p>
    <w:p w14:paraId="4DF16C9C" w14:textId="77777777" w:rsidR="00D53962" w:rsidRPr="00CF0C61" w:rsidRDefault="00D53962" w:rsidP="00D53962">
      <w:pPr>
        <w:pStyle w:val="REG-P0"/>
        <w:rPr>
          <w:b/>
        </w:rPr>
      </w:pPr>
      <w:r w:rsidRPr="00CF0C61">
        <w:rPr>
          <w:b/>
        </w:rPr>
        <w:t>Procedure where court exercises review jurisdiction in terms of section 16 of Act</w:t>
      </w:r>
    </w:p>
    <w:p w14:paraId="41E08306" w14:textId="77777777" w:rsidR="00CF0C61" w:rsidRDefault="00CF0C61" w:rsidP="00D53962">
      <w:pPr>
        <w:pStyle w:val="REG-P0"/>
      </w:pPr>
    </w:p>
    <w:p w14:paraId="5D0F5BAA" w14:textId="77777777" w:rsidR="00D53962" w:rsidRDefault="00D53962" w:rsidP="00CF0C61">
      <w:pPr>
        <w:pStyle w:val="REG-P1"/>
      </w:pPr>
      <w:r w:rsidRPr="00CF0C61">
        <w:rPr>
          <w:b/>
        </w:rPr>
        <w:t>13.</w:t>
      </w:r>
      <w:r>
        <w:t xml:space="preserve"> </w:t>
      </w:r>
      <w:r w:rsidR="00CF0C61">
        <w:tab/>
      </w:r>
      <w:r>
        <w:t>Whenever it comes to the notice of the Chief Justice or any judge that an irregularity</w:t>
      </w:r>
      <w:r w:rsidR="00CF0C61">
        <w:t xml:space="preserve"> </w:t>
      </w:r>
      <w:r>
        <w:t>has occurred in any case contemplated in section 16 of the Act, and he or she decides to invoke the</w:t>
      </w:r>
      <w:r w:rsidR="00CF0C61">
        <w:t xml:space="preserve"> </w:t>
      </w:r>
      <w:r>
        <w:t>review jurisdiction of the court in terms of that section, the registrar must inform the parties affected</w:t>
      </w:r>
      <w:r w:rsidR="00CF0C61">
        <w:t xml:space="preserve"> </w:t>
      </w:r>
      <w:r>
        <w:t>and the court or tribunal or authority referred to in section 16 of the Act of that decision and in that</w:t>
      </w:r>
      <w:r w:rsidR="00CF0C61">
        <w:t xml:space="preserve"> </w:t>
      </w:r>
      <w:r>
        <w:t>event, rule 12(5)(b) and (6) applies with necessary changes required by the context.</w:t>
      </w:r>
    </w:p>
    <w:p w14:paraId="313C6479" w14:textId="77777777" w:rsidR="00CF0C61" w:rsidRDefault="00CF0C61" w:rsidP="00D53962">
      <w:pPr>
        <w:pStyle w:val="REG-P0"/>
      </w:pPr>
    </w:p>
    <w:p w14:paraId="74E73605" w14:textId="77777777" w:rsidR="00D53962" w:rsidRPr="00CF0C61" w:rsidRDefault="00D53962" w:rsidP="00D53962">
      <w:pPr>
        <w:pStyle w:val="REG-P0"/>
        <w:rPr>
          <w:b/>
        </w:rPr>
      </w:pPr>
      <w:r w:rsidRPr="00CF0C61">
        <w:rPr>
          <w:b/>
        </w:rPr>
        <w:t>Security in case of appeals</w:t>
      </w:r>
    </w:p>
    <w:p w14:paraId="65104344" w14:textId="77777777" w:rsidR="00CF0C61" w:rsidRDefault="00CF0C61" w:rsidP="00D53962">
      <w:pPr>
        <w:pStyle w:val="REG-P0"/>
      </w:pPr>
    </w:p>
    <w:p w14:paraId="3BF185CF" w14:textId="77777777" w:rsidR="00D53962" w:rsidRDefault="00D53962" w:rsidP="00CF0C61">
      <w:pPr>
        <w:pStyle w:val="REG-P1"/>
      </w:pPr>
      <w:r w:rsidRPr="00CF0C61">
        <w:rPr>
          <w:b/>
        </w:rPr>
        <w:t>14.</w:t>
      </w:r>
      <w:r w:rsidRPr="00CF0C61">
        <w:t xml:space="preserve"> </w:t>
      </w:r>
      <w:r w:rsidR="00CF0C61">
        <w:tab/>
      </w:r>
      <w:r>
        <w:t xml:space="preserve">(1) </w:t>
      </w:r>
      <w:r w:rsidR="00CF0C61">
        <w:tab/>
      </w:r>
      <w:r>
        <w:t>If the judgment appealed from is carried into execution by direction of the</w:t>
      </w:r>
      <w:r w:rsidR="00CF0C61">
        <w:t xml:space="preserve"> </w:t>
      </w:r>
      <w:r>
        <w:t>court appealed from, the party requesting execution must, before such execution, enter into good and</w:t>
      </w:r>
      <w:r w:rsidR="00CF0C61">
        <w:t xml:space="preserve"> </w:t>
      </w:r>
      <w:r>
        <w:t xml:space="preserve">sufficient security </w:t>
      </w:r>
      <w:r w:rsidRPr="00CF0C61">
        <w:rPr>
          <w:i/>
        </w:rPr>
        <w:t>de restituendo</w:t>
      </w:r>
      <w:r>
        <w:t>.</w:t>
      </w:r>
    </w:p>
    <w:p w14:paraId="3BA72493" w14:textId="77777777" w:rsidR="00CF0C61" w:rsidRDefault="00CF0C61" w:rsidP="00CF0C61">
      <w:pPr>
        <w:pStyle w:val="REG-P1"/>
      </w:pPr>
    </w:p>
    <w:p w14:paraId="1632F518" w14:textId="77777777" w:rsidR="00D53962" w:rsidRDefault="00D53962" w:rsidP="00CF0C61">
      <w:pPr>
        <w:pStyle w:val="REG-P1"/>
      </w:pPr>
      <w:r>
        <w:t xml:space="preserve">(2) </w:t>
      </w:r>
      <w:r w:rsidR="00CF0C61">
        <w:tab/>
      </w:r>
      <w:r>
        <w:t>If the execution of a judgment is suspended pending appeal, the appellant must,</w:t>
      </w:r>
      <w:r w:rsidR="00CF0C61">
        <w:t xml:space="preserve"> </w:t>
      </w:r>
      <w:r>
        <w:t>before lodging copies of the record, enter into good and sufficient security for the respondent’s costs</w:t>
      </w:r>
      <w:r w:rsidR="00CF0C61">
        <w:t xml:space="preserve"> of appeal, unless -</w:t>
      </w:r>
    </w:p>
    <w:p w14:paraId="3BF15D74" w14:textId="77777777" w:rsidR="00CF0C61" w:rsidRDefault="00CF0C61" w:rsidP="00CF0C61">
      <w:pPr>
        <w:pStyle w:val="REG-Pa"/>
      </w:pPr>
    </w:p>
    <w:p w14:paraId="359B0CC6" w14:textId="77777777" w:rsidR="00D53962" w:rsidRDefault="00D53962" w:rsidP="00CF0C61">
      <w:pPr>
        <w:pStyle w:val="REG-Pa"/>
      </w:pPr>
      <w:r>
        <w:t xml:space="preserve">(a) </w:t>
      </w:r>
      <w:r w:rsidR="00CF0C61">
        <w:tab/>
      </w:r>
      <w:r>
        <w:t>the respondent waives the right to security within 15 days of receipt of the appellant’s</w:t>
      </w:r>
      <w:r w:rsidR="00CF0C61">
        <w:t xml:space="preserve"> </w:t>
      </w:r>
      <w:r>
        <w:t>notice of appeal; or</w:t>
      </w:r>
    </w:p>
    <w:p w14:paraId="1845D569" w14:textId="77777777" w:rsidR="00CF0C61" w:rsidRDefault="00CF0C61" w:rsidP="00CF0C61">
      <w:pPr>
        <w:pStyle w:val="REG-Pa"/>
      </w:pPr>
    </w:p>
    <w:p w14:paraId="4A18C994" w14:textId="77777777" w:rsidR="00D53962" w:rsidRDefault="00D53962" w:rsidP="00CF0C61">
      <w:pPr>
        <w:pStyle w:val="REG-Pa"/>
      </w:pPr>
      <w:r>
        <w:t>(b)</w:t>
      </w:r>
      <w:r w:rsidR="00CF0C61">
        <w:tab/>
      </w:r>
      <w:r>
        <w:t>the court appealed from, upon application of the appellant delivered within 15 days</w:t>
      </w:r>
      <w:r w:rsidR="00CF0C61">
        <w:t xml:space="preserve"> </w:t>
      </w:r>
      <w:r>
        <w:t>after delivery of the appellant’s notice of appeal or such longer period as that court</w:t>
      </w:r>
      <w:r w:rsidR="00CF0C61">
        <w:t xml:space="preserve"> </w:t>
      </w:r>
      <w:r>
        <w:t>on good cause shown, has allowed the appellant to be released wholly or partially</w:t>
      </w:r>
      <w:r w:rsidR="00CF0C61">
        <w:t xml:space="preserve"> </w:t>
      </w:r>
      <w:r>
        <w:t>from that obligation.</w:t>
      </w:r>
    </w:p>
    <w:p w14:paraId="33FA0197" w14:textId="77777777" w:rsidR="00CF0C61" w:rsidRDefault="00CF0C61" w:rsidP="00D53962">
      <w:pPr>
        <w:pStyle w:val="REG-P0"/>
      </w:pPr>
    </w:p>
    <w:p w14:paraId="191BDAFE" w14:textId="77777777" w:rsidR="00D53962" w:rsidRDefault="00D53962" w:rsidP="00CF0C61">
      <w:pPr>
        <w:pStyle w:val="REG-P1"/>
      </w:pPr>
      <w:r>
        <w:t xml:space="preserve">(3) </w:t>
      </w:r>
      <w:r w:rsidR="00CF0C61">
        <w:tab/>
      </w:r>
      <w:r>
        <w:t>If the execution of a judgment is suspended pending appeal, the appellant must,</w:t>
      </w:r>
      <w:r w:rsidR="00CF0C61">
        <w:t xml:space="preserve"> </w:t>
      </w:r>
      <w:r>
        <w:t>when copies of the record are lodged, inform the registrar in writing whether he or she -</w:t>
      </w:r>
    </w:p>
    <w:p w14:paraId="5CAD13A5" w14:textId="77777777" w:rsidR="00CF0C61" w:rsidRDefault="00CF0C61" w:rsidP="00CF0C61">
      <w:pPr>
        <w:pStyle w:val="REG-Pa"/>
      </w:pPr>
    </w:p>
    <w:p w14:paraId="76D784D1" w14:textId="77777777" w:rsidR="00D53962" w:rsidRDefault="00D53962" w:rsidP="00CF0C61">
      <w:pPr>
        <w:pStyle w:val="REG-Pa"/>
      </w:pPr>
      <w:r>
        <w:t xml:space="preserve">(a) </w:t>
      </w:r>
      <w:r w:rsidR="00CF0C61">
        <w:tab/>
      </w:r>
      <w:r>
        <w:t>has entered into security in terms of this rule; or</w:t>
      </w:r>
    </w:p>
    <w:p w14:paraId="450F4B00" w14:textId="77777777" w:rsidR="00CF0C61" w:rsidRDefault="00CF0C61" w:rsidP="00CF0C61">
      <w:pPr>
        <w:pStyle w:val="REG-Pa"/>
      </w:pPr>
    </w:p>
    <w:p w14:paraId="76BD0940" w14:textId="77777777" w:rsidR="00D53962" w:rsidRDefault="00D53962" w:rsidP="00CF0C61">
      <w:pPr>
        <w:pStyle w:val="REG-Pa"/>
      </w:pPr>
      <w:r>
        <w:t xml:space="preserve">(b) </w:t>
      </w:r>
      <w:r w:rsidR="00CF0C61">
        <w:tab/>
      </w:r>
      <w:r>
        <w:t>has been released from that obligation, either by virtue of a waiver by the respondent</w:t>
      </w:r>
      <w:r w:rsidR="00CF0C61">
        <w:t xml:space="preserve"> </w:t>
      </w:r>
      <w:r>
        <w:t>or release by the court appealed from, as contemplated in subrule (2</w:t>
      </w:r>
      <w:r w:rsidRPr="00145B62">
        <w:t>),</w:t>
      </w:r>
    </w:p>
    <w:p w14:paraId="4D18DCAD" w14:textId="77777777" w:rsidR="00CF0C61" w:rsidRDefault="00CF0C61" w:rsidP="00CF0C61">
      <w:pPr>
        <w:pStyle w:val="REG-Pa"/>
      </w:pPr>
    </w:p>
    <w:p w14:paraId="4DD6BF93" w14:textId="77777777" w:rsidR="007C29CE" w:rsidRDefault="007C29CE" w:rsidP="00145B62">
      <w:pPr>
        <w:pStyle w:val="REG-Amend"/>
      </w:pPr>
      <w:r>
        <w:t>[</w:t>
      </w:r>
      <w:r w:rsidR="00145B62">
        <w:t xml:space="preserve">The comma at the end of paragraph (b) should be a full stop; </w:t>
      </w:r>
      <w:r w:rsidR="00145B62">
        <w:br/>
        <w:t xml:space="preserve">there are no additional words in the </w:t>
      </w:r>
      <w:r w:rsidR="00145B62" w:rsidRPr="00145B62">
        <w:rPr>
          <w:i/>
        </w:rPr>
        <w:t>Government Gazette</w:t>
      </w:r>
      <w:r w:rsidR="00145B62">
        <w:t>.]</w:t>
      </w:r>
    </w:p>
    <w:p w14:paraId="4280455E" w14:textId="77777777" w:rsidR="007C29CE" w:rsidRDefault="007C29CE" w:rsidP="00CF0C61">
      <w:pPr>
        <w:pStyle w:val="REG-Pa"/>
      </w:pPr>
    </w:p>
    <w:p w14:paraId="4DF1EE41" w14:textId="77777777" w:rsidR="00D53962" w:rsidRDefault="00D53962" w:rsidP="00CF0C61">
      <w:pPr>
        <w:pStyle w:val="REG-P1"/>
      </w:pPr>
      <w:r>
        <w:t xml:space="preserve">(4) </w:t>
      </w:r>
      <w:r w:rsidR="00721F94">
        <w:tab/>
      </w:r>
      <w:r>
        <w:t>Failure to inform the registrar in accordance with subrule (3) within 21 days is</w:t>
      </w:r>
      <w:r w:rsidR="00721F94">
        <w:t xml:space="preserve"> </w:t>
      </w:r>
      <w:r>
        <w:t>deemed to be a failure to comply with the provisions of that subrule.</w:t>
      </w:r>
    </w:p>
    <w:p w14:paraId="554E1BEA" w14:textId="77777777" w:rsidR="00721F94" w:rsidRDefault="00721F94" w:rsidP="00CF0C61">
      <w:pPr>
        <w:pStyle w:val="REG-P1"/>
      </w:pPr>
    </w:p>
    <w:p w14:paraId="3091B3DB" w14:textId="77777777" w:rsidR="00D53962" w:rsidRDefault="00D53962" w:rsidP="00CF0C61">
      <w:pPr>
        <w:pStyle w:val="REG-P1"/>
      </w:pPr>
      <w:r>
        <w:t xml:space="preserve">(5) </w:t>
      </w:r>
      <w:r w:rsidR="00721F94">
        <w:tab/>
      </w:r>
      <w:r>
        <w:t>The registrar of the court appealed from must, whenever the parties are unable to</w:t>
      </w:r>
      <w:r w:rsidR="00721F94">
        <w:t xml:space="preserve"> </w:t>
      </w:r>
      <w:r>
        <w:t>agree as to the amount of security to be entered into under this rule, determine and fix the amount.</w:t>
      </w:r>
    </w:p>
    <w:p w14:paraId="60AD95D9" w14:textId="77777777" w:rsidR="00721F94" w:rsidRDefault="00721F94" w:rsidP="00CF0C61">
      <w:pPr>
        <w:pStyle w:val="REG-P1"/>
      </w:pPr>
    </w:p>
    <w:p w14:paraId="7E5A95FF" w14:textId="77777777" w:rsidR="00D53962" w:rsidRDefault="00D53962" w:rsidP="00CF0C61">
      <w:pPr>
        <w:pStyle w:val="REG-P1"/>
      </w:pPr>
      <w:r>
        <w:t xml:space="preserve">(6) </w:t>
      </w:r>
      <w:r w:rsidR="00721F94">
        <w:tab/>
      </w:r>
      <w:r>
        <w:t>No security is required under this rule from the Government of the Republic of</w:t>
      </w:r>
      <w:r w:rsidR="00721F94">
        <w:t xml:space="preserve"> </w:t>
      </w:r>
      <w:r>
        <w:t>Namibia.</w:t>
      </w:r>
    </w:p>
    <w:p w14:paraId="7439549D" w14:textId="77777777" w:rsidR="00721F94" w:rsidRDefault="00721F94" w:rsidP="00CF0C61">
      <w:pPr>
        <w:pStyle w:val="REG-P1"/>
      </w:pPr>
    </w:p>
    <w:p w14:paraId="56700A56" w14:textId="77777777" w:rsidR="00D53962" w:rsidRDefault="00D53962" w:rsidP="00721F94">
      <w:pPr>
        <w:pStyle w:val="REG-P1"/>
      </w:pPr>
      <w:r>
        <w:t xml:space="preserve">(7) </w:t>
      </w:r>
      <w:r w:rsidR="00721F94">
        <w:tab/>
      </w:r>
      <w:r>
        <w:t>Despite any rule in these rules, a person to whom legal aid is rendered by or under</w:t>
      </w:r>
      <w:r w:rsidR="00721F94">
        <w:t xml:space="preserve"> </w:t>
      </w:r>
      <w:r>
        <w:t>any law is not compelled to give security for the costs of the opposing party, unless the court directs</w:t>
      </w:r>
      <w:r w:rsidR="00721F94">
        <w:t xml:space="preserve"> </w:t>
      </w:r>
      <w:r>
        <w:t>otherwise.</w:t>
      </w:r>
    </w:p>
    <w:p w14:paraId="23497676" w14:textId="77777777" w:rsidR="00721F94" w:rsidRDefault="00721F94" w:rsidP="00721F94">
      <w:pPr>
        <w:pStyle w:val="REG-P1"/>
      </w:pPr>
    </w:p>
    <w:p w14:paraId="545251F3" w14:textId="77777777" w:rsidR="00D53962" w:rsidRPr="00721F94" w:rsidRDefault="00D53962" w:rsidP="00D53962">
      <w:pPr>
        <w:pStyle w:val="REG-P0"/>
        <w:rPr>
          <w:b/>
        </w:rPr>
      </w:pPr>
      <w:r w:rsidRPr="00721F94">
        <w:rPr>
          <w:b/>
        </w:rPr>
        <w:t>Security where court exercises jurisdiction in terms of section 15 or 16 of Act</w:t>
      </w:r>
    </w:p>
    <w:p w14:paraId="751EC33F" w14:textId="77777777" w:rsidR="00721F94" w:rsidRDefault="00721F94" w:rsidP="00D53962">
      <w:pPr>
        <w:pStyle w:val="REG-P0"/>
      </w:pPr>
    </w:p>
    <w:p w14:paraId="38353E46" w14:textId="77777777" w:rsidR="00D53962" w:rsidRDefault="00D53962" w:rsidP="00721F94">
      <w:pPr>
        <w:pStyle w:val="REG-P1"/>
      </w:pPr>
      <w:r w:rsidRPr="00721F94">
        <w:rPr>
          <w:b/>
        </w:rPr>
        <w:t>15.</w:t>
      </w:r>
      <w:r>
        <w:t xml:space="preserve"> </w:t>
      </w:r>
      <w:r w:rsidR="00721F94">
        <w:tab/>
      </w:r>
      <w:r>
        <w:t xml:space="preserve">(1) </w:t>
      </w:r>
      <w:r w:rsidR="00721F94">
        <w:tab/>
      </w:r>
      <w:r>
        <w:t>Where the court exercises its jurisdiction in terms of section 15 or 16 of</w:t>
      </w:r>
      <w:r w:rsidR="00721F94">
        <w:t xml:space="preserve"> </w:t>
      </w:r>
      <w:r>
        <w:t>the Act, it is entitled to direct that security be provided, and in that event, rule 14 applies with the</w:t>
      </w:r>
      <w:r w:rsidR="00721F94">
        <w:t xml:space="preserve"> </w:t>
      </w:r>
      <w:r>
        <w:t>necessary changes required by the context.</w:t>
      </w:r>
    </w:p>
    <w:p w14:paraId="6DA2DCF7" w14:textId="77777777" w:rsidR="00721F94" w:rsidRDefault="00721F94" w:rsidP="00721F94">
      <w:pPr>
        <w:pStyle w:val="REG-P1"/>
      </w:pPr>
    </w:p>
    <w:p w14:paraId="1C03F242" w14:textId="77777777" w:rsidR="00D53962" w:rsidRDefault="00D53962" w:rsidP="00721F94">
      <w:pPr>
        <w:pStyle w:val="REG-P1"/>
      </w:pPr>
      <w:r>
        <w:t xml:space="preserve">(2) </w:t>
      </w:r>
      <w:r w:rsidR="00721F94">
        <w:tab/>
      </w:r>
      <w:r>
        <w:t>If a direction is issued in terms of subrule (1) -</w:t>
      </w:r>
    </w:p>
    <w:p w14:paraId="5E7191A3" w14:textId="77777777" w:rsidR="00721F94" w:rsidRDefault="00721F94" w:rsidP="00D53962">
      <w:pPr>
        <w:pStyle w:val="REG-P0"/>
      </w:pPr>
    </w:p>
    <w:p w14:paraId="45ECF4E1" w14:textId="77777777" w:rsidR="00D53962" w:rsidRDefault="00D53962" w:rsidP="00721F94">
      <w:pPr>
        <w:pStyle w:val="REG-Pa"/>
      </w:pPr>
      <w:r>
        <w:t xml:space="preserve">(a) </w:t>
      </w:r>
      <w:r w:rsidR="00721F94">
        <w:tab/>
      </w:r>
      <w:r>
        <w:t>a reference to the appellant in that rule is deemed to be a reference to petitioner in</w:t>
      </w:r>
      <w:r w:rsidR="00721F94">
        <w:t xml:space="preserve"> </w:t>
      </w:r>
      <w:r>
        <w:t>proceedings under section 15 of the Act; and</w:t>
      </w:r>
    </w:p>
    <w:p w14:paraId="2E7B2D56" w14:textId="77777777" w:rsidR="00721F94" w:rsidRDefault="00721F94" w:rsidP="00721F94">
      <w:pPr>
        <w:pStyle w:val="REG-Pa"/>
      </w:pPr>
    </w:p>
    <w:p w14:paraId="46870EAA" w14:textId="77777777" w:rsidR="00D53962" w:rsidRDefault="00D53962" w:rsidP="00721F94">
      <w:pPr>
        <w:pStyle w:val="REG-Pa"/>
      </w:pPr>
      <w:r>
        <w:t xml:space="preserve">(b) </w:t>
      </w:r>
      <w:r w:rsidR="00721F94">
        <w:tab/>
      </w:r>
      <w:r>
        <w:t>a reference to appellant in that rule is deemed to be a reference to the party affected</w:t>
      </w:r>
      <w:r w:rsidR="00721F94">
        <w:t xml:space="preserve"> </w:t>
      </w:r>
      <w:r>
        <w:t>by the irregularity in proceedings under section 16 of the Act.</w:t>
      </w:r>
    </w:p>
    <w:p w14:paraId="464A621B" w14:textId="77777777" w:rsidR="00721F94" w:rsidRDefault="00721F94" w:rsidP="00D53962">
      <w:pPr>
        <w:pStyle w:val="REG-P0"/>
      </w:pPr>
    </w:p>
    <w:p w14:paraId="2EA27130" w14:textId="77777777" w:rsidR="00D53962" w:rsidRPr="00721F94" w:rsidRDefault="00D53962" w:rsidP="00D53962">
      <w:pPr>
        <w:pStyle w:val="REG-P0"/>
        <w:rPr>
          <w:b/>
        </w:rPr>
      </w:pPr>
      <w:r w:rsidRPr="00721F94">
        <w:rPr>
          <w:b/>
        </w:rPr>
        <w:t>Date of hearing</w:t>
      </w:r>
    </w:p>
    <w:p w14:paraId="28DD0DF0" w14:textId="77777777" w:rsidR="00721F94" w:rsidRDefault="00721F94" w:rsidP="00D53962">
      <w:pPr>
        <w:pStyle w:val="REG-P0"/>
      </w:pPr>
    </w:p>
    <w:p w14:paraId="436C7F50" w14:textId="77777777" w:rsidR="00D53962" w:rsidRDefault="00D53962" w:rsidP="00721F94">
      <w:pPr>
        <w:pStyle w:val="REG-P1"/>
      </w:pPr>
      <w:r w:rsidRPr="00721F94">
        <w:rPr>
          <w:b/>
        </w:rPr>
        <w:t>16.</w:t>
      </w:r>
      <w:r>
        <w:t xml:space="preserve"> </w:t>
      </w:r>
      <w:r w:rsidR="00721F94">
        <w:tab/>
      </w:r>
      <w:r>
        <w:t xml:space="preserve">(1) </w:t>
      </w:r>
      <w:r w:rsidR="00721F94">
        <w:tab/>
      </w:r>
      <w:r>
        <w:t>The registrar must, where rules 4, 6, 7, 8, 9, 10, 11, 12 and rules 13, 14 and</w:t>
      </w:r>
      <w:r w:rsidR="00721F94">
        <w:t xml:space="preserve"> </w:t>
      </w:r>
      <w:r>
        <w:t>15, as the case may be, have been complied with, and subject to the directions of the Chief Justice,</w:t>
      </w:r>
      <w:r w:rsidR="00721F94">
        <w:t xml:space="preserve"> </w:t>
      </w:r>
      <w:r>
        <w:t>notify the parties or their respective legal practitioners in writing of the set down date of hearing of</w:t>
      </w:r>
      <w:r w:rsidR="00721F94">
        <w:t xml:space="preserve"> </w:t>
      </w:r>
      <w:r>
        <w:t>the matter.</w:t>
      </w:r>
    </w:p>
    <w:p w14:paraId="345CF2B6" w14:textId="77777777" w:rsidR="00721F94" w:rsidRDefault="00721F94" w:rsidP="00721F94">
      <w:pPr>
        <w:pStyle w:val="REG-P1"/>
      </w:pPr>
    </w:p>
    <w:p w14:paraId="6CD7F101" w14:textId="77777777" w:rsidR="00D53962" w:rsidRDefault="00D53962" w:rsidP="00721F94">
      <w:pPr>
        <w:pStyle w:val="REG-P1"/>
      </w:pPr>
      <w:r>
        <w:t xml:space="preserve">(2) </w:t>
      </w:r>
      <w:r w:rsidR="00721F94">
        <w:tab/>
      </w:r>
      <w:r>
        <w:t>Subject to section 34(3) of the Act, if the appellant, applicant, petitioner or affected</w:t>
      </w:r>
      <w:r w:rsidR="00721F94">
        <w:t xml:space="preserve"> </w:t>
      </w:r>
      <w:r>
        <w:t xml:space="preserve">party fails to appear in person or by instructed legal </w:t>
      </w:r>
      <w:r w:rsidRPr="00145B62">
        <w:t>practioner</w:t>
      </w:r>
      <w:r>
        <w:t xml:space="preserve"> on the set down date, the petition</w:t>
      </w:r>
      <w:r w:rsidR="00721F94">
        <w:t xml:space="preserve"> </w:t>
      </w:r>
      <w:r>
        <w:t>or appeal, or other proceedings, may be dismissed for non-prosecution, unless the court directs</w:t>
      </w:r>
      <w:r w:rsidR="00721F94">
        <w:t xml:space="preserve"> </w:t>
      </w:r>
      <w:r>
        <w:t>otherwise.</w:t>
      </w:r>
    </w:p>
    <w:p w14:paraId="334598BE" w14:textId="77777777" w:rsidR="00721F94" w:rsidRDefault="00721F94" w:rsidP="00D53962">
      <w:pPr>
        <w:pStyle w:val="REG-P0"/>
      </w:pPr>
    </w:p>
    <w:p w14:paraId="100181B9" w14:textId="77777777" w:rsidR="00145B62" w:rsidRDefault="00145B62" w:rsidP="00145B62">
      <w:pPr>
        <w:pStyle w:val="REG-Amend"/>
      </w:pPr>
      <w:r>
        <w:t xml:space="preserve">[The word “practitioner” is misspelt in the </w:t>
      </w:r>
      <w:r w:rsidRPr="00145B62">
        <w:rPr>
          <w:i/>
        </w:rPr>
        <w:t>Government Gazette</w:t>
      </w:r>
      <w:r w:rsidRPr="00145B62">
        <w:t xml:space="preserve">, as reproduced </w:t>
      </w:r>
      <w:r>
        <w:t>above</w:t>
      </w:r>
      <w:r w:rsidRPr="00145B62">
        <w:t>.]</w:t>
      </w:r>
    </w:p>
    <w:p w14:paraId="24DA61BD" w14:textId="77777777" w:rsidR="00145B62" w:rsidRDefault="00145B62" w:rsidP="00D53962">
      <w:pPr>
        <w:pStyle w:val="REG-P0"/>
      </w:pPr>
    </w:p>
    <w:p w14:paraId="68E446BB" w14:textId="77777777" w:rsidR="00D53962" w:rsidRPr="00721F94" w:rsidRDefault="00D53962" w:rsidP="00D53962">
      <w:pPr>
        <w:pStyle w:val="REG-P0"/>
        <w:rPr>
          <w:b/>
        </w:rPr>
      </w:pPr>
      <w:r w:rsidRPr="00721F94">
        <w:rPr>
          <w:b/>
        </w:rPr>
        <w:t>Heads of argument in appeals</w:t>
      </w:r>
    </w:p>
    <w:p w14:paraId="187A612F" w14:textId="77777777" w:rsidR="00721F94" w:rsidRDefault="00721F94" w:rsidP="00D53962">
      <w:pPr>
        <w:pStyle w:val="REG-P0"/>
      </w:pPr>
    </w:p>
    <w:p w14:paraId="29EEF51C" w14:textId="77777777" w:rsidR="00C16500" w:rsidRPr="00C16500" w:rsidRDefault="00D53962" w:rsidP="00C16500">
      <w:pPr>
        <w:pStyle w:val="REG-P1"/>
      </w:pPr>
      <w:r w:rsidRPr="00721F94">
        <w:rPr>
          <w:b/>
        </w:rPr>
        <w:t>17.</w:t>
      </w:r>
      <w:r>
        <w:t xml:space="preserve"> </w:t>
      </w:r>
      <w:r w:rsidR="00721F94">
        <w:tab/>
      </w:r>
      <w:r>
        <w:t xml:space="preserve">(1) </w:t>
      </w:r>
      <w:r w:rsidR="00721F94">
        <w:tab/>
      </w:r>
      <w:r w:rsidR="00C16500" w:rsidRPr="00C16500">
        <w:t>In every matter relating to appeals, the appellant, applicant or petitioner</w:t>
      </w:r>
      <w:r w:rsidR="00C16500">
        <w:t xml:space="preserve"> </w:t>
      </w:r>
      <w:r w:rsidR="00C16500" w:rsidRPr="00C16500">
        <w:t>must, within 21 days before the hearing or such earlier date as may be determined by</w:t>
      </w:r>
      <w:r w:rsidR="00C16500">
        <w:t xml:space="preserve"> </w:t>
      </w:r>
      <w:r w:rsidR="00C16500" w:rsidRPr="00C16500">
        <w:t>the Chief Justice or a judge designated by the Chief Justice -</w:t>
      </w:r>
    </w:p>
    <w:p w14:paraId="4F3DED04" w14:textId="77777777" w:rsidR="00C16500" w:rsidRDefault="00C16500" w:rsidP="00C16500">
      <w:pPr>
        <w:pStyle w:val="REG-P1"/>
      </w:pPr>
    </w:p>
    <w:p w14:paraId="15BA94FD" w14:textId="77777777" w:rsidR="00C16500" w:rsidRDefault="00C16500" w:rsidP="00C16500">
      <w:pPr>
        <w:pStyle w:val="REG-Pa"/>
      </w:pPr>
      <w:r w:rsidRPr="00C16500">
        <w:t xml:space="preserve">(a) </w:t>
      </w:r>
      <w:r>
        <w:tab/>
      </w:r>
      <w:r w:rsidRPr="00C16500">
        <w:t>lodge four copies of his or her heads of argument together with a list of</w:t>
      </w:r>
      <w:r>
        <w:t xml:space="preserve"> </w:t>
      </w:r>
      <w:r w:rsidRPr="00C16500">
        <w:t>authorities as referred to in subrule (7)(f), to be quoted in support of each</w:t>
      </w:r>
      <w:r>
        <w:t xml:space="preserve"> </w:t>
      </w:r>
      <w:r w:rsidRPr="00C16500">
        <w:t>head; and</w:t>
      </w:r>
    </w:p>
    <w:p w14:paraId="31F25BEB" w14:textId="77777777" w:rsidR="00C16500" w:rsidRPr="00C16500" w:rsidRDefault="00C16500" w:rsidP="00C16500">
      <w:pPr>
        <w:pStyle w:val="REG-Pa"/>
      </w:pPr>
    </w:p>
    <w:p w14:paraId="39BD0E14" w14:textId="77777777" w:rsidR="00D53962" w:rsidRDefault="00C16500" w:rsidP="00C16500">
      <w:pPr>
        <w:pStyle w:val="REG-Pa"/>
      </w:pPr>
      <w:r w:rsidRPr="00C16500">
        <w:t xml:space="preserve">(b) </w:t>
      </w:r>
      <w:r>
        <w:tab/>
      </w:r>
      <w:r w:rsidRPr="00C16500">
        <w:t>serve one copy of his or her heads of argument and list of authorities</w:t>
      </w:r>
      <w:r>
        <w:t xml:space="preserve"> </w:t>
      </w:r>
      <w:r w:rsidRPr="00C16500">
        <w:t>referred to in paragraph (a) on the respondent or his or her legal</w:t>
      </w:r>
      <w:r>
        <w:t xml:space="preserve"> </w:t>
      </w:r>
      <w:r w:rsidRPr="00C16500">
        <w:t>practitioner.</w:t>
      </w:r>
    </w:p>
    <w:p w14:paraId="24D1E896" w14:textId="77777777" w:rsidR="00721F94" w:rsidRDefault="00721F94" w:rsidP="00F80DDC">
      <w:pPr>
        <w:pStyle w:val="REG-P1"/>
      </w:pPr>
    </w:p>
    <w:p w14:paraId="23D49BBC" w14:textId="77777777" w:rsidR="00C16500" w:rsidRPr="00097657" w:rsidRDefault="00C16500" w:rsidP="00C16500">
      <w:pPr>
        <w:pStyle w:val="REG-Amend"/>
      </w:pPr>
      <w:r w:rsidRPr="00097657">
        <w:t>[Subrule (</w:t>
      </w:r>
      <w:r>
        <w:t>1</w:t>
      </w:r>
      <w:r w:rsidRPr="00097657">
        <w:t>) is substituted by GN 256/2022.]</w:t>
      </w:r>
    </w:p>
    <w:p w14:paraId="2E673B96" w14:textId="77777777" w:rsidR="00C16500" w:rsidRDefault="00C16500" w:rsidP="00C16500">
      <w:pPr>
        <w:pStyle w:val="REG-P1"/>
      </w:pPr>
    </w:p>
    <w:p w14:paraId="4965BD7D" w14:textId="77777777" w:rsidR="00D53962" w:rsidRDefault="00D53962" w:rsidP="00F80DDC">
      <w:pPr>
        <w:pStyle w:val="REG-P1"/>
      </w:pPr>
      <w:r>
        <w:t xml:space="preserve">(2) </w:t>
      </w:r>
      <w:r w:rsidR="00721F94">
        <w:tab/>
      </w:r>
      <w:r>
        <w:t>If the appellant fails to lodge heads of argument within the time allowed, for the</w:t>
      </w:r>
      <w:r w:rsidR="00721F94">
        <w:t xml:space="preserve"> </w:t>
      </w:r>
      <w:r>
        <w:t>lodging of heads of argument in subrule (1) or as directed by the Chief Justice or a judge or judges</w:t>
      </w:r>
      <w:r w:rsidR="00721F94">
        <w:t xml:space="preserve"> </w:t>
      </w:r>
      <w:r>
        <w:t>designated by the Chief Justice, the appeal lapses.</w:t>
      </w:r>
    </w:p>
    <w:p w14:paraId="5F232FA3" w14:textId="77777777" w:rsidR="00721F94" w:rsidRDefault="00721F94" w:rsidP="00F80DDC">
      <w:pPr>
        <w:pStyle w:val="REG-P1"/>
      </w:pPr>
    </w:p>
    <w:p w14:paraId="63E76823" w14:textId="77777777" w:rsidR="00C16500" w:rsidRPr="00C16500" w:rsidRDefault="00D53962" w:rsidP="00C16500">
      <w:pPr>
        <w:pStyle w:val="REG-P1"/>
      </w:pPr>
      <w:r>
        <w:t xml:space="preserve">(3) </w:t>
      </w:r>
      <w:r w:rsidR="00721F94">
        <w:tab/>
      </w:r>
      <w:r w:rsidR="00C16500" w:rsidRPr="00C16500">
        <w:t>The respondent must as soon as possible within 10 days before the</w:t>
      </w:r>
      <w:r w:rsidR="00C16500">
        <w:t xml:space="preserve"> </w:t>
      </w:r>
      <w:r w:rsidR="00C16500" w:rsidRPr="00C16500">
        <w:t>hearing or such earlier date as may be determined by the Chief Justice or a judge</w:t>
      </w:r>
      <w:r w:rsidR="00C16500">
        <w:t xml:space="preserve"> </w:t>
      </w:r>
      <w:r w:rsidR="00C16500" w:rsidRPr="00C16500">
        <w:t>d</w:t>
      </w:r>
      <w:r w:rsidR="00C16500">
        <w:t>esignated by the Chief Justice -</w:t>
      </w:r>
    </w:p>
    <w:p w14:paraId="3F930472" w14:textId="77777777" w:rsidR="00C16500" w:rsidRDefault="00C16500" w:rsidP="00C16500">
      <w:pPr>
        <w:pStyle w:val="REG-P1"/>
      </w:pPr>
    </w:p>
    <w:p w14:paraId="061E5B51" w14:textId="77777777" w:rsidR="00C16500" w:rsidRDefault="00C16500" w:rsidP="00C16500">
      <w:pPr>
        <w:pStyle w:val="REG-Pa"/>
      </w:pPr>
      <w:r w:rsidRPr="00C16500">
        <w:t xml:space="preserve">(a) </w:t>
      </w:r>
      <w:r>
        <w:tab/>
      </w:r>
      <w:r w:rsidRPr="00C16500">
        <w:t>lodge four copies of his or her heads of argument together with a list</w:t>
      </w:r>
      <w:r>
        <w:t xml:space="preserve"> </w:t>
      </w:r>
      <w:r w:rsidRPr="00C16500">
        <w:t>of authorities as referred to in subrule (7)(f), to be quoted in support of</w:t>
      </w:r>
      <w:r>
        <w:t xml:space="preserve"> </w:t>
      </w:r>
      <w:r w:rsidRPr="00C16500">
        <w:t>each head; and</w:t>
      </w:r>
    </w:p>
    <w:p w14:paraId="55A1D3FE" w14:textId="77777777" w:rsidR="00C16500" w:rsidRPr="00C16500" w:rsidRDefault="00C16500" w:rsidP="00C16500">
      <w:pPr>
        <w:pStyle w:val="REG-Pa"/>
      </w:pPr>
    </w:p>
    <w:p w14:paraId="3C4E9F80" w14:textId="77777777" w:rsidR="00D53962" w:rsidRDefault="00C16500" w:rsidP="00C16500">
      <w:pPr>
        <w:pStyle w:val="REG-Pa"/>
      </w:pPr>
      <w:r w:rsidRPr="00C16500">
        <w:t xml:space="preserve">(b) </w:t>
      </w:r>
      <w:r>
        <w:tab/>
      </w:r>
      <w:r w:rsidRPr="00C16500">
        <w:t>serve one copy of his or her heads of argument and list of authorities</w:t>
      </w:r>
      <w:r>
        <w:t xml:space="preserve"> </w:t>
      </w:r>
      <w:r w:rsidRPr="00C16500">
        <w:t>referred to in paragraph (a) on the appellant or his or her legal</w:t>
      </w:r>
      <w:r>
        <w:t xml:space="preserve"> </w:t>
      </w:r>
      <w:r w:rsidRPr="00C16500">
        <w:t>practitioner.</w:t>
      </w:r>
    </w:p>
    <w:p w14:paraId="2F49BE61" w14:textId="77777777" w:rsidR="00721F94" w:rsidRDefault="00721F94" w:rsidP="00F80DDC">
      <w:pPr>
        <w:pStyle w:val="REG-P1"/>
      </w:pPr>
    </w:p>
    <w:p w14:paraId="3B1950A7" w14:textId="77777777" w:rsidR="00C16500" w:rsidRPr="00097657" w:rsidRDefault="00C16500" w:rsidP="00C16500">
      <w:pPr>
        <w:pStyle w:val="REG-Amend"/>
      </w:pPr>
      <w:r w:rsidRPr="00097657">
        <w:t>[Subrule (</w:t>
      </w:r>
      <w:r>
        <w:t>3</w:t>
      </w:r>
      <w:r w:rsidRPr="00097657">
        <w:t>) is substituted by GN 256/2022.]</w:t>
      </w:r>
    </w:p>
    <w:p w14:paraId="5537E019" w14:textId="77777777" w:rsidR="00C16500" w:rsidRDefault="00C16500" w:rsidP="00F80DDC">
      <w:pPr>
        <w:pStyle w:val="REG-P1"/>
      </w:pPr>
    </w:p>
    <w:p w14:paraId="5B9CF938" w14:textId="77777777" w:rsidR="00F80DDC" w:rsidRDefault="00D53962" w:rsidP="00F80DDC">
      <w:pPr>
        <w:pStyle w:val="REG-P1"/>
      </w:pPr>
      <w:r>
        <w:t>(4)</w:t>
      </w:r>
      <w:r>
        <w:tab/>
        <w:t>If an appellant files, within the time allowed for the filing of heads of argument in</w:t>
      </w:r>
      <w:r w:rsidR="00F80DDC">
        <w:t xml:space="preserve"> </w:t>
      </w:r>
      <w:r>
        <w:t>subrule (1) or as directed by the Chief Justice or a judge or judges designated by him or her, and the</w:t>
      </w:r>
      <w:r w:rsidR="00F80DDC">
        <w:t xml:space="preserve"> </w:t>
      </w:r>
      <w:r>
        <w:t>respondent fails to file heads of argument within the time referred to in subrule (3) or as directed</w:t>
      </w:r>
      <w:r w:rsidR="00F80DDC">
        <w:t xml:space="preserve"> </w:t>
      </w:r>
      <w:r>
        <w:t>by the Chief Justice or a judge or judges designated by him or her, the appeal must be enrolled for</w:t>
      </w:r>
      <w:r w:rsidR="00F80DDC">
        <w:t xml:space="preserve"> </w:t>
      </w:r>
      <w:r>
        <w:t>hearing and in that event, the court may, in the absence of the defaulting party and after hearing</w:t>
      </w:r>
      <w:r w:rsidR="00F80DDC">
        <w:t xml:space="preserve"> </w:t>
      </w:r>
      <w:r>
        <w:t>argument, make such order as it considers fit.</w:t>
      </w:r>
      <w:r w:rsidR="00F80DDC">
        <w:t xml:space="preserve"> </w:t>
      </w:r>
    </w:p>
    <w:p w14:paraId="3011C6E4" w14:textId="77777777" w:rsidR="00F80DDC" w:rsidRDefault="00F80DDC" w:rsidP="00F80DDC">
      <w:pPr>
        <w:pStyle w:val="REG-P1"/>
      </w:pPr>
    </w:p>
    <w:p w14:paraId="3507E1BC" w14:textId="77777777" w:rsidR="00D53962" w:rsidRDefault="00D53962" w:rsidP="00F80DDC">
      <w:pPr>
        <w:pStyle w:val="REG-P1"/>
      </w:pPr>
      <w:r>
        <w:t xml:space="preserve">(5) </w:t>
      </w:r>
      <w:r w:rsidR="00F80DDC">
        <w:tab/>
      </w:r>
      <w:r>
        <w:t>Heads of argument of an appellant must, if appropriate to the appeal or if ordered by</w:t>
      </w:r>
      <w:r w:rsidR="00F80DDC">
        <w:t xml:space="preserve"> </w:t>
      </w:r>
      <w:r>
        <w:t>the Chief Justice or a judge or judges designated by him or her, be accompanied by a chronological</w:t>
      </w:r>
      <w:r w:rsidR="00F80DDC">
        <w:t xml:space="preserve"> </w:t>
      </w:r>
      <w:r>
        <w:t>table, duly cross-referenced without argument.</w:t>
      </w:r>
    </w:p>
    <w:p w14:paraId="0A6BB906" w14:textId="77777777" w:rsidR="00F80DDC" w:rsidRDefault="00F80DDC" w:rsidP="00F80DDC">
      <w:pPr>
        <w:pStyle w:val="REG-P1"/>
      </w:pPr>
    </w:p>
    <w:p w14:paraId="61A5D8D8" w14:textId="77777777" w:rsidR="00D53962" w:rsidRDefault="00D53962" w:rsidP="00F80DDC">
      <w:pPr>
        <w:pStyle w:val="REG-P1"/>
      </w:pPr>
      <w:r>
        <w:t xml:space="preserve">(6) </w:t>
      </w:r>
      <w:r w:rsidR="00F80DDC">
        <w:tab/>
      </w:r>
      <w:r>
        <w:t>If the respondent disputes, in a material respect, the correctness of the chronological</w:t>
      </w:r>
      <w:r w:rsidR="00F80DDC">
        <w:t xml:space="preserve"> </w:t>
      </w:r>
      <w:r>
        <w:t>table submitted by the appellant, the respondent’s heads of argument must be accompanied by the</w:t>
      </w:r>
      <w:r w:rsidR="00F80DDC">
        <w:t xml:space="preserve"> </w:t>
      </w:r>
      <w:r>
        <w:t>respondent’s version of a chronological table.</w:t>
      </w:r>
    </w:p>
    <w:p w14:paraId="327CC31E" w14:textId="77777777" w:rsidR="00F80DDC" w:rsidRDefault="00F80DDC" w:rsidP="00F80DDC">
      <w:pPr>
        <w:pStyle w:val="REG-P1"/>
      </w:pPr>
    </w:p>
    <w:p w14:paraId="775617E8" w14:textId="77777777" w:rsidR="00D53962" w:rsidRDefault="00F80DDC" w:rsidP="00F80DDC">
      <w:pPr>
        <w:pStyle w:val="REG-P1"/>
      </w:pPr>
      <w:r>
        <w:t>(7)</w:t>
      </w:r>
      <w:r>
        <w:tab/>
        <w:t>H</w:t>
      </w:r>
      <w:r w:rsidR="00D53962">
        <w:t xml:space="preserve">eads of argument filed with the court in terms of these rules must </w:t>
      </w:r>
      <w:r>
        <w:t>-</w:t>
      </w:r>
    </w:p>
    <w:p w14:paraId="3CE02075" w14:textId="77777777" w:rsidR="00F80DDC" w:rsidRDefault="00F80DDC" w:rsidP="00D53962">
      <w:pPr>
        <w:pStyle w:val="REG-P0"/>
      </w:pPr>
    </w:p>
    <w:p w14:paraId="7D4A0809" w14:textId="77777777" w:rsidR="00D53962" w:rsidRDefault="00D53962" w:rsidP="00F80DDC">
      <w:pPr>
        <w:pStyle w:val="REG-Pa"/>
      </w:pPr>
      <w:r>
        <w:t xml:space="preserve">(a) </w:t>
      </w:r>
      <w:r w:rsidR="00F80DDC">
        <w:tab/>
      </w:r>
      <w:r>
        <w:t>be set out in separate paragraphs for each head, indicating, where evidence is referred</w:t>
      </w:r>
      <w:r w:rsidR="00F80DDC">
        <w:t xml:space="preserve"> </w:t>
      </w:r>
      <w:r>
        <w:t>to, the volume, page and line numbers where such evidence appears in the record;</w:t>
      </w:r>
    </w:p>
    <w:p w14:paraId="1C2331D0" w14:textId="77777777" w:rsidR="00F80DDC" w:rsidRDefault="00F80DDC" w:rsidP="00F80DDC">
      <w:pPr>
        <w:pStyle w:val="REG-Pa"/>
      </w:pPr>
    </w:p>
    <w:p w14:paraId="0D3ACBD0" w14:textId="77777777" w:rsidR="00D53962" w:rsidRDefault="00D53962" w:rsidP="00F80DDC">
      <w:pPr>
        <w:pStyle w:val="REG-Pa"/>
      </w:pPr>
      <w:r>
        <w:t xml:space="preserve">(b) </w:t>
      </w:r>
      <w:r w:rsidR="00F80DDC">
        <w:tab/>
      </w:r>
      <w:r>
        <w:t>be clear and concise and must not contain unnecessary elaboration;</w:t>
      </w:r>
    </w:p>
    <w:p w14:paraId="23A99679" w14:textId="77777777" w:rsidR="00F80DDC" w:rsidRDefault="00F80DDC" w:rsidP="00F80DDC">
      <w:pPr>
        <w:pStyle w:val="REG-Pa"/>
      </w:pPr>
    </w:p>
    <w:p w14:paraId="3BFE645E" w14:textId="77777777" w:rsidR="00D53962" w:rsidRDefault="00D53962" w:rsidP="00F80DDC">
      <w:pPr>
        <w:pStyle w:val="REG-Pa"/>
      </w:pPr>
      <w:r>
        <w:t xml:space="preserve">(c) </w:t>
      </w:r>
      <w:r w:rsidR="00F80DDC">
        <w:tab/>
      </w:r>
      <w:r>
        <w:t>state, in respect of each authority cited, the proposition of law that the authority</w:t>
      </w:r>
      <w:r w:rsidR="00F80DDC">
        <w:t xml:space="preserve"> </w:t>
      </w:r>
      <w:r>
        <w:t>makes and if more than one authority is cited for a proposition, state the reason for</w:t>
      </w:r>
      <w:r w:rsidR="00F80DDC">
        <w:t xml:space="preserve"> </w:t>
      </w:r>
      <w:r>
        <w:t>citing additional authorities;</w:t>
      </w:r>
    </w:p>
    <w:p w14:paraId="295D3DC5" w14:textId="77777777" w:rsidR="00D53962" w:rsidRDefault="00D53962" w:rsidP="00F80DDC">
      <w:pPr>
        <w:pStyle w:val="REG-Pa"/>
      </w:pPr>
    </w:p>
    <w:p w14:paraId="79177D50" w14:textId="77777777" w:rsidR="00D53962" w:rsidRDefault="00D53962" w:rsidP="00F80DDC">
      <w:pPr>
        <w:pStyle w:val="REG-Pa"/>
      </w:pPr>
      <w:r>
        <w:t xml:space="preserve">(d) </w:t>
      </w:r>
      <w:r w:rsidR="00F80DDC">
        <w:tab/>
      </w:r>
      <w:r>
        <w:t>not contain lengthy quotations from the record or authorities;</w:t>
      </w:r>
    </w:p>
    <w:p w14:paraId="152F6299" w14:textId="77777777" w:rsidR="00F80DDC" w:rsidRDefault="00F80DDC" w:rsidP="00F80DDC">
      <w:pPr>
        <w:pStyle w:val="REG-Pa"/>
      </w:pPr>
    </w:p>
    <w:p w14:paraId="55E636DC" w14:textId="77777777" w:rsidR="00D53962" w:rsidRDefault="00D53962" w:rsidP="00F80DDC">
      <w:pPr>
        <w:pStyle w:val="REG-Pa"/>
      </w:pPr>
      <w:r>
        <w:t>(e)</w:t>
      </w:r>
      <w:r>
        <w:tab/>
        <w:t>make specific, not general, reference to pages and paragraphs in a cited authority or</w:t>
      </w:r>
      <w:r w:rsidR="00F80DDC">
        <w:t xml:space="preserve"> </w:t>
      </w:r>
      <w:r>
        <w:t>a record;</w:t>
      </w:r>
    </w:p>
    <w:p w14:paraId="7BD3875C" w14:textId="77777777" w:rsidR="00F80DDC" w:rsidRDefault="00F80DDC" w:rsidP="00F80DDC">
      <w:pPr>
        <w:pStyle w:val="REG-Pa"/>
      </w:pPr>
    </w:p>
    <w:p w14:paraId="7CFCD4C5" w14:textId="77777777" w:rsidR="00D53962" w:rsidRDefault="00D53962" w:rsidP="00F80DDC">
      <w:pPr>
        <w:pStyle w:val="REG-Pa"/>
      </w:pPr>
      <w:r>
        <w:t xml:space="preserve">(f) </w:t>
      </w:r>
      <w:r w:rsidR="00F80DDC">
        <w:tab/>
      </w:r>
      <w:r>
        <w:t>include a list of authorities;</w:t>
      </w:r>
    </w:p>
    <w:p w14:paraId="0A7B8F9E" w14:textId="77777777" w:rsidR="00F80DDC" w:rsidRDefault="00F80DDC" w:rsidP="00F80DDC">
      <w:pPr>
        <w:pStyle w:val="REG-Pa"/>
      </w:pPr>
    </w:p>
    <w:p w14:paraId="4141523A" w14:textId="77777777" w:rsidR="00D53962" w:rsidRDefault="00D53962" w:rsidP="00F80DDC">
      <w:pPr>
        <w:pStyle w:val="REG-Pa"/>
      </w:pPr>
      <w:r>
        <w:t>(g)</w:t>
      </w:r>
      <w:r>
        <w:tab/>
        <w:t>indicate, by an asterisk, the authority to which particular reference will be made</w:t>
      </w:r>
      <w:r w:rsidR="00F80DDC">
        <w:t xml:space="preserve"> </w:t>
      </w:r>
      <w:r>
        <w:t>during argument;</w:t>
      </w:r>
    </w:p>
    <w:p w14:paraId="01FC4CE5" w14:textId="77777777" w:rsidR="00F80DDC" w:rsidRDefault="00F80DDC" w:rsidP="00F80DDC">
      <w:pPr>
        <w:pStyle w:val="REG-Pa"/>
      </w:pPr>
    </w:p>
    <w:p w14:paraId="471EAE27" w14:textId="77777777" w:rsidR="00D53962" w:rsidRDefault="00D53962" w:rsidP="00F80DDC">
      <w:pPr>
        <w:pStyle w:val="REG-Pa"/>
      </w:pPr>
      <w:r>
        <w:t xml:space="preserve">(h) </w:t>
      </w:r>
      <w:r w:rsidR="00F80DDC">
        <w:tab/>
      </w:r>
      <w:r>
        <w:t>clearly set out the order sought from the court;</w:t>
      </w:r>
    </w:p>
    <w:p w14:paraId="7F0BFA83" w14:textId="77777777" w:rsidR="00F80DDC" w:rsidRDefault="00F80DDC" w:rsidP="00F80DDC">
      <w:pPr>
        <w:pStyle w:val="REG-Pa"/>
      </w:pPr>
    </w:p>
    <w:p w14:paraId="09967D76" w14:textId="77777777" w:rsidR="00D53962" w:rsidRDefault="00D53962" w:rsidP="00F80DDC">
      <w:pPr>
        <w:pStyle w:val="REG-Pa"/>
      </w:pPr>
      <w:r>
        <w:t xml:space="preserve">(i) </w:t>
      </w:r>
      <w:r w:rsidR="00F80DDC">
        <w:tab/>
      </w:r>
      <w:r>
        <w:t>be accompanied by four copies of the front page, and relevant portions, of every</w:t>
      </w:r>
      <w:r w:rsidR="00F80DDC">
        <w:t xml:space="preserve"> </w:t>
      </w:r>
      <w:r>
        <w:t>statute, including an ordinance, a proclamation, a regulation, a rule, and a by-law,</w:t>
      </w:r>
      <w:r w:rsidR="00F80DDC">
        <w:t xml:space="preserve"> </w:t>
      </w:r>
      <w:r>
        <w:t>and unreported decisions of a court to which reference is made in the heads of</w:t>
      </w:r>
      <w:r w:rsidR="00F80DDC">
        <w:t xml:space="preserve"> </w:t>
      </w:r>
      <w:r>
        <w:t>argument;</w:t>
      </w:r>
    </w:p>
    <w:p w14:paraId="6D57D3BC" w14:textId="77777777" w:rsidR="00F80DDC" w:rsidRDefault="00F80DDC" w:rsidP="00F80DDC">
      <w:pPr>
        <w:pStyle w:val="REG-Pa"/>
      </w:pPr>
    </w:p>
    <w:p w14:paraId="5D62B228" w14:textId="77777777" w:rsidR="00D53962" w:rsidRDefault="00D53962" w:rsidP="00F80DDC">
      <w:pPr>
        <w:pStyle w:val="REG-Pa"/>
      </w:pPr>
      <w:r>
        <w:t xml:space="preserve">(j) </w:t>
      </w:r>
      <w:r w:rsidR="00F80DDC">
        <w:tab/>
      </w:r>
      <w:r>
        <w:t>be indexed and paginated; and</w:t>
      </w:r>
    </w:p>
    <w:p w14:paraId="2E5980E0" w14:textId="77777777" w:rsidR="00F80DDC" w:rsidRDefault="00F80DDC" w:rsidP="00F80DDC">
      <w:pPr>
        <w:pStyle w:val="REG-Pa"/>
      </w:pPr>
    </w:p>
    <w:p w14:paraId="3AB1CAC5" w14:textId="77777777" w:rsidR="00D53962" w:rsidRDefault="00D53962" w:rsidP="00F80DDC">
      <w:pPr>
        <w:pStyle w:val="REG-Pa"/>
      </w:pPr>
      <w:r>
        <w:t>(k)</w:t>
      </w:r>
      <w:r>
        <w:tab/>
        <w:t>not exceed 40 A4-size pages, unless a judge on request, directs otherwise.</w:t>
      </w:r>
    </w:p>
    <w:p w14:paraId="51BCC6A6" w14:textId="77777777" w:rsidR="00F80DDC" w:rsidRDefault="00F80DDC" w:rsidP="00F80DDC">
      <w:pPr>
        <w:pStyle w:val="REG-Pa"/>
      </w:pPr>
    </w:p>
    <w:p w14:paraId="521DBB66" w14:textId="77777777" w:rsidR="00D53962" w:rsidRDefault="00D53962" w:rsidP="00F80DDC">
      <w:pPr>
        <w:pStyle w:val="REG-P1"/>
      </w:pPr>
      <w:r>
        <w:t xml:space="preserve">(8) </w:t>
      </w:r>
      <w:r w:rsidR="00F80DDC">
        <w:tab/>
      </w:r>
      <w:r>
        <w:t>Whenever, for any good reason, the lodging of the application or record on appeal</w:t>
      </w:r>
      <w:r w:rsidR="00F80DDC">
        <w:t xml:space="preserve"> </w:t>
      </w:r>
      <w:r>
        <w:t>is not practical because of urgency, for the heads of argument to be lodged and served in terms of</w:t>
      </w:r>
      <w:r w:rsidR="00F80DDC">
        <w:t xml:space="preserve"> </w:t>
      </w:r>
      <w:r>
        <w:t>subrule (1), the applicant or the appellant, must lodge his or her heads of argument, without delay and</w:t>
      </w:r>
      <w:r w:rsidR="00F80DDC">
        <w:t xml:space="preserve"> </w:t>
      </w:r>
      <w:r>
        <w:t>the respondent must lodge his or her heads of argument in reply as soon as possible.</w:t>
      </w:r>
    </w:p>
    <w:p w14:paraId="59AB23E0" w14:textId="77777777" w:rsidR="00721F94" w:rsidRDefault="00721F94" w:rsidP="00D53962">
      <w:pPr>
        <w:pStyle w:val="REG-P0"/>
      </w:pPr>
    </w:p>
    <w:p w14:paraId="158C30D4" w14:textId="77777777" w:rsidR="00D53962" w:rsidRPr="00721F94" w:rsidRDefault="00D53962" w:rsidP="00D53962">
      <w:pPr>
        <w:pStyle w:val="REG-P0"/>
        <w:rPr>
          <w:b/>
        </w:rPr>
      </w:pPr>
      <w:r w:rsidRPr="00721F94">
        <w:rPr>
          <w:b/>
        </w:rPr>
        <w:t>Heads of argument in proceedings under section 15 or 16 of Act</w:t>
      </w:r>
    </w:p>
    <w:p w14:paraId="3E39F06F" w14:textId="77777777" w:rsidR="00F80DDC" w:rsidRDefault="00F80DDC" w:rsidP="00D53962">
      <w:pPr>
        <w:pStyle w:val="REG-P0"/>
      </w:pPr>
    </w:p>
    <w:p w14:paraId="4FC9ADBC" w14:textId="77777777" w:rsidR="00D53962" w:rsidRDefault="00D53962" w:rsidP="00F80DDC">
      <w:pPr>
        <w:pStyle w:val="REG-P1"/>
      </w:pPr>
      <w:r w:rsidRPr="00F80DDC">
        <w:rPr>
          <w:b/>
        </w:rPr>
        <w:t>18.</w:t>
      </w:r>
      <w:r>
        <w:t xml:space="preserve"> </w:t>
      </w:r>
      <w:r w:rsidR="00F80DDC">
        <w:tab/>
      </w:r>
      <w:r>
        <w:t xml:space="preserve">(1) </w:t>
      </w:r>
      <w:r w:rsidR="00F80DDC">
        <w:tab/>
      </w:r>
      <w:r>
        <w:t>The Chief Justice, or judge designated by him or her for that purpose, is</w:t>
      </w:r>
      <w:r w:rsidR="00F80DDC">
        <w:t xml:space="preserve"> </w:t>
      </w:r>
      <w:r>
        <w:t>entitled to direct that rule 17, subject to such additions or variations as he or she may determine,</w:t>
      </w:r>
      <w:r w:rsidR="00F80DDC">
        <w:t xml:space="preserve"> </w:t>
      </w:r>
      <w:r>
        <w:t>apply to any proceedings in terms of section 15 or 16 of the Act.</w:t>
      </w:r>
    </w:p>
    <w:p w14:paraId="071AF638" w14:textId="77777777" w:rsidR="00F80DDC" w:rsidRDefault="00F80DDC" w:rsidP="00F80DDC">
      <w:pPr>
        <w:pStyle w:val="REG-P1"/>
      </w:pPr>
    </w:p>
    <w:p w14:paraId="30646B8E" w14:textId="77777777" w:rsidR="00D53962" w:rsidRDefault="00D53962" w:rsidP="00F80DDC">
      <w:pPr>
        <w:pStyle w:val="REG-P1"/>
      </w:pPr>
      <w:r>
        <w:t xml:space="preserve">(2) </w:t>
      </w:r>
      <w:r w:rsidR="00F80DDC">
        <w:tab/>
      </w:r>
      <w:r>
        <w:t>The registrar must inform all interested parties of a direction issued in terms of</w:t>
      </w:r>
      <w:r w:rsidR="00F80DDC">
        <w:t xml:space="preserve"> </w:t>
      </w:r>
      <w:r>
        <w:t>subrule (1).</w:t>
      </w:r>
    </w:p>
    <w:p w14:paraId="177EFCAE" w14:textId="77777777" w:rsidR="00721F94" w:rsidRDefault="00721F94" w:rsidP="00D53962">
      <w:pPr>
        <w:pStyle w:val="REG-P0"/>
      </w:pPr>
    </w:p>
    <w:p w14:paraId="7DB06DBB" w14:textId="77777777" w:rsidR="00D53962" w:rsidRPr="00721F94" w:rsidRDefault="00D53962" w:rsidP="00D53962">
      <w:pPr>
        <w:pStyle w:val="REG-P0"/>
        <w:rPr>
          <w:b/>
        </w:rPr>
      </w:pPr>
      <w:r w:rsidRPr="00721F94">
        <w:rPr>
          <w:b/>
        </w:rPr>
        <w:t>Citation of foreign authority</w:t>
      </w:r>
    </w:p>
    <w:p w14:paraId="746EACEB" w14:textId="77777777" w:rsidR="00F80DDC" w:rsidRDefault="00F80DDC" w:rsidP="00D53962">
      <w:pPr>
        <w:pStyle w:val="REG-P0"/>
      </w:pPr>
    </w:p>
    <w:p w14:paraId="54ECBBAA" w14:textId="77777777" w:rsidR="00D53962" w:rsidRDefault="00D53962" w:rsidP="00F80DDC">
      <w:pPr>
        <w:pStyle w:val="REG-P1"/>
      </w:pPr>
      <w:r w:rsidRPr="00F80DDC">
        <w:rPr>
          <w:b/>
        </w:rPr>
        <w:t>19.</w:t>
      </w:r>
      <w:r>
        <w:t xml:space="preserve"> </w:t>
      </w:r>
      <w:r w:rsidR="00F80DDC">
        <w:tab/>
      </w:r>
      <w:r>
        <w:t xml:space="preserve">(1) </w:t>
      </w:r>
      <w:r w:rsidR="00F80DDC">
        <w:tab/>
      </w:r>
      <w:r>
        <w:t>Where, in his or her heads of argument or any other written submissions or</w:t>
      </w:r>
      <w:r w:rsidR="00F80DDC">
        <w:t xml:space="preserve"> </w:t>
      </w:r>
      <w:r>
        <w:t>oral submissions, an appellant or respondent or his or her legal practitioner relies on foreign authority</w:t>
      </w:r>
      <w:r w:rsidR="00F80DDC">
        <w:t xml:space="preserve"> </w:t>
      </w:r>
      <w:r>
        <w:t>in support of a proposition of law, he or she must -</w:t>
      </w:r>
    </w:p>
    <w:p w14:paraId="18E8522F" w14:textId="77777777" w:rsidR="00F80DDC" w:rsidRDefault="00F80DDC" w:rsidP="00F80DDC">
      <w:pPr>
        <w:pStyle w:val="REG-Pa"/>
      </w:pPr>
    </w:p>
    <w:p w14:paraId="23A59E5B" w14:textId="77777777" w:rsidR="00D53962" w:rsidRDefault="00D53962" w:rsidP="00F80DDC">
      <w:pPr>
        <w:pStyle w:val="REG-Pa"/>
      </w:pPr>
      <w:r>
        <w:t>(a)</w:t>
      </w:r>
      <w:r>
        <w:tab/>
        <w:t>certify that he or she is unable, after diligent search, to find Namibian authority on</w:t>
      </w:r>
      <w:r w:rsidR="00F80DDC">
        <w:t xml:space="preserve"> </w:t>
      </w:r>
      <w:r>
        <w:t>the proposition of law under consideration;</w:t>
      </w:r>
    </w:p>
    <w:p w14:paraId="23B8D543" w14:textId="77777777" w:rsidR="00F80DDC" w:rsidRDefault="00F80DDC" w:rsidP="00F80DDC">
      <w:pPr>
        <w:pStyle w:val="REG-Pa"/>
      </w:pPr>
    </w:p>
    <w:p w14:paraId="04DA3AC5" w14:textId="77777777" w:rsidR="00D53962" w:rsidRDefault="00D53962" w:rsidP="00F80DDC">
      <w:pPr>
        <w:pStyle w:val="REG-Pa"/>
      </w:pPr>
      <w:r>
        <w:t xml:space="preserve">(b) </w:t>
      </w:r>
      <w:r w:rsidR="00F80DDC">
        <w:tab/>
      </w:r>
      <w:r>
        <w:t>whether or not Namibian authority is available on the point, certify that he or she has</w:t>
      </w:r>
      <w:r w:rsidR="00F80DDC">
        <w:t xml:space="preserve"> </w:t>
      </w:r>
      <w:r>
        <w:t>satisfied himself or herself that there is no Namibian law, including the Namibian</w:t>
      </w:r>
      <w:r w:rsidR="00F80DDC">
        <w:t xml:space="preserve"> </w:t>
      </w:r>
      <w:r>
        <w:t>Constitution, that precludes the acceptance by the court of the proposition of law that</w:t>
      </w:r>
      <w:r w:rsidR="00F80DDC">
        <w:t xml:space="preserve"> </w:t>
      </w:r>
      <w:r>
        <w:t>the foreign authority is said to establish;</w:t>
      </w:r>
    </w:p>
    <w:p w14:paraId="430D395C" w14:textId="77777777" w:rsidR="00F80DDC" w:rsidRDefault="00F80DDC" w:rsidP="00F80DDC">
      <w:pPr>
        <w:pStyle w:val="REG-Pa"/>
      </w:pPr>
    </w:p>
    <w:p w14:paraId="6D5E5530" w14:textId="77777777" w:rsidR="00D53962" w:rsidRDefault="00D53962" w:rsidP="00F80DDC">
      <w:pPr>
        <w:pStyle w:val="REG-Pa"/>
      </w:pPr>
      <w:r>
        <w:t>(c)</w:t>
      </w:r>
      <w:r w:rsidR="00F80DDC">
        <w:tab/>
      </w:r>
      <w:r>
        <w:t>indicate that he or she has considered the statutory context of the foreign judgment</w:t>
      </w:r>
      <w:r w:rsidR="00F80DDC">
        <w:t xml:space="preserve"> </w:t>
      </w:r>
      <w:r>
        <w:t>and is satisfied that it is comparable to Namibia’s statutory context and the reason for</w:t>
      </w:r>
      <w:r w:rsidR="00F80DDC">
        <w:t xml:space="preserve"> </w:t>
      </w:r>
      <w:r>
        <w:t>his or her satisfaction; and</w:t>
      </w:r>
    </w:p>
    <w:p w14:paraId="56F6F950" w14:textId="77777777" w:rsidR="00F80DDC" w:rsidRDefault="00F80DDC" w:rsidP="00F80DDC">
      <w:pPr>
        <w:pStyle w:val="REG-Pa"/>
      </w:pPr>
    </w:p>
    <w:p w14:paraId="5BC75B09" w14:textId="77777777" w:rsidR="00D53962" w:rsidRDefault="00D53962" w:rsidP="00F80DDC">
      <w:pPr>
        <w:pStyle w:val="REG-Pa"/>
      </w:pPr>
      <w:r>
        <w:t xml:space="preserve">(d) </w:t>
      </w:r>
      <w:r w:rsidR="00F80DDC">
        <w:tab/>
      </w:r>
      <w:r>
        <w:t>state that the foreign authority represents the law on the point under consideration</w:t>
      </w:r>
      <w:r w:rsidR="00F80DDC">
        <w:t xml:space="preserve"> </w:t>
      </w:r>
      <w:r>
        <w:t>and why the foreign authority is relevant.</w:t>
      </w:r>
    </w:p>
    <w:p w14:paraId="09FC5478" w14:textId="77777777" w:rsidR="00D53962" w:rsidRDefault="00D53962" w:rsidP="00D53962">
      <w:pPr>
        <w:pStyle w:val="REG-P0"/>
      </w:pPr>
    </w:p>
    <w:p w14:paraId="30413E29" w14:textId="77777777" w:rsidR="00D53962" w:rsidRDefault="00D53962" w:rsidP="00F80DDC">
      <w:pPr>
        <w:pStyle w:val="REG-P1"/>
      </w:pPr>
      <w:r>
        <w:t xml:space="preserve">(2) </w:t>
      </w:r>
      <w:r w:rsidR="00F80DDC">
        <w:tab/>
      </w:r>
      <w:r>
        <w:t>The court may grant a costs order against a legal practitioner if any information</w:t>
      </w:r>
      <w:r w:rsidR="00F80DDC">
        <w:t xml:space="preserve"> </w:t>
      </w:r>
      <w:r>
        <w:t>given in terms of subrule (1) is not correct in material respects.</w:t>
      </w:r>
    </w:p>
    <w:p w14:paraId="51FA7812" w14:textId="77777777" w:rsidR="00F80DDC" w:rsidRDefault="00F80DDC" w:rsidP="00D53962">
      <w:pPr>
        <w:pStyle w:val="REG-P0"/>
      </w:pPr>
    </w:p>
    <w:p w14:paraId="10DD27D4" w14:textId="77777777" w:rsidR="00D53962" w:rsidRPr="00F80DDC" w:rsidRDefault="00D53962" w:rsidP="00D53962">
      <w:pPr>
        <w:pStyle w:val="REG-P0"/>
        <w:rPr>
          <w:b/>
        </w:rPr>
      </w:pPr>
      <w:r w:rsidRPr="00F80DDC">
        <w:rPr>
          <w:b/>
        </w:rPr>
        <w:t>Oral argument</w:t>
      </w:r>
    </w:p>
    <w:p w14:paraId="0F4DA8F7" w14:textId="77777777" w:rsidR="00F80DDC" w:rsidRDefault="00F80DDC" w:rsidP="00D53962">
      <w:pPr>
        <w:pStyle w:val="REG-P0"/>
      </w:pPr>
    </w:p>
    <w:p w14:paraId="3157C101" w14:textId="77777777" w:rsidR="00D53962" w:rsidRDefault="00D53962" w:rsidP="00956BED">
      <w:pPr>
        <w:pStyle w:val="REG-P1"/>
      </w:pPr>
      <w:r w:rsidRPr="00F80DDC">
        <w:rPr>
          <w:b/>
        </w:rPr>
        <w:t>20.</w:t>
      </w:r>
      <w:r>
        <w:t xml:space="preserve"> </w:t>
      </w:r>
      <w:r w:rsidR="00F80DDC">
        <w:tab/>
      </w:r>
      <w:r>
        <w:t xml:space="preserve">Subject </w:t>
      </w:r>
      <w:r w:rsidR="00956BED" w:rsidRPr="00956BED">
        <w:t>to the discretion of the presiding judge, if an appeal has been set</w:t>
      </w:r>
      <w:r w:rsidR="00956BED">
        <w:t xml:space="preserve"> </w:t>
      </w:r>
      <w:r w:rsidR="00956BED" w:rsidRPr="00956BED">
        <w:t xml:space="preserve">down for one day, the time for argument may not exceed </w:t>
      </w:r>
      <w:r w:rsidR="00F80DDC">
        <w:t>-</w:t>
      </w:r>
    </w:p>
    <w:p w14:paraId="0E9422D3" w14:textId="77777777" w:rsidR="00F80DDC" w:rsidRDefault="00F80DDC" w:rsidP="00FC4CCC">
      <w:pPr>
        <w:pStyle w:val="REG-Pa"/>
      </w:pPr>
    </w:p>
    <w:p w14:paraId="6408BBDC" w14:textId="77777777" w:rsidR="00FC4CCC" w:rsidRDefault="00FC4CCC" w:rsidP="00FC4CCC">
      <w:pPr>
        <w:pStyle w:val="REG-Pa"/>
      </w:pPr>
      <w:r w:rsidRPr="00FC4CCC">
        <w:t xml:space="preserve">(a) </w:t>
      </w:r>
      <w:r>
        <w:tab/>
      </w:r>
      <w:r w:rsidRPr="00FC4CCC">
        <w:t>one hour for argument including time that may be used in reply, for the</w:t>
      </w:r>
      <w:r>
        <w:t xml:space="preserve"> </w:t>
      </w:r>
      <w:r w:rsidRPr="00FC4CCC">
        <w:t>applicant or appellant; and</w:t>
      </w:r>
    </w:p>
    <w:p w14:paraId="3E1BE481" w14:textId="77777777" w:rsidR="00FC4CCC" w:rsidRPr="00FC4CCC" w:rsidRDefault="00FC4CCC" w:rsidP="00FC4CCC">
      <w:pPr>
        <w:pStyle w:val="REG-Pa"/>
      </w:pPr>
    </w:p>
    <w:p w14:paraId="4F19ECD3" w14:textId="77777777" w:rsidR="00F80DDC" w:rsidRDefault="00FC4CCC" w:rsidP="00FC4CCC">
      <w:pPr>
        <w:pStyle w:val="REG-Pa"/>
      </w:pPr>
      <w:r w:rsidRPr="00FC4CCC">
        <w:t xml:space="preserve">(b) </w:t>
      </w:r>
      <w:r>
        <w:tab/>
      </w:r>
      <w:r w:rsidRPr="00FC4CCC">
        <w:t>one ho</w:t>
      </w:r>
      <w:r>
        <w:t>ur for argument by respondent.</w:t>
      </w:r>
    </w:p>
    <w:p w14:paraId="309F2AD4" w14:textId="77777777" w:rsidR="00FC4CCC" w:rsidRDefault="00FC4CCC" w:rsidP="00FC4CCC">
      <w:pPr>
        <w:pStyle w:val="REG-P0"/>
      </w:pPr>
    </w:p>
    <w:p w14:paraId="653AC820" w14:textId="77777777" w:rsidR="00956BED" w:rsidRPr="00097657" w:rsidRDefault="00956BED" w:rsidP="00956BED">
      <w:pPr>
        <w:pStyle w:val="REG-Amend"/>
      </w:pPr>
      <w:r w:rsidRPr="00097657">
        <w:t>[</w:t>
      </w:r>
      <w:r>
        <w:t>R</w:t>
      </w:r>
      <w:r w:rsidRPr="00097657">
        <w:t xml:space="preserve">ule </w:t>
      </w:r>
      <w:r>
        <w:t xml:space="preserve">20 </w:t>
      </w:r>
      <w:r w:rsidRPr="00097657">
        <w:t>is substituted by GN 256/2022.]</w:t>
      </w:r>
    </w:p>
    <w:p w14:paraId="1B1C6DE9" w14:textId="77777777" w:rsidR="00956BED" w:rsidRDefault="00956BED" w:rsidP="00D53962">
      <w:pPr>
        <w:pStyle w:val="REG-P0"/>
      </w:pPr>
    </w:p>
    <w:p w14:paraId="2CB147E8" w14:textId="77777777" w:rsidR="004D4899" w:rsidRPr="00C36C9A" w:rsidRDefault="004D4899" w:rsidP="004D4899">
      <w:pPr>
        <w:pStyle w:val="REG-P0"/>
        <w:rPr>
          <w:b/>
          <w:bCs/>
        </w:rPr>
      </w:pPr>
      <w:r w:rsidRPr="00C36C9A">
        <w:rPr>
          <w:b/>
          <w:bCs/>
        </w:rPr>
        <w:t>Remote hearing</w:t>
      </w:r>
    </w:p>
    <w:p w14:paraId="282054F7" w14:textId="77777777" w:rsidR="00C36C9A" w:rsidRPr="00C36C9A" w:rsidRDefault="00C36C9A" w:rsidP="004D4899">
      <w:pPr>
        <w:pStyle w:val="REG-P0"/>
        <w:rPr>
          <w:b/>
          <w:bCs/>
        </w:rPr>
      </w:pPr>
    </w:p>
    <w:p w14:paraId="7B685EB8" w14:textId="77777777" w:rsidR="004D4899" w:rsidRPr="00C36C9A" w:rsidRDefault="004D4899" w:rsidP="00C36C9A">
      <w:pPr>
        <w:pStyle w:val="REG-P1"/>
      </w:pPr>
      <w:r w:rsidRPr="00C36C9A">
        <w:rPr>
          <w:b/>
          <w:bCs/>
        </w:rPr>
        <w:t>20A.</w:t>
      </w:r>
      <w:r w:rsidR="00C36C9A" w:rsidRPr="00C36C9A">
        <w:rPr>
          <w:b/>
          <w:bCs/>
        </w:rPr>
        <w:tab/>
      </w:r>
      <w:r w:rsidRPr="00C36C9A">
        <w:t xml:space="preserve">(1) </w:t>
      </w:r>
      <w:r w:rsidR="00C36C9A" w:rsidRPr="00C36C9A">
        <w:tab/>
      </w:r>
      <w:r w:rsidRPr="00C36C9A">
        <w:t>The oral hearing of an appeal may be conducted by remote hearing.</w:t>
      </w:r>
    </w:p>
    <w:p w14:paraId="6E06B49F" w14:textId="77777777" w:rsidR="00C36C9A" w:rsidRPr="00C36C9A" w:rsidRDefault="00C36C9A" w:rsidP="00C36C9A">
      <w:pPr>
        <w:pStyle w:val="REG-P1"/>
      </w:pPr>
    </w:p>
    <w:p w14:paraId="124C3AAA" w14:textId="77777777" w:rsidR="004D4899" w:rsidRPr="00C36C9A" w:rsidRDefault="004D4899" w:rsidP="00C36C9A">
      <w:pPr>
        <w:pStyle w:val="REG-P1"/>
      </w:pPr>
      <w:r w:rsidRPr="00C36C9A">
        <w:t xml:space="preserve">(2) </w:t>
      </w:r>
      <w:r w:rsidR="00C36C9A" w:rsidRPr="00C36C9A">
        <w:tab/>
      </w:r>
      <w:r w:rsidRPr="00C36C9A">
        <w:t>If the parties agree for the appeal to be conducted by remote hearing referred to</w:t>
      </w:r>
      <w:r w:rsidR="00C36C9A" w:rsidRPr="00C36C9A">
        <w:t xml:space="preserve"> </w:t>
      </w:r>
      <w:r w:rsidRPr="00C36C9A">
        <w:t>in subrule (1) they must within 21 days after receiving the notice of set down, deliver a notice to</w:t>
      </w:r>
      <w:r w:rsidR="00C36C9A" w:rsidRPr="00C36C9A">
        <w:t xml:space="preserve"> </w:t>
      </w:r>
      <w:r w:rsidRPr="00C36C9A">
        <w:t>the registrar requesting that the appeal be conducted by remote hearing.</w:t>
      </w:r>
    </w:p>
    <w:p w14:paraId="11734BD3" w14:textId="77777777" w:rsidR="00C36C9A" w:rsidRPr="00C36C9A" w:rsidRDefault="00C36C9A" w:rsidP="00C36C9A">
      <w:pPr>
        <w:pStyle w:val="REG-P1"/>
      </w:pPr>
    </w:p>
    <w:p w14:paraId="0F309CBF" w14:textId="77777777" w:rsidR="004D4899" w:rsidRPr="00C36C9A" w:rsidRDefault="004D4899" w:rsidP="00C36C9A">
      <w:pPr>
        <w:pStyle w:val="REG-P1"/>
      </w:pPr>
      <w:r w:rsidRPr="00C36C9A">
        <w:t xml:space="preserve">(3) </w:t>
      </w:r>
      <w:r w:rsidR="00C36C9A" w:rsidRPr="00C36C9A">
        <w:tab/>
      </w:r>
      <w:r w:rsidRPr="00C36C9A">
        <w:t xml:space="preserve">For purposes of </w:t>
      </w:r>
      <w:r w:rsidR="00C36C9A" w:rsidRPr="00C36C9A">
        <w:t>subrule (2) the registrar must -</w:t>
      </w:r>
    </w:p>
    <w:p w14:paraId="56F9FC9D" w14:textId="77777777" w:rsidR="00C36C9A" w:rsidRPr="00C36C9A" w:rsidRDefault="00C36C9A" w:rsidP="00C36C9A">
      <w:pPr>
        <w:pStyle w:val="REG-Pa"/>
      </w:pPr>
    </w:p>
    <w:p w14:paraId="4F5CF9D6" w14:textId="77777777" w:rsidR="004D4899" w:rsidRPr="00C36C9A" w:rsidRDefault="004D4899" w:rsidP="00C36C9A">
      <w:pPr>
        <w:pStyle w:val="REG-Pa"/>
      </w:pPr>
      <w:r w:rsidRPr="00C36C9A">
        <w:t xml:space="preserve">(a) </w:t>
      </w:r>
      <w:r w:rsidR="00C36C9A" w:rsidRPr="00C36C9A">
        <w:tab/>
      </w:r>
      <w:r w:rsidRPr="00C36C9A">
        <w:t>make appropriate preparations for the remote hearing;</w:t>
      </w:r>
    </w:p>
    <w:p w14:paraId="3CE968AD" w14:textId="77777777" w:rsidR="00C36C9A" w:rsidRPr="00C36C9A" w:rsidRDefault="00C36C9A" w:rsidP="00C36C9A">
      <w:pPr>
        <w:pStyle w:val="REG-Pa"/>
      </w:pPr>
    </w:p>
    <w:p w14:paraId="616177D5" w14:textId="77777777" w:rsidR="004D4899" w:rsidRPr="00C36C9A" w:rsidRDefault="004D4899" w:rsidP="00C36C9A">
      <w:pPr>
        <w:pStyle w:val="REG-Pa"/>
      </w:pPr>
      <w:r w:rsidRPr="00C36C9A">
        <w:t xml:space="preserve">(b) </w:t>
      </w:r>
      <w:r w:rsidR="00C36C9A" w:rsidRPr="00C36C9A">
        <w:tab/>
      </w:r>
      <w:r w:rsidRPr="00C36C9A">
        <w:t>inform the legal practitioners concerned and interested parties, including print</w:t>
      </w:r>
      <w:r w:rsidR="00C36C9A" w:rsidRPr="00C36C9A">
        <w:t xml:space="preserve"> </w:t>
      </w:r>
      <w:r w:rsidRPr="00C36C9A">
        <w:t>media and electronic media</w:t>
      </w:r>
      <w:r w:rsidR="00C36C9A" w:rsidRPr="00C36C9A">
        <w:t xml:space="preserve"> practitioners upon request of -</w:t>
      </w:r>
    </w:p>
    <w:p w14:paraId="733F0F0D" w14:textId="77777777" w:rsidR="00C36C9A" w:rsidRPr="00C36C9A" w:rsidRDefault="00C36C9A" w:rsidP="00C36C9A">
      <w:pPr>
        <w:pStyle w:val="REG-Pi"/>
      </w:pPr>
    </w:p>
    <w:p w14:paraId="55315C68" w14:textId="77777777" w:rsidR="004D4899" w:rsidRPr="00C36C9A" w:rsidRDefault="004D4899" w:rsidP="00C36C9A">
      <w:pPr>
        <w:pStyle w:val="REG-Pi"/>
      </w:pPr>
      <w:r w:rsidRPr="00C36C9A">
        <w:t xml:space="preserve">(i) </w:t>
      </w:r>
      <w:r w:rsidR="00C36C9A" w:rsidRPr="00C36C9A">
        <w:tab/>
      </w:r>
      <w:r w:rsidRPr="00C36C9A">
        <w:t>the facility or system that will be used;</w:t>
      </w:r>
    </w:p>
    <w:p w14:paraId="61B2F731" w14:textId="77777777" w:rsidR="00C36C9A" w:rsidRPr="00C36C9A" w:rsidRDefault="00C36C9A" w:rsidP="00C36C9A">
      <w:pPr>
        <w:pStyle w:val="REG-Pi"/>
      </w:pPr>
    </w:p>
    <w:p w14:paraId="29C204D8" w14:textId="77777777" w:rsidR="004D4899" w:rsidRPr="00C36C9A" w:rsidRDefault="004D4899" w:rsidP="00C36C9A">
      <w:pPr>
        <w:pStyle w:val="REG-Pi"/>
      </w:pPr>
      <w:r w:rsidRPr="00C36C9A">
        <w:t xml:space="preserve">(ii) </w:t>
      </w:r>
      <w:r w:rsidR="00C36C9A" w:rsidRPr="00C36C9A">
        <w:tab/>
      </w:r>
      <w:r w:rsidRPr="00C36C9A">
        <w:t>the transmission of the audio and video of the hearing to an open court</w:t>
      </w:r>
      <w:r w:rsidR="00C36C9A" w:rsidRPr="00C36C9A">
        <w:t xml:space="preserve"> </w:t>
      </w:r>
      <w:r w:rsidRPr="00C36C9A">
        <w:t>room;</w:t>
      </w:r>
    </w:p>
    <w:p w14:paraId="1340977B" w14:textId="77777777" w:rsidR="00C36C9A" w:rsidRPr="00C36C9A" w:rsidRDefault="00C36C9A" w:rsidP="00C36C9A">
      <w:pPr>
        <w:pStyle w:val="REG-Pi"/>
      </w:pPr>
    </w:p>
    <w:p w14:paraId="30000853" w14:textId="77777777" w:rsidR="004D4899" w:rsidRPr="00C36C9A" w:rsidRDefault="004D4899" w:rsidP="00C36C9A">
      <w:pPr>
        <w:pStyle w:val="REG-Pi"/>
      </w:pPr>
      <w:r w:rsidRPr="00C36C9A">
        <w:t>(iii)</w:t>
      </w:r>
      <w:r w:rsidR="00C36C9A" w:rsidRPr="00C36C9A">
        <w:tab/>
      </w:r>
      <w:r w:rsidRPr="00C36C9A">
        <w:t xml:space="preserve"> the live streaming of the hearing over electronic means, if available;</w:t>
      </w:r>
    </w:p>
    <w:p w14:paraId="0C4C2C4D" w14:textId="77777777" w:rsidR="00C36C9A" w:rsidRPr="00C36C9A" w:rsidRDefault="00C36C9A" w:rsidP="00C36C9A">
      <w:pPr>
        <w:pStyle w:val="REG-Pi"/>
      </w:pPr>
    </w:p>
    <w:p w14:paraId="614C38C6" w14:textId="77777777" w:rsidR="004D4899" w:rsidRPr="00C36C9A" w:rsidRDefault="004D4899" w:rsidP="00C36C9A">
      <w:pPr>
        <w:pStyle w:val="REG-Pi"/>
      </w:pPr>
      <w:r w:rsidRPr="00C36C9A">
        <w:t xml:space="preserve">(iv) </w:t>
      </w:r>
      <w:r w:rsidR="00C36C9A" w:rsidRPr="00C36C9A">
        <w:tab/>
      </w:r>
      <w:r w:rsidRPr="00C36C9A">
        <w:t>how the print media and electronic media practitioners may log in to the</w:t>
      </w:r>
      <w:r w:rsidR="00C36C9A" w:rsidRPr="00C36C9A">
        <w:t xml:space="preserve"> </w:t>
      </w:r>
      <w:r w:rsidRPr="00C36C9A">
        <w:t>remote hearing;</w:t>
      </w:r>
    </w:p>
    <w:p w14:paraId="442AE39D" w14:textId="77777777" w:rsidR="00C36C9A" w:rsidRPr="00C36C9A" w:rsidRDefault="00C36C9A" w:rsidP="00C36C9A">
      <w:pPr>
        <w:pStyle w:val="REG-Pi"/>
      </w:pPr>
    </w:p>
    <w:p w14:paraId="3C6AD627" w14:textId="77777777" w:rsidR="004D4899" w:rsidRPr="00C36C9A" w:rsidRDefault="004D4899" w:rsidP="00C36C9A">
      <w:pPr>
        <w:pStyle w:val="REG-Pi"/>
      </w:pPr>
      <w:r w:rsidRPr="00C36C9A">
        <w:t xml:space="preserve">(v) </w:t>
      </w:r>
      <w:r w:rsidR="00C36C9A" w:rsidRPr="00C36C9A">
        <w:tab/>
      </w:r>
      <w:r w:rsidRPr="00C36C9A">
        <w:t>the identities of the judges hearing the case; and</w:t>
      </w:r>
    </w:p>
    <w:p w14:paraId="69A66105" w14:textId="77777777" w:rsidR="00C36C9A" w:rsidRPr="00C36C9A" w:rsidRDefault="00C36C9A" w:rsidP="00C36C9A">
      <w:pPr>
        <w:pStyle w:val="REG-Pi"/>
      </w:pPr>
    </w:p>
    <w:p w14:paraId="2EE4E844" w14:textId="77777777" w:rsidR="004D4899" w:rsidRPr="00C36C9A" w:rsidRDefault="004D4899" w:rsidP="00C36C9A">
      <w:pPr>
        <w:pStyle w:val="REG-Pi"/>
      </w:pPr>
      <w:r w:rsidRPr="00C36C9A">
        <w:t xml:space="preserve">(vi) </w:t>
      </w:r>
      <w:r w:rsidR="00C36C9A" w:rsidRPr="00C36C9A">
        <w:tab/>
      </w:r>
      <w:r w:rsidRPr="00C36C9A">
        <w:t>the date and start time of the remote hearing; and</w:t>
      </w:r>
    </w:p>
    <w:p w14:paraId="1EAF3E50" w14:textId="77777777" w:rsidR="00C36C9A" w:rsidRPr="00C36C9A" w:rsidRDefault="00C36C9A" w:rsidP="00C36C9A">
      <w:pPr>
        <w:pStyle w:val="REG-Pi"/>
      </w:pPr>
    </w:p>
    <w:p w14:paraId="43F65316" w14:textId="77777777" w:rsidR="004D4899" w:rsidRPr="00C36C9A" w:rsidRDefault="004D4899" w:rsidP="00C36C9A">
      <w:pPr>
        <w:pStyle w:val="REG-Pa"/>
      </w:pPr>
      <w:r w:rsidRPr="00C36C9A">
        <w:t xml:space="preserve">(c) </w:t>
      </w:r>
      <w:r w:rsidR="00C36C9A" w:rsidRPr="00C36C9A">
        <w:tab/>
      </w:r>
      <w:r w:rsidRPr="00C36C9A">
        <w:t>ensure that the hearing is recorded.</w:t>
      </w:r>
    </w:p>
    <w:p w14:paraId="5BDE4C88" w14:textId="77777777" w:rsidR="00C36C9A" w:rsidRPr="00C36C9A" w:rsidRDefault="00C36C9A" w:rsidP="00C36C9A">
      <w:pPr>
        <w:pStyle w:val="REG-Pa"/>
      </w:pPr>
    </w:p>
    <w:p w14:paraId="7A2AD991" w14:textId="77777777" w:rsidR="004D4899" w:rsidRPr="00C36C9A" w:rsidRDefault="004D4899" w:rsidP="00C36C9A">
      <w:pPr>
        <w:pStyle w:val="REG-P1"/>
      </w:pPr>
      <w:r w:rsidRPr="00C36C9A">
        <w:t xml:space="preserve">(4) </w:t>
      </w:r>
      <w:r w:rsidR="00C36C9A" w:rsidRPr="00C36C9A">
        <w:tab/>
      </w:r>
      <w:r w:rsidRPr="00C36C9A">
        <w:t>If a party disagrees with any aspect of the procedure of remote hearing, that party</w:t>
      </w:r>
      <w:r w:rsidR="00C36C9A" w:rsidRPr="00C36C9A">
        <w:t xml:space="preserve"> </w:t>
      </w:r>
      <w:r w:rsidRPr="00C36C9A">
        <w:t>must deliver a written submission to the registrar, with notice to all other parties, suggesting other</w:t>
      </w:r>
      <w:r w:rsidR="00C36C9A" w:rsidRPr="00C36C9A">
        <w:t xml:space="preserve"> </w:t>
      </w:r>
      <w:r w:rsidRPr="00C36C9A">
        <w:t>proposals that are appropriate in the circumstances.</w:t>
      </w:r>
    </w:p>
    <w:p w14:paraId="58E9798C" w14:textId="77777777" w:rsidR="00C36C9A" w:rsidRPr="00C36C9A" w:rsidRDefault="00C36C9A" w:rsidP="00C36C9A">
      <w:pPr>
        <w:pStyle w:val="REG-P1"/>
      </w:pPr>
    </w:p>
    <w:p w14:paraId="0FE8E307" w14:textId="77777777" w:rsidR="004D4899" w:rsidRPr="00C36C9A" w:rsidRDefault="004D4899" w:rsidP="00C36C9A">
      <w:pPr>
        <w:pStyle w:val="REG-P1"/>
      </w:pPr>
      <w:r w:rsidRPr="00C36C9A">
        <w:t xml:space="preserve">(5) </w:t>
      </w:r>
      <w:r w:rsidR="00C36C9A" w:rsidRPr="00C36C9A">
        <w:tab/>
      </w:r>
      <w:r w:rsidRPr="00C36C9A">
        <w:t>On receipt of a submission contemplated in subrule (4) the Chief Justice or a judge</w:t>
      </w:r>
      <w:r w:rsidR="00C36C9A" w:rsidRPr="00C36C9A">
        <w:t xml:space="preserve"> </w:t>
      </w:r>
      <w:r w:rsidRPr="00C36C9A">
        <w:t>designated by the Chief Justice for that purpose must summarily in chambers decide on how the</w:t>
      </w:r>
      <w:r w:rsidR="00C36C9A" w:rsidRPr="00C36C9A">
        <w:t xml:space="preserve"> </w:t>
      </w:r>
      <w:r w:rsidRPr="00C36C9A">
        <w:t>remote hearing will take place.</w:t>
      </w:r>
    </w:p>
    <w:p w14:paraId="745A3DFC" w14:textId="77777777" w:rsidR="00C36C9A" w:rsidRPr="00C36C9A" w:rsidRDefault="00C36C9A" w:rsidP="00C36C9A">
      <w:pPr>
        <w:pStyle w:val="REG-P1"/>
      </w:pPr>
    </w:p>
    <w:p w14:paraId="4508E076" w14:textId="77777777" w:rsidR="004D4899" w:rsidRPr="004D4899" w:rsidRDefault="004D4899" w:rsidP="00C36C9A">
      <w:pPr>
        <w:pStyle w:val="REG-P1"/>
      </w:pPr>
      <w:r w:rsidRPr="00C36C9A">
        <w:t xml:space="preserve">(6) </w:t>
      </w:r>
      <w:r w:rsidR="00C36C9A" w:rsidRPr="00C36C9A">
        <w:tab/>
      </w:r>
      <w:r w:rsidRPr="00C36C9A">
        <w:t>A hearing conducted in terms of this rule is deemed for all other purposes to be a</w:t>
      </w:r>
      <w:r w:rsidR="00C36C9A" w:rsidRPr="00C36C9A">
        <w:t xml:space="preserve"> </w:t>
      </w:r>
      <w:r w:rsidRPr="00C36C9A">
        <w:t>hearing in accordance with these rules.</w:t>
      </w:r>
    </w:p>
    <w:p w14:paraId="0097E8B6" w14:textId="77777777" w:rsidR="004D4899" w:rsidRDefault="004D4899" w:rsidP="004D4899">
      <w:pPr>
        <w:pStyle w:val="REG-P0"/>
        <w:rPr>
          <w:b/>
          <w:bCs/>
        </w:rPr>
      </w:pPr>
    </w:p>
    <w:p w14:paraId="5EC7396D" w14:textId="77777777" w:rsidR="004D4899" w:rsidRPr="00097657" w:rsidRDefault="004D4899" w:rsidP="004D4899">
      <w:pPr>
        <w:pStyle w:val="REG-Amend"/>
      </w:pPr>
      <w:r w:rsidRPr="00097657">
        <w:t>[</w:t>
      </w:r>
      <w:r>
        <w:t>R</w:t>
      </w:r>
      <w:r w:rsidRPr="00097657">
        <w:t xml:space="preserve">ule </w:t>
      </w:r>
      <w:r>
        <w:t xml:space="preserve">20A </w:t>
      </w:r>
      <w:r w:rsidRPr="00097657">
        <w:t xml:space="preserve">is </w:t>
      </w:r>
      <w:r>
        <w:t xml:space="preserve">inserted </w:t>
      </w:r>
      <w:r w:rsidRPr="00097657">
        <w:t>by GN 256/2022.]</w:t>
      </w:r>
    </w:p>
    <w:p w14:paraId="1BF2E3FE" w14:textId="77777777" w:rsidR="004D4899" w:rsidRDefault="004D4899" w:rsidP="004D4899">
      <w:pPr>
        <w:pStyle w:val="REG-P0"/>
        <w:rPr>
          <w:b/>
          <w:bCs/>
        </w:rPr>
      </w:pPr>
    </w:p>
    <w:p w14:paraId="50213A99" w14:textId="77777777" w:rsidR="004D4899" w:rsidRPr="00C36C9A" w:rsidRDefault="004D4899" w:rsidP="004D4899">
      <w:pPr>
        <w:pStyle w:val="REG-P0"/>
        <w:rPr>
          <w:b/>
          <w:bCs/>
        </w:rPr>
      </w:pPr>
      <w:r w:rsidRPr="00C36C9A">
        <w:rPr>
          <w:b/>
          <w:bCs/>
        </w:rPr>
        <w:t>Absence of oral argument</w:t>
      </w:r>
    </w:p>
    <w:p w14:paraId="25D1E9AF" w14:textId="77777777" w:rsidR="00C36C9A" w:rsidRPr="00C36C9A" w:rsidRDefault="00C36C9A" w:rsidP="004D4899">
      <w:pPr>
        <w:pStyle w:val="REG-P0"/>
        <w:rPr>
          <w:b/>
          <w:bCs/>
        </w:rPr>
      </w:pPr>
    </w:p>
    <w:p w14:paraId="00FE99D9" w14:textId="77777777" w:rsidR="004D4899" w:rsidRPr="00C36C9A" w:rsidRDefault="004D4899" w:rsidP="00C36C9A">
      <w:pPr>
        <w:pStyle w:val="REG-P1"/>
      </w:pPr>
      <w:r w:rsidRPr="00C36C9A">
        <w:rPr>
          <w:b/>
          <w:bCs/>
        </w:rPr>
        <w:t xml:space="preserve">20B. </w:t>
      </w:r>
      <w:r w:rsidR="00C36C9A" w:rsidRPr="00C36C9A">
        <w:rPr>
          <w:b/>
          <w:bCs/>
        </w:rPr>
        <w:tab/>
      </w:r>
      <w:r w:rsidRPr="00C36C9A">
        <w:t>(1)</w:t>
      </w:r>
      <w:r w:rsidR="00C36C9A" w:rsidRPr="00C36C9A">
        <w:tab/>
      </w:r>
      <w:r w:rsidRPr="00C36C9A">
        <w:t>In any matter requiring the decision of the court, where there is an</w:t>
      </w:r>
      <w:r w:rsidR="00C36C9A" w:rsidRPr="00C36C9A">
        <w:t xml:space="preserve"> </w:t>
      </w:r>
      <w:r w:rsidRPr="00C36C9A">
        <w:t>agreement between the parties, the Chief Justice may, in order to secure the proper administration of</w:t>
      </w:r>
      <w:r w:rsidR="00C36C9A" w:rsidRPr="00C36C9A">
        <w:t xml:space="preserve"> </w:t>
      </w:r>
      <w:r w:rsidRPr="00C36C9A">
        <w:t>justice when in the opinion of the Chief Justice measures introduced during a State of Emergency</w:t>
      </w:r>
      <w:r w:rsidR="00C36C9A" w:rsidRPr="00C36C9A">
        <w:t xml:space="preserve"> </w:t>
      </w:r>
      <w:r w:rsidRPr="00C36C9A">
        <w:t>proclaimed in terms of the Namibian Constitution are likely to adversely affect the proper conduct</w:t>
      </w:r>
      <w:r w:rsidR="00C36C9A" w:rsidRPr="00C36C9A">
        <w:t xml:space="preserve"> </w:t>
      </w:r>
      <w:r w:rsidRPr="00C36C9A">
        <w:t>of proceedings in the court, direct that the court will determine the matter on the basis of the record</w:t>
      </w:r>
      <w:r w:rsidR="00C36C9A" w:rsidRPr="00C36C9A">
        <w:t xml:space="preserve"> </w:t>
      </w:r>
      <w:r w:rsidRPr="00C36C9A">
        <w:t>and the heads of argument filed in terms of these rules, without the need for hearing oral argument.</w:t>
      </w:r>
    </w:p>
    <w:p w14:paraId="4260C0F2" w14:textId="77777777" w:rsidR="00C36C9A" w:rsidRPr="00C36C9A" w:rsidRDefault="00C36C9A" w:rsidP="00C36C9A">
      <w:pPr>
        <w:pStyle w:val="REG-P1"/>
      </w:pPr>
    </w:p>
    <w:p w14:paraId="14D6D6B7" w14:textId="77777777" w:rsidR="004D4899" w:rsidRPr="00C36C9A" w:rsidRDefault="004D4899" w:rsidP="00C36C9A">
      <w:pPr>
        <w:pStyle w:val="REG-P1"/>
      </w:pPr>
      <w:r w:rsidRPr="00C36C9A">
        <w:t xml:space="preserve">(2) </w:t>
      </w:r>
      <w:r w:rsidR="00C36C9A" w:rsidRPr="00C36C9A">
        <w:tab/>
      </w:r>
      <w:r w:rsidRPr="00C36C9A">
        <w:t>If no agreement is reached as contemplated in subrule (1), the court must take a</w:t>
      </w:r>
      <w:r w:rsidR="00C36C9A" w:rsidRPr="00C36C9A">
        <w:t xml:space="preserve"> </w:t>
      </w:r>
      <w:r w:rsidRPr="00C36C9A">
        <w:t>decision as to how to proceed with the matter.</w:t>
      </w:r>
    </w:p>
    <w:p w14:paraId="10F7DE69" w14:textId="77777777" w:rsidR="00C36C9A" w:rsidRPr="00C36C9A" w:rsidRDefault="00C36C9A" w:rsidP="00C36C9A">
      <w:pPr>
        <w:pStyle w:val="REG-P1"/>
      </w:pPr>
    </w:p>
    <w:p w14:paraId="101C10E7" w14:textId="77777777" w:rsidR="004D4899" w:rsidRPr="00C36C9A" w:rsidRDefault="004D4899" w:rsidP="00C36C9A">
      <w:pPr>
        <w:pStyle w:val="REG-P1"/>
      </w:pPr>
      <w:r w:rsidRPr="00C36C9A">
        <w:t xml:space="preserve">(3) </w:t>
      </w:r>
      <w:r w:rsidR="00C36C9A" w:rsidRPr="00C36C9A">
        <w:tab/>
      </w:r>
      <w:r w:rsidRPr="00C36C9A">
        <w:t>If the judgment or ruling of the court in a matter before court is ready for delivery,</w:t>
      </w:r>
      <w:r w:rsidR="00C36C9A" w:rsidRPr="00C36C9A">
        <w:t xml:space="preserve"> </w:t>
      </w:r>
      <w:r w:rsidRPr="00C36C9A">
        <w:t xml:space="preserve">the court must direct the registrar to inform </w:t>
      </w:r>
      <w:r w:rsidR="00C36C9A" w:rsidRPr="00C36C9A">
        <w:t>the legal practitioners of the -</w:t>
      </w:r>
    </w:p>
    <w:p w14:paraId="1FC12E95" w14:textId="77777777" w:rsidR="00C36C9A" w:rsidRPr="00C36C9A" w:rsidRDefault="00C36C9A" w:rsidP="004D4899">
      <w:pPr>
        <w:pStyle w:val="REG-P0"/>
      </w:pPr>
    </w:p>
    <w:p w14:paraId="5124DA9A" w14:textId="77777777" w:rsidR="004D4899" w:rsidRPr="00C36C9A" w:rsidRDefault="004D4899" w:rsidP="00C36C9A">
      <w:pPr>
        <w:pStyle w:val="REG-Pa"/>
      </w:pPr>
      <w:r w:rsidRPr="00C36C9A">
        <w:t xml:space="preserve">(a) </w:t>
      </w:r>
      <w:r w:rsidR="00C36C9A" w:rsidRPr="00C36C9A">
        <w:tab/>
      </w:r>
      <w:r w:rsidRPr="00C36C9A">
        <w:t>date on which the judgment or ruling of the court in the matter is to be posted on</w:t>
      </w:r>
      <w:r w:rsidR="00C36C9A" w:rsidRPr="00C36C9A">
        <w:t xml:space="preserve"> </w:t>
      </w:r>
      <w:r w:rsidRPr="00C36C9A">
        <w:t>the e-justice system; or</w:t>
      </w:r>
    </w:p>
    <w:p w14:paraId="0DE322EF" w14:textId="77777777" w:rsidR="00C36C9A" w:rsidRPr="00C36C9A" w:rsidRDefault="00C36C9A" w:rsidP="00C36C9A">
      <w:pPr>
        <w:pStyle w:val="REG-Pa"/>
      </w:pPr>
    </w:p>
    <w:p w14:paraId="5DBFEE42" w14:textId="77777777" w:rsidR="004D4899" w:rsidRPr="00C36C9A" w:rsidRDefault="004D4899" w:rsidP="00C36C9A">
      <w:pPr>
        <w:pStyle w:val="REG-Pa"/>
      </w:pPr>
      <w:r w:rsidRPr="00C36C9A">
        <w:t xml:space="preserve">(b) </w:t>
      </w:r>
      <w:r w:rsidR="00C36C9A" w:rsidRPr="00C36C9A">
        <w:tab/>
      </w:r>
      <w:r w:rsidRPr="00C36C9A">
        <w:t>date on which and the time at which the judgment or ruling is to be delivered in</w:t>
      </w:r>
      <w:r w:rsidR="00C36C9A" w:rsidRPr="00C36C9A">
        <w:t xml:space="preserve"> </w:t>
      </w:r>
      <w:r w:rsidRPr="00C36C9A">
        <w:t>open court via video conferencing.</w:t>
      </w:r>
    </w:p>
    <w:p w14:paraId="2724461A" w14:textId="77777777" w:rsidR="00C36C9A" w:rsidRPr="00C36C9A" w:rsidRDefault="00C36C9A" w:rsidP="004D4899">
      <w:pPr>
        <w:pStyle w:val="REG-P0"/>
      </w:pPr>
    </w:p>
    <w:p w14:paraId="35A20B0B" w14:textId="77777777" w:rsidR="004D4899" w:rsidRPr="00C36C9A" w:rsidRDefault="004D4899" w:rsidP="00C36C9A">
      <w:pPr>
        <w:pStyle w:val="REG-P1"/>
      </w:pPr>
      <w:r w:rsidRPr="00C36C9A">
        <w:t xml:space="preserve">(4) </w:t>
      </w:r>
      <w:r w:rsidR="00C36C9A" w:rsidRPr="00C36C9A">
        <w:tab/>
      </w:r>
      <w:r w:rsidRPr="00C36C9A">
        <w:t>This rule does not apply to a matter where a party is not represented by a legal</w:t>
      </w:r>
      <w:r w:rsidR="00C36C9A" w:rsidRPr="00C36C9A">
        <w:t xml:space="preserve"> </w:t>
      </w:r>
      <w:r w:rsidRPr="00C36C9A">
        <w:t>practitioner.</w:t>
      </w:r>
    </w:p>
    <w:p w14:paraId="248E764C" w14:textId="77777777" w:rsidR="00C36C9A" w:rsidRPr="00C36C9A" w:rsidRDefault="00C36C9A" w:rsidP="00C36C9A">
      <w:pPr>
        <w:pStyle w:val="REG-P1"/>
      </w:pPr>
    </w:p>
    <w:p w14:paraId="085CF829" w14:textId="77777777" w:rsidR="004D4899" w:rsidRDefault="004D4899" w:rsidP="00C36C9A">
      <w:pPr>
        <w:pStyle w:val="REG-P1"/>
      </w:pPr>
      <w:r w:rsidRPr="00C36C9A">
        <w:t xml:space="preserve">(5) </w:t>
      </w:r>
      <w:r w:rsidR="00C36C9A" w:rsidRPr="00C36C9A">
        <w:tab/>
      </w:r>
      <w:r w:rsidRPr="00C36C9A">
        <w:t>A hearing conducted in terms of this rule is deemed for all purposes to be a hearing</w:t>
      </w:r>
      <w:r w:rsidR="00C36C9A" w:rsidRPr="00C36C9A">
        <w:t xml:space="preserve"> </w:t>
      </w:r>
      <w:r w:rsidRPr="00C36C9A">
        <w:t>in accordance with these rules.</w:t>
      </w:r>
    </w:p>
    <w:p w14:paraId="71A8F95C" w14:textId="77777777" w:rsidR="004D4899" w:rsidRDefault="004D4899" w:rsidP="00D53962">
      <w:pPr>
        <w:pStyle w:val="REG-P0"/>
      </w:pPr>
    </w:p>
    <w:p w14:paraId="7A732EA9" w14:textId="77777777" w:rsidR="004D4899" w:rsidRPr="00097657" w:rsidRDefault="004D4899" w:rsidP="004D4899">
      <w:pPr>
        <w:pStyle w:val="REG-Amend"/>
      </w:pPr>
      <w:r w:rsidRPr="00097657">
        <w:t>[</w:t>
      </w:r>
      <w:r>
        <w:t>R</w:t>
      </w:r>
      <w:r w:rsidRPr="00097657">
        <w:t xml:space="preserve">ule </w:t>
      </w:r>
      <w:r>
        <w:t xml:space="preserve">20B </w:t>
      </w:r>
      <w:r w:rsidRPr="00097657">
        <w:t xml:space="preserve">is </w:t>
      </w:r>
      <w:r>
        <w:t xml:space="preserve">inserted </w:t>
      </w:r>
      <w:r w:rsidRPr="00097657">
        <w:t>by GN 256/2022.]</w:t>
      </w:r>
    </w:p>
    <w:p w14:paraId="2FD20D7F" w14:textId="77777777" w:rsidR="004D4899" w:rsidRDefault="004D4899" w:rsidP="00D53962">
      <w:pPr>
        <w:pStyle w:val="REG-P0"/>
      </w:pPr>
    </w:p>
    <w:p w14:paraId="285C7D9B" w14:textId="77777777" w:rsidR="00D53962" w:rsidRPr="00F80DDC" w:rsidRDefault="00D53962" w:rsidP="00D53962">
      <w:pPr>
        <w:pStyle w:val="REG-P0"/>
        <w:rPr>
          <w:b/>
        </w:rPr>
      </w:pPr>
      <w:r w:rsidRPr="00F80DDC">
        <w:rPr>
          <w:b/>
        </w:rPr>
        <w:t>Bundle of authorities</w:t>
      </w:r>
    </w:p>
    <w:p w14:paraId="7F4B6D2F" w14:textId="77777777" w:rsidR="00F80DDC" w:rsidRDefault="00F80DDC" w:rsidP="00D53962">
      <w:pPr>
        <w:pStyle w:val="REG-P0"/>
      </w:pPr>
    </w:p>
    <w:p w14:paraId="0BA8A807" w14:textId="77777777" w:rsidR="00D53962" w:rsidRDefault="00D53962" w:rsidP="00F80DDC">
      <w:pPr>
        <w:pStyle w:val="REG-P1"/>
      </w:pPr>
      <w:r w:rsidRPr="00F80DDC">
        <w:rPr>
          <w:b/>
        </w:rPr>
        <w:t>21.</w:t>
      </w:r>
      <w:r>
        <w:t xml:space="preserve"> </w:t>
      </w:r>
      <w:r w:rsidR="00F80DDC">
        <w:tab/>
      </w:r>
      <w:r>
        <w:t xml:space="preserve">(1) </w:t>
      </w:r>
      <w:r w:rsidR="00F80DDC">
        <w:tab/>
      </w:r>
      <w:r>
        <w:t>Each legal practitioner or party must lodge a bundle of authorities</w:t>
      </w:r>
      <w:r w:rsidR="00F80DDC">
        <w:t xml:space="preserve"> </w:t>
      </w:r>
      <w:r>
        <w:t>simultaneously with the lodging of his or her heads of argument.</w:t>
      </w:r>
    </w:p>
    <w:p w14:paraId="6042C312" w14:textId="77777777" w:rsidR="00F80DDC" w:rsidRDefault="00F80DDC" w:rsidP="00F80DDC">
      <w:pPr>
        <w:pStyle w:val="REG-P1"/>
      </w:pPr>
    </w:p>
    <w:p w14:paraId="7C428205" w14:textId="77777777" w:rsidR="00D53962" w:rsidRDefault="00D53962" w:rsidP="00F80DDC">
      <w:pPr>
        <w:pStyle w:val="REG-P1"/>
      </w:pPr>
      <w:r>
        <w:t xml:space="preserve">(2) </w:t>
      </w:r>
      <w:r w:rsidR="00F80DDC">
        <w:tab/>
      </w:r>
      <w:r>
        <w:t>A bundle of authorities referred to in subrule (1) must contain -</w:t>
      </w:r>
    </w:p>
    <w:p w14:paraId="1E82FD05" w14:textId="77777777" w:rsidR="00F80DDC" w:rsidRDefault="00F80DDC" w:rsidP="00F80DDC">
      <w:pPr>
        <w:pStyle w:val="REG-Pa"/>
      </w:pPr>
    </w:p>
    <w:p w14:paraId="22315E64" w14:textId="77777777" w:rsidR="00D53962" w:rsidRDefault="00D53962" w:rsidP="00F80DDC">
      <w:pPr>
        <w:pStyle w:val="REG-Pa"/>
      </w:pPr>
      <w:r>
        <w:t>(a)</w:t>
      </w:r>
      <w:r>
        <w:tab/>
        <w:t>a copy, marked with a tab of the authorities that the party intends to rely on -</w:t>
      </w:r>
    </w:p>
    <w:p w14:paraId="5AFEF74C" w14:textId="77777777" w:rsidR="00F80DDC" w:rsidRDefault="00F80DDC" w:rsidP="00F80DDC">
      <w:pPr>
        <w:pStyle w:val="REG-Pa"/>
      </w:pPr>
    </w:p>
    <w:p w14:paraId="0261F7B4" w14:textId="77777777" w:rsidR="00D53962" w:rsidRDefault="00D53962" w:rsidP="00F80DDC">
      <w:pPr>
        <w:pStyle w:val="REG-Pi"/>
      </w:pPr>
      <w:r>
        <w:t xml:space="preserve">(i) </w:t>
      </w:r>
      <w:r w:rsidR="00F80DDC">
        <w:tab/>
      </w:r>
      <w:r>
        <w:t>in the case of a respondent’s bundle, only the authorities not referred to in</w:t>
      </w:r>
      <w:r w:rsidR="00F80DDC">
        <w:t xml:space="preserve"> </w:t>
      </w:r>
      <w:r>
        <w:t>the appellant’s bundle of authorities, and</w:t>
      </w:r>
    </w:p>
    <w:p w14:paraId="036866BF" w14:textId="77777777" w:rsidR="00F80DDC" w:rsidRDefault="00F80DDC" w:rsidP="00F80DDC">
      <w:pPr>
        <w:pStyle w:val="REG-Pi"/>
      </w:pPr>
    </w:p>
    <w:p w14:paraId="573A6343" w14:textId="77777777" w:rsidR="00D53962" w:rsidRDefault="00D53962" w:rsidP="00F80DDC">
      <w:pPr>
        <w:pStyle w:val="REG-Pi"/>
      </w:pPr>
      <w:r>
        <w:t xml:space="preserve">(ii) </w:t>
      </w:r>
      <w:r w:rsidR="00F80DDC">
        <w:tab/>
      </w:r>
      <w:r>
        <w:t>in the case of a bundle of any other party, only the authorities not referred to</w:t>
      </w:r>
      <w:r w:rsidR="00F80DDC">
        <w:t xml:space="preserve"> </w:t>
      </w:r>
      <w:r>
        <w:t>in either the appellant or the respondent’s bundle of authorities; and</w:t>
      </w:r>
    </w:p>
    <w:p w14:paraId="75FEE2CF" w14:textId="77777777" w:rsidR="00F80DDC" w:rsidRDefault="00F80DDC" w:rsidP="00D53962">
      <w:pPr>
        <w:pStyle w:val="REG-P0"/>
      </w:pPr>
    </w:p>
    <w:p w14:paraId="4E501C2E" w14:textId="77777777" w:rsidR="00D53962" w:rsidRDefault="00D53962" w:rsidP="00F80DDC">
      <w:pPr>
        <w:pStyle w:val="REG-Pa"/>
      </w:pPr>
      <w:r>
        <w:t xml:space="preserve">(b) </w:t>
      </w:r>
      <w:r w:rsidR="00F80DDC">
        <w:tab/>
      </w:r>
      <w:r>
        <w:t>a photocopy or a printout from an electronic database or the provisions of any</w:t>
      </w:r>
      <w:r w:rsidR="00F80DDC">
        <w:t xml:space="preserve"> </w:t>
      </w:r>
      <w:r>
        <w:t>legislation relied on.</w:t>
      </w:r>
    </w:p>
    <w:p w14:paraId="7255E9A6" w14:textId="77777777" w:rsidR="00F80DDC" w:rsidRDefault="00F80DDC" w:rsidP="00F80DDC">
      <w:pPr>
        <w:pStyle w:val="REG-Pa"/>
      </w:pPr>
    </w:p>
    <w:p w14:paraId="64F17672" w14:textId="77777777" w:rsidR="00D53962" w:rsidRPr="00F80DDC" w:rsidRDefault="00D53962" w:rsidP="00D53962">
      <w:pPr>
        <w:pStyle w:val="REG-P0"/>
        <w:rPr>
          <w:b/>
        </w:rPr>
      </w:pPr>
      <w:r w:rsidRPr="00F80DDC">
        <w:rPr>
          <w:b/>
        </w:rPr>
        <w:t>Copies of records in criminal cases</w:t>
      </w:r>
    </w:p>
    <w:p w14:paraId="1E59D80C" w14:textId="77777777" w:rsidR="00F80DDC" w:rsidRDefault="00F80DDC" w:rsidP="00D53962">
      <w:pPr>
        <w:pStyle w:val="REG-P0"/>
      </w:pPr>
    </w:p>
    <w:p w14:paraId="77C1F5A9" w14:textId="77777777" w:rsidR="00F80DDC" w:rsidRDefault="00D53962" w:rsidP="009810EB">
      <w:pPr>
        <w:pStyle w:val="REG-P1"/>
      </w:pPr>
      <w:r w:rsidRPr="00F80DDC">
        <w:rPr>
          <w:b/>
        </w:rPr>
        <w:t>22.</w:t>
      </w:r>
      <w:r>
        <w:t xml:space="preserve"> </w:t>
      </w:r>
      <w:r w:rsidR="00F80DDC">
        <w:tab/>
      </w:r>
      <w:r>
        <w:t xml:space="preserve">(1) </w:t>
      </w:r>
      <w:r w:rsidR="00F80DDC">
        <w:tab/>
      </w:r>
      <w:r>
        <w:t>A person convicted of an offence in any court in Namibia, who</w:t>
      </w:r>
      <w:r w:rsidR="00F80DDC">
        <w:t xml:space="preserve"> </w:t>
      </w:r>
    </w:p>
    <w:p w14:paraId="66FA422A" w14:textId="77777777" w:rsidR="009810EB" w:rsidRDefault="009810EB" w:rsidP="009810EB">
      <w:pPr>
        <w:pStyle w:val="REG-Pa"/>
      </w:pPr>
    </w:p>
    <w:p w14:paraId="29C92325" w14:textId="77777777" w:rsidR="00D53962" w:rsidRDefault="00D53962" w:rsidP="009810EB">
      <w:pPr>
        <w:pStyle w:val="REG-Pa"/>
      </w:pPr>
      <w:r>
        <w:t xml:space="preserve">(a) </w:t>
      </w:r>
      <w:r w:rsidR="009810EB">
        <w:tab/>
      </w:r>
      <w:r>
        <w:t>intends to appeal to the court and has a right to so appeal; or</w:t>
      </w:r>
    </w:p>
    <w:p w14:paraId="24560CC6" w14:textId="77777777" w:rsidR="009810EB" w:rsidRDefault="009810EB" w:rsidP="009810EB">
      <w:pPr>
        <w:pStyle w:val="REG-Pa"/>
      </w:pPr>
    </w:p>
    <w:p w14:paraId="1434C29A" w14:textId="77777777" w:rsidR="00D53962" w:rsidRDefault="00D53962" w:rsidP="009810EB">
      <w:pPr>
        <w:pStyle w:val="REG-Pa"/>
      </w:pPr>
      <w:r>
        <w:t>(b)</w:t>
      </w:r>
      <w:r>
        <w:tab/>
        <w:t xml:space="preserve"> intends to make application to the court for leave to appeal, where such leave is</w:t>
      </w:r>
      <w:r w:rsidR="009810EB">
        <w:t xml:space="preserve"> </w:t>
      </w:r>
      <w:r>
        <w:t>required,</w:t>
      </w:r>
    </w:p>
    <w:p w14:paraId="471A4A0A" w14:textId="77777777" w:rsidR="009810EB" w:rsidRDefault="009810EB" w:rsidP="009810EB">
      <w:pPr>
        <w:pStyle w:val="REG-Pa"/>
      </w:pPr>
    </w:p>
    <w:p w14:paraId="56972F08" w14:textId="77777777" w:rsidR="00D53962" w:rsidRDefault="00D53962" w:rsidP="00D53962">
      <w:pPr>
        <w:pStyle w:val="REG-P0"/>
      </w:pPr>
      <w:r>
        <w:t>is entitled, on request, to obtain from the registrar of the court from which he or she intends to appeal</w:t>
      </w:r>
      <w:r w:rsidR="009810EB">
        <w:t xml:space="preserve"> </w:t>
      </w:r>
      <w:r>
        <w:t>such number of copies of the record or such extracts from the record as may be necessary for his or</w:t>
      </w:r>
      <w:r w:rsidR="009810EB">
        <w:t xml:space="preserve"> </w:t>
      </w:r>
      <w:r>
        <w:t>her purpose, and on payment of the fees prescribed for the making of such copies or extracts.</w:t>
      </w:r>
    </w:p>
    <w:p w14:paraId="00F4381A" w14:textId="77777777" w:rsidR="009810EB" w:rsidRDefault="009810EB" w:rsidP="00D53962">
      <w:pPr>
        <w:pStyle w:val="REG-P0"/>
      </w:pPr>
    </w:p>
    <w:p w14:paraId="3418EA07" w14:textId="77777777" w:rsidR="00D53962" w:rsidRDefault="00D53962" w:rsidP="009810EB">
      <w:pPr>
        <w:pStyle w:val="REG-P1"/>
      </w:pPr>
      <w:r>
        <w:t xml:space="preserve">(2) </w:t>
      </w:r>
      <w:r w:rsidR="009810EB">
        <w:tab/>
      </w:r>
      <w:r>
        <w:t>If -</w:t>
      </w:r>
    </w:p>
    <w:p w14:paraId="3AD6EB4E" w14:textId="77777777" w:rsidR="009810EB" w:rsidRDefault="009810EB" w:rsidP="009810EB">
      <w:pPr>
        <w:pStyle w:val="REG-Pa"/>
      </w:pPr>
    </w:p>
    <w:p w14:paraId="620DEFBB" w14:textId="77777777" w:rsidR="00D53962" w:rsidRDefault="00D53962" w:rsidP="009810EB">
      <w:pPr>
        <w:pStyle w:val="REG-Pa"/>
      </w:pPr>
      <w:r>
        <w:t xml:space="preserve">(a) </w:t>
      </w:r>
      <w:r w:rsidR="009810EB">
        <w:tab/>
      </w:r>
      <w:r>
        <w:t>a person referred to in subrule (1) is unable, by reason of poverty, to pay the prescribed</w:t>
      </w:r>
      <w:r w:rsidR="009810EB">
        <w:t xml:space="preserve"> </w:t>
      </w:r>
      <w:r>
        <w:t>fees; and</w:t>
      </w:r>
    </w:p>
    <w:p w14:paraId="4BB2B9BE" w14:textId="77777777" w:rsidR="009810EB" w:rsidRDefault="009810EB" w:rsidP="009810EB">
      <w:pPr>
        <w:pStyle w:val="REG-Pa"/>
      </w:pPr>
    </w:p>
    <w:p w14:paraId="228C7B94" w14:textId="77777777" w:rsidR="00D53962" w:rsidRDefault="00D53962" w:rsidP="009810EB">
      <w:pPr>
        <w:pStyle w:val="REG-Pa"/>
      </w:pPr>
      <w:r>
        <w:t xml:space="preserve">(b) </w:t>
      </w:r>
      <w:r w:rsidR="009810EB">
        <w:tab/>
      </w:r>
      <w:r>
        <w:t>the copies of the record or the extracts which he or she wishes to obtain from the</w:t>
      </w:r>
      <w:r w:rsidR="009810EB">
        <w:t xml:space="preserve"> </w:t>
      </w:r>
      <w:r>
        <w:t>registrar of the court he or she intends to appeal from are necessary for his or her</w:t>
      </w:r>
      <w:r w:rsidR="009810EB">
        <w:t xml:space="preserve"> </w:t>
      </w:r>
      <w:r>
        <w:t>purpose,</w:t>
      </w:r>
    </w:p>
    <w:p w14:paraId="026D902C" w14:textId="77777777" w:rsidR="009810EB" w:rsidRDefault="009810EB" w:rsidP="00D53962">
      <w:pPr>
        <w:pStyle w:val="REG-P0"/>
      </w:pPr>
    </w:p>
    <w:p w14:paraId="40408C53" w14:textId="77777777" w:rsidR="00D53962" w:rsidRDefault="00D53962" w:rsidP="00D53962">
      <w:pPr>
        <w:pStyle w:val="REG-P0"/>
      </w:pPr>
      <w:r>
        <w:t>he or she is entitled to obtain the record of the extracts without paying any fees.</w:t>
      </w:r>
    </w:p>
    <w:p w14:paraId="075429AB" w14:textId="77777777" w:rsidR="009810EB" w:rsidRDefault="009810EB" w:rsidP="00D53962">
      <w:pPr>
        <w:pStyle w:val="REG-P0"/>
      </w:pPr>
    </w:p>
    <w:p w14:paraId="42CF439D" w14:textId="77777777" w:rsidR="00D53962" w:rsidRDefault="00D53962" w:rsidP="009810EB">
      <w:pPr>
        <w:pStyle w:val="REG-P1"/>
      </w:pPr>
      <w:r>
        <w:t xml:space="preserve">(3) </w:t>
      </w:r>
      <w:r w:rsidR="009810EB">
        <w:tab/>
      </w:r>
      <w:r>
        <w:t>The registrar referred to in subrule (1) must decide on any question regarding a</w:t>
      </w:r>
      <w:r w:rsidR="009810EB">
        <w:t xml:space="preserve"> </w:t>
      </w:r>
      <w:r>
        <w:t>person’s inability to pay the prescribed fees, or regarding what number of copies of the record or</w:t>
      </w:r>
      <w:r w:rsidR="009810EB">
        <w:t xml:space="preserve"> </w:t>
      </w:r>
      <w:r>
        <w:t>what extracts from the record are necessary for the purpose of his or her appeal or application, and if</w:t>
      </w:r>
      <w:r w:rsidR="009810EB">
        <w:t xml:space="preserve"> </w:t>
      </w:r>
      <w:r>
        <w:t>that registrar’s decision is approved by a judge of the court from which such person intends to appeal,</w:t>
      </w:r>
      <w:r w:rsidR="009810EB">
        <w:t xml:space="preserve"> </w:t>
      </w:r>
      <w:r>
        <w:t>the decision of that judge is final.</w:t>
      </w:r>
    </w:p>
    <w:p w14:paraId="2461A43F" w14:textId="77777777" w:rsidR="009810EB" w:rsidRDefault="009810EB" w:rsidP="00D53962">
      <w:pPr>
        <w:pStyle w:val="REG-P0"/>
      </w:pPr>
    </w:p>
    <w:p w14:paraId="50E6BFEE" w14:textId="77777777" w:rsidR="00D53962" w:rsidRPr="009810EB" w:rsidRDefault="00D53962" w:rsidP="00D53962">
      <w:pPr>
        <w:pStyle w:val="REG-P0"/>
        <w:rPr>
          <w:b/>
        </w:rPr>
      </w:pPr>
      <w:r w:rsidRPr="009810EB">
        <w:rPr>
          <w:b/>
        </w:rPr>
        <w:t>Registration and electronic-filing</w:t>
      </w:r>
    </w:p>
    <w:p w14:paraId="3F5DEC65" w14:textId="77777777" w:rsidR="009810EB" w:rsidRDefault="009810EB" w:rsidP="00D53962">
      <w:pPr>
        <w:pStyle w:val="REG-P0"/>
        <w:rPr>
          <w:b/>
        </w:rPr>
      </w:pPr>
    </w:p>
    <w:p w14:paraId="1142BDDA" w14:textId="77777777" w:rsidR="00D53962" w:rsidRDefault="00D53962" w:rsidP="009810EB">
      <w:pPr>
        <w:pStyle w:val="REG-P1"/>
      </w:pPr>
      <w:r w:rsidRPr="009810EB">
        <w:rPr>
          <w:b/>
        </w:rPr>
        <w:t>23.</w:t>
      </w:r>
      <w:r>
        <w:t xml:space="preserve"> </w:t>
      </w:r>
      <w:r w:rsidR="009810EB">
        <w:tab/>
      </w:r>
      <w:r>
        <w:t xml:space="preserve">(1) </w:t>
      </w:r>
      <w:r w:rsidR="009810EB">
        <w:tab/>
      </w:r>
      <w:r>
        <w:t>Despite anything to the contrary in these rules, the Chief Justice must by</w:t>
      </w:r>
      <w:r w:rsidR="009810EB">
        <w:t xml:space="preserve"> </w:t>
      </w:r>
      <w:r>
        <w:t xml:space="preserve">notice in the </w:t>
      </w:r>
      <w:r w:rsidRPr="009810EB">
        <w:rPr>
          <w:i/>
        </w:rPr>
        <w:t>Gazette</w:t>
      </w:r>
      <w:r>
        <w:t xml:space="preserve"> determine the date on which the e-justice system in terms of these rules or any</w:t>
      </w:r>
      <w:r w:rsidR="009810EB">
        <w:t xml:space="preserve"> </w:t>
      </w:r>
      <w:r>
        <w:t>other rules comes into operation.</w:t>
      </w:r>
    </w:p>
    <w:p w14:paraId="487A21E5" w14:textId="77777777" w:rsidR="009810EB" w:rsidRDefault="009810EB" w:rsidP="009810EB">
      <w:pPr>
        <w:pStyle w:val="REG-P1"/>
      </w:pPr>
    </w:p>
    <w:p w14:paraId="107335E5" w14:textId="77777777" w:rsidR="00D53962" w:rsidRDefault="00D53962" w:rsidP="009810EB">
      <w:pPr>
        <w:pStyle w:val="REG-P1"/>
      </w:pPr>
      <w:r>
        <w:t xml:space="preserve">(2) </w:t>
      </w:r>
      <w:r w:rsidR="009810EB">
        <w:tab/>
      </w:r>
      <w:r>
        <w:t>As from the date determined under subrule (1), every party to an appeal, application</w:t>
      </w:r>
      <w:r w:rsidR="009810EB">
        <w:t xml:space="preserve"> </w:t>
      </w:r>
      <w:r>
        <w:t>or any other proceeding in the court must, as determined in the Administrative Policies and</w:t>
      </w:r>
      <w:r w:rsidR="009810EB">
        <w:t xml:space="preserve"> </w:t>
      </w:r>
      <w:r>
        <w:t xml:space="preserve">Procedures Manual </w:t>
      </w:r>
      <w:r w:rsidRPr="003B7253">
        <w:t>refered</w:t>
      </w:r>
      <w:r>
        <w:t xml:space="preserve"> to in subrule (7), file the original of any court process, notice or document</w:t>
      </w:r>
      <w:r w:rsidR="009810EB">
        <w:t xml:space="preserve"> </w:t>
      </w:r>
      <w:r>
        <w:t>electronically with the registrar by making use of the e-justice made available by the court.</w:t>
      </w:r>
    </w:p>
    <w:p w14:paraId="2EE754A7" w14:textId="77777777" w:rsidR="009810EB" w:rsidRDefault="009810EB" w:rsidP="00D53962">
      <w:pPr>
        <w:pStyle w:val="REG-P0"/>
      </w:pPr>
    </w:p>
    <w:p w14:paraId="7BA768ED" w14:textId="77777777" w:rsidR="003B7253" w:rsidRDefault="003B7253" w:rsidP="003B7253">
      <w:pPr>
        <w:pStyle w:val="REG-Amend"/>
      </w:pPr>
      <w:r>
        <w:t xml:space="preserve">[The word “referred” is misspelt in the </w:t>
      </w:r>
      <w:r w:rsidRPr="00145B62">
        <w:rPr>
          <w:i/>
        </w:rPr>
        <w:t>Government Gazette</w:t>
      </w:r>
      <w:r w:rsidRPr="00145B62">
        <w:t xml:space="preserve">, as reproduced </w:t>
      </w:r>
      <w:r>
        <w:t>above</w:t>
      </w:r>
      <w:r w:rsidRPr="00145B62">
        <w:t>.]</w:t>
      </w:r>
    </w:p>
    <w:p w14:paraId="60713944" w14:textId="77777777" w:rsidR="003B7253" w:rsidRDefault="003B7253" w:rsidP="00D53962">
      <w:pPr>
        <w:pStyle w:val="REG-P0"/>
      </w:pPr>
    </w:p>
    <w:p w14:paraId="72AED891" w14:textId="77777777" w:rsidR="00D53962" w:rsidRDefault="009810EB" w:rsidP="009810EB">
      <w:pPr>
        <w:pStyle w:val="REG-P1"/>
      </w:pPr>
      <w:r>
        <w:t>(3)</w:t>
      </w:r>
      <w:r>
        <w:tab/>
      </w:r>
      <w:r w:rsidR="00D53962">
        <w:t>The filing of any court process, notice or document referred to in subrule (2) must be</w:t>
      </w:r>
      <w:r>
        <w:t xml:space="preserve"> </w:t>
      </w:r>
      <w:r w:rsidR="00D53962">
        <w:t>done by a registered user on the e-justice, unless a judge of the court, the Chief Justice or the registrar</w:t>
      </w:r>
      <w:r>
        <w:t xml:space="preserve"> </w:t>
      </w:r>
      <w:r w:rsidR="00D53962">
        <w:t>directs otherwise.</w:t>
      </w:r>
    </w:p>
    <w:p w14:paraId="38B71DF9" w14:textId="77777777" w:rsidR="009810EB" w:rsidRDefault="009810EB" w:rsidP="009810EB">
      <w:pPr>
        <w:pStyle w:val="REG-P1"/>
      </w:pPr>
    </w:p>
    <w:p w14:paraId="6405B77D" w14:textId="77777777" w:rsidR="00D53962" w:rsidRDefault="00D53962" w:rsidP="009810EB">
      <w:pPr>
        <w:pStyle w:val="REG-P1"/>
      </w:pPr>
      <w:r>
        <w:t>(4)</w:t>
      </w:r>
      <w:r>
        <w:tab/>
        <w:t>The responsible legal practitioner representing a firm of legal practitioners which</w:t>
      </w:r>
      <w:r w:rsidR="009810EB">
        <w:t xml:space="preserve"> </w:t>
      </w:r>
      <w:r>
        <w:t>practises in the court may cause the firm to register as user of the e-justice system by making the</w:t>
      </w:r>
      <w:r w:rsidR="009810EB">
        <w:t xml:space="preserve"> </w:t>
      </w:r>
      <w:r>
        <w:t>necessary application which is subject to such terms and conditions as provided for in the e-justice</w:t>
      </w:r>
      <w:r w:rsidR="009810EB">
        <w:t xml:space="preserve"> </w:t>
      </w:r>
      <w:r>
        <w:t>manual referred to in subrule (7).</w:t>
      </w:r>
    </w:p>
    <w:p w14:paraId="4A5D350A" w14:textId="77777777" w:rsidR="009810EB" w:rsidRDefault="009810EB" w:rsidP="009810EB">
      <w:pPr>
        <w:pStyle w:val="REG-P1"/>
      </w:pPr>
    </w:p>
    <w:p w14:paraId="74C8996C" w14:textId="77777777" w:rsidR="00D53962" w:rsidRDefault="00D53962" w:rsidP="009810EB">
      <w:pPr>
        <w:pStyle w:val="REG-P1"/>
      </w:pPr>
      <w:r>
        <w:t xml:space="preserve">(5) </w:t>
      </w:r>
      <w:r w:rsidR="009810EB">
        <w:tab/>
      </w:r>
      <w:r>
        <w:t>Service of any process, notice or document of the court, other than service by the</w:t>
      </w:r>
      <w:r w:rsidR="009810EB">
        <w:t xml:space="preserve"> </w:t>
      </w:r>
      <w:r>
        <w:t>deputy-sheriff, must be done through the e-justice as long as both the party effecting service and</w:t>
      </w:r>
      <w:r w:rsidR="009810EB">
        <w:t xml:space="preserve"> </w:t>
      </w:r>
      <w:r>
        <w:t>the party on whom service is to be effected are represented by legal practitioners who are registered</w:t>
      </w:r>
      <w:r w:rsidR="009810EB">
        <w:t xml:space="preserve"> </w:t>
      </w:r>
      <w:r>
        <w:t>users.</w:t>
      </w:r>
    </w:p>
    <w:p w14:paraId="4EB2A770" w14:textId="77777777" w:rsidR="009810EB" w:rsidRDefault="009810EB" w:rsidP="009810EB">
      <w:pPr>
        <w:pStyle w:val="REG-P1"/>
      </w:pPr>
    </w:p>
    <w:p w14:paraId="36CE6069" w14:textId="77777777" w:rsidR="00D53962" w:rsidRDefault="00D53962" w:rsidP="009810EB">
      <w:pPr>
        <w:pStyle w:val="REG-P1"/>
      </w:pPr>
      <w:r>
        <w:t xml:space="preserve">(6) </w:t>
      </w:r>
      <w:r w:rsidR="009810EB">
        <w:tab/>
      </w:r>
      <w:r>
        <w:t>Service of any process, notice or document of the court, other than service by the</w:t>
      </w:r>
      <w:r w:rsidR="009810EB">
        <w:t xml:space="preserve"> </w:t>
      </w:r>
      <w:r>
        <w:t>deputy-sheriff, to be effected by or on a party or legal practitioner who is not a registered user of the</w:t>
      </w:r>
      <w:r w:rsidR="009810EB">
        <w:t xml:space="preserve"> </w:t>
      </w:r>
      <w:r>
        <w:t>e-justice system must be done personally and the original proof of service must be filed at the office</w:t>
      </w:r>
      <w:r w:rsidR="009810EB">
        <w:t xml:space="preserve"> </w:t>
      </w:r>
      <w:r>
        <w:t>of the registrar simultaneously with the original process, notice or document so served.</w:t>
      </w:r>
    </w:p>
    <w:p w14:paraId="26556520" w14:textId="77777777" w:rsidR="009810EB" w:rsidRDefault="009810EB" w:rsidP="00D53962">
      <w:pPr>
        <w:pStyle w:val="REG-P0"/>
      </w:pPr>
    </w:p>
    <w:p w14:paraId="35155351" w14:textId="77777777" w:rsidR="009810EB" w:rsidRDefault="00D53962" w:rsidP="009810EB">
      <w:pPr>
        <w:pStyle w:val="REG-P1"/>
      </w:pPr>
      <w:r>
        <w:t xml:space="preserve">(7) </w:t>
      </w:r>
      <w:r w:rsidR="009810EB">
        <w:tab/>
      </w:r>
      <w:r>
        <w:t>The e-justice administrative policies and procedures contained in the</w:t>
      </w:r>
      <w:r w:rsidR="009810EB">
        <w:t xml:space="preserve"> </w:t>
      </w:r>
      <w:r>
        <w:t>Administrative</w:t>
      </w:r>
      <w:r w:rsidR="009810EB">
        <w:t xml:space="preserve"> </w:t>
      </w:r>
      <w:r>
        <w:t>Policies and Procedures Manual published by the registrar form part of these rules.</w:t>
      </w:r>
    </w:p>
    <w:p w14:paraId="0E2A2A56" w14:textId="77777777" w:rsidR="009810EB" w:rsidRDefault="009810EB" w:rsidP="009810EB">
      <w:pPr>
        <w:pStyle w:val="REG-P1"/>
      </w:pPr>
    </w:p>
    <w:p w14:paraId="02A6EBE7" w14:textId="77777777" w:rsidR="009810EB" w:rsidRDefault="00D53962" w:rsidP="009810EB">
      <w:pPr>
        <w:pStyle w:val="REG-P1"/>
      </w:pPr>
      <w:r>
        <w:t>(8)</w:t>
      </w:r>
      <w:r>
        <w:tab/>
        <w:t>A party who files any process, notice or document in the court through e-justice must</w:t>
      </w:r>
      <w:r w:rsidR="009810EB">
        <w:t xml:space="preserve"> </w:t>
      </w:r>
      <w:r>
        <w:t>keep in his or her custody and control the original hard copy of that process, notice or document and</w:t>
      </w:r>
      <w:r w:rsidR="009810EB">
        <w:t xml:space="preserve"> </w:t>
      </w:r>
      <w:r>
        <w:t>must produce them to the court on being required by the court to do so.</w:t>
      </w:r>
      <w:r w:rsidR="009810EB">
        <w:t xml:space="preserve"> </w:t>
      </w:r>
    </w:p>
    <w:p w14:paraId="58B4BB68" w14:textId="77777777" w:rsidR="009810EB" w:rsidRDefault="009810EB" w:rsidP="009810EB">
      <w:pPr>
        <w:pStyle w:val="REG-P1"/>
      </w:pPr>
    </w:p>
    <w:p w14:paraId="2886715B" w14:textId="77777777" w:rsidR="009810EB" w:rsidRDefault="00D53962" w:rsidP="009810EB">
      <w:pPr>
        <w:pStyle w:val="REG-P1"/>
      </w:pPr>
      <w:r>
        <w:t>(9)</w:t>
      </w:r>
      <w:r>
        <w:tab/>
        <w:t>The process, notice or document filed and kept in terms of subrule (8) must be</w:t>
      </w:r>
      <w:r w:rsidR="009810EB">
        <w:t xml:space="preserve"> </w:t>
      </w:r>
      <w:r>
        <w:t>available for the duration of the matter in which it has so been filed and must be kept for a period of</w:t>
      </w:r>
      <w:r w:rsidR="009810EB">
        <w:t xml:space="preserve"> </w:t>
      </w:r>
      <w:r>
        <w:t>at least five years after the case is considered finalised in terms of these rules.</w:t>
      </w:r>
    </w:p>
    <w:p w14:paraId="48B7821B" w14:textId="77777777" w:rsidR="009810EB" w:rsidRDefault="009810EB" w:rsidP="009810EB">
      <w:pPr>
        <w:pStyle w:val="REG-P1"/>
      </w:pPr>
    </w:p>
    <w:p w14:paraId="43071BAD" w14:textId="77777777" w:rsidR="00D53962" w:rsidRDefault="00D53962" w:rsidP="009810EB">
      <w:pPr>
        <w:pStyle w:val="REG-P1"/>
      </w:pPr>
      <w:r>
        <w:t>(10)</w:t>
      </w:r>
      <w:r>
        <w:tab/>
        <w:t>A legal practitioner resident in the jurisdiction of the court attached to a law firm</w:t>
      </w:r>
      <w:r w:rsidR="009810EB">
        <w:t xml:space="preserve"> </w:t>
      </w:r>
      <w:r>
        <w:t>which is a registered user of the e-justice must keep an account with the registrar for payment of court</w:t>
      </w:r>
      <w:r w:rsidR="009810EB">
        <w:t xml:space="preserve"> </w:t>
      </w:r>
      <w:r>
        <w:t>fees for the purposes of filing through the e-justice system.</w:t>
      </w:r>
    </w:p>
    <w:p w14:paraId="02BD9BD6" w14:textId="77777777" w:rsidR="009810EB" w:rsidRDefault="009810EB" w:rsidP="009810EB">
      <w:pPr>
        <w:pStyle w:val="REG-P1"/>
      </w:pPr>
    </w:p>
    <w:p w14:paraId="3F100801" w14:textId="77777777" w:rsidR="00D53962" w:rsidRPr="009810EB" w:rsidRDefault="00D53962" w:rsidP="00D53962">
      <w:pPr>
        <w:pStyle w:val="REG-P0"/>
        <w:rPr>
          <w:b/>
        </w:rPr>
      </w:pPr>
      <w:r w:rsidRPr="009810EB">
        <w:rPr>
          <w:b/>
        </w:rPr>
        <w:t>Availability of e-justice system</w:t>
      </w:r>
    </w:p>
    <w:p w14:paraId="650FEF19" w14:textId="77777777" w:rsidR="009810EB" w:rsidRDefault="009810EB" w:rsidP="00D53962">
      <w:pPr>
        <w:pStyle w:val="REG-P0"/>
      </w:pPr>
    </w:p>
    <w:p w14:paraId="2F546FAB" w14:textId="77777777" w:rsidR="00D53962" w:rsidRDefault="00D53962" w:rsidP="009810EB">
      <w:pPr>
        <w:pStyle w:val="REG-P1"/>
      </w:pPr>
      <w:r w:rsidRPr="009810EB">
        <w:rPr>
          <w:b/>
        </w:rPr>
        <w:t>24.</w:t>
      </w:r>
      <w:r>
        <w:t xml:space="preserve"> </w:t>
      </w:r>
      <w:r w:rsidR="009810EB">
        <w:tab/>
      </w:r>
      <w:r>
        <w:t xml:space="preserve">(1) </w:t>
      </w:r>
      <w:r w:rsidR="009810EB">
        <w:tab/>
      </w:r>
      <w:r>
        <w:t>Despite subrule (2), the e-justice system is designed to provide service for</w:t>
      </w:r>
      <w:r w:rsidR="009810EB">
        <w:t xml:space="preserve"> </w:t>
      </w:r>
      <w:r>
        <w:t>24 hours a day.</w:t>
      </w:r>
    </w:p>
    <w:p w14:paraId="554CC7F0" w14:textId="77777777" w:rsidR="009810EB" w:rsidRDefault="009810EB" w:rsidP="009810EB">
      <w:pPr>
        <w:pStyle w:val="REG-P1"/>
      </w:pPr>
    </w:p>
    <w:p w14:paraId="7D9F33B3" w14:textId="77777777" w:rsidR="00D53962" w:rsidRDefault="00D53962" w:rsidP="009810EB">
      <w:pPr>
        <w:pStyle w:val="REG-P1"/>
      </w:pPr>
      <w:r>
        <w:t>(2)</w:t>
      </w:r>
      <w:r>
        <w:tab/>
        <w:t>In case of a process, notice or document of court being filed after the hours provided</w:t>
      </w:r>
      <w:r w:rsidR="009810EB">
        <w:t xml:space="preserve"> </w:t>
      </w:r>
      <w:r>
        <w:t>for in rule 2, the date and time of filing of the document is, unless authorised by the registrar or the</w:t>
      </w:r>
      <w:r w:rsidR="009810EB">
        <w:t xml:space="preserve"> </w:t>
      </w:r>
      <w:r>
        <w:t>court, considered to have been filed at 9h00 on the first court day following the date of actual filing.</w:t>
      </w:r>
    </w:p>
    <w:p w14:paraId="5F8F6159" w14:textId="43C7D5B5" w:rsidR="009810EB" w:rsidRDefault="009810EB" w:rsidP="00D53962">
      <w:pPr>
        <w:pStyle w:val="REG-P0"/>
      </w:pPr>
    </w:p>
    <w:p w14:paraId="645E5E0A" w14:textId="22A3E649" w:rsidR="008B1DB8" w:rsidRDefault="008B1DB8" w:rsidP="008B1DB8">
      <w:pPr>
        <w:pStyle w:val="REG-Amend"/>
      </w:pPr>
      <w:r>
        <w:t xml:space="preserve">[The phrase “the date and time of filing of” should be omitted </w:t>
      </w:r>
      <w:r>
        <w:br/>
        <w:t>to make the sentence grammatically correct.]</w:t>
      </w:r>
    </w:p>
    <w:p w14:paraId="65DC9DAB" w14:textId="77777777" w:rsidR="008B1DB8" w:rsidRDefault="008B1DB8" w:rsidP="00D53962">
      <w:pPr>
        <w:pStyle w:val="REG-P0"/>
      </w:pPr>
    </w:p>
    <w:p w14:paraId="1A966EF9" w14:textId="77777777" w:rsidR="00D53962" w:rsidRPr="009810EB" w:rsidRDefault="00D53962" w:rsidP="00D53962">
      <w:pPr>
        <w:pStyle w:val="REG-P0"/>
        <w:rPr>
          <w:b/>
        </w:rPr>
      </w:pPr>
      <w:r w:rsidRPr="009810EB">
        <w:rPr>
          <w:b/>
        </w:rPr>
        <w:t>Taxation of costs</w:t>
      </w:r>
    </w:p>
    <w:p w14:paraId="182BFF8E" w14:textId="77777777" w:rsidR="009810EB" w:rsidRDefault="009810EB" w:rsidP="00D53962">
      <w:pPr>
        <w:pStyle w:val="REG-P0"/>
      </w:pPr>
    </w:p>
    <w:p w14:paraId="6AF7ADCB" w14:textId="77777777" w:rsidR="00D53962" w:rsidRDefault="00D53962" w:rsidP="009810EB">
      <w:pPr>
        <w:pStyle w:val="REG-P1"/>
      </w:pPr>
      <w:r w:rsidRPr="009810EB">
        <w:rPr>
          <w:b/>
        </w:rPr>
        <w:t>25.</w:t>
      </w:r>
      <w:r>
        <w:t xml:space="preserve"> </w:t>
      </w:r>
      <w:r w:rsidR="009810EB">
        <w:tab/>
      </w:r>
      <w:r>
        <w:t xml:space="preserve">(1) </w:t>
      </w:r>
      <w:r w:rsidR="009810EB">
        <w:tab/>
      </w:r>
      <w:r>
        <w:t>The registrar in his or her capacity as taxing master must tax costs incurred</w:t>
      </w:r>
      <w:r w:rsidR="009810EB">
        <w:t xml:space="preserve"> </w:t>
      </w:r>
      <w:r>
        <w:t>in an appeal or application on a scale as set out in Annexure A to these rules.</w:t>
      </w:r>
    </w:p>
    <w:p w14:paraId="3AD34254" w14:textId="77777777" w:rsidR="009810EB" w:rsidRDefault="009810EB" w:rsidP="009810EB">
      <w:pPr>
        <w:pStyle w:val="REG-P1"/>
      </w:pPr>
    </w:p>
    <w:p w14:paraId="55A45479" w14:textId="77777777" w:rsidR="009810EB" w:rsidRDefault="00D53962" w:rsidP="009810EB">
      <w:pPr>
        <w:pStyle w:val="REG-P1"/>
      </w:pPr>
      <w:r>
        <w:t xml:space="preserve">(2) </w:t>
      </w:r>
      <w:r w:rsidR="009810EB">
        <w:tab/>
      </w:r>
      <w:r>
        <w:t>Taxation of costs is subject to review by the court.</w:t>
      </w:r>
      <w:r w:rsidR="009810EB">
        <w:t xml:space="preserve"> </w:t>
      </w:r>
    </w:p>
    <w:p w14:paraId="1C499C7F" w14:textId="77777777" w:rsidR="009810EB" w:rsidRDefault="009810EB" w:rsidP="009810EB">
      <w:pPr>
        <w:pStyle w:val="REG-P1"/>
      </w:pPr>
    </w:p>
    <w:p w14:paraId="4F057540" w14:textId="77777777" w:rsidR="009810EB" w:rsidRDefault="00D53962" w:rsidP="009810EB">
      <w:pPr>
        <w:pStyle w:val="REG-P1"/>
      </w:pPr>
      <w:r>
        <w:t>(3)</w:t>
      </w:r>
      <w:r>
        <w:tab/>
        <w:t>A party dissatisfied with a ruling of the taxing master in respect of an item or part</w:t>
      </w:r>
      <w:r w:rsidR="009810EB">
        <w:t xml:space="preserve"> </w:t>
      </w:r>
      <w:r>
        <w:t>of an item, which was objected to or disallowed by the taxing master of his or her own accord, may,</w:t>
      </w:r>
      <w:r w:rsidR="009810EB">
        <w:t xml:space="preserve"> </w:t>
      </w:r>
      <w:r>
        <w:t>within 21 days of the issuance of a taxing masters certificate, require the taxing master to state a case</w:t>
      </w:r>
      <w:r w:rsidR="009810EB">
        <w:t xml:space="preserve"> </w:t>
      </w:r>
      <w:r>
        <w:t>for the decision of a judge.</w:t>
      </w:r>
      <w:r w:rsidR="009810EB">
        <w:t xml:space="preserve"> </w:t>
      </w:r>
    </w:p>
    <w:p w14:paraId="1F6FEC2C" w14:textId="77777777" w:rsidR="009810EB" w:rsidRDefault="009810EB" w:rsidP="009810EB">
      <w:pPr>
        <w:pStyle w:val="REG-P1"/>
      </w:pPr>
    </w:p>
    <w:p w14:paraId="23C4183F" w14:textId="77777777" w:rsidR="00D53962" w:rsidRDefault="00D53962" w:rsidP="009810EB">
      <w:pPr>
        <w:pStyle w:val="REG-P1"/>
      </w:pPr>
      <w:r>
        <w:t xml:space="preserve">(4) </w:t>
      </w:r>
      <w:r w:rsidR="009810EB">
        <w:tab/>
      </w:r>
      <w:r>
        <w:t>The case referred to in subrule (3) must -</w:t>
      </w:r>
    </w:p>
    <w:p w14:paraId="34E2EE92" w14:textId="77777777" w:rsidR="009810EB" w:rsidRDefault="009810EB" w:rsidP="009810EB">
      <w:pPr>
        <w:pStyle w:val="REG-Pa"/>
      </w:pPr>
    </w:p>
    <w:p w14:paraId="00E72E09" w14:textId="77777777" w:rsidR="00D53962" w:rsidRDefault="00D53962" w:rsidP="009810EB">
      <w:pPr>
        <w:pStyle w:val="REG-Pa"/>
      </w:pPr>
      <w:r>
        <w:t xml:space="preserve">(a) </w:t>
      </w:r>
      <w:r w:rsidR="009810EB">
        <w:tab/>
      </w:r>
      <w:r>
        <w:t>indicate each item or part of an item, together with the grounds of objection</w:t>
      </w:r>
      <w:r w:rsidR="009810EB">
        <w:t xml:space="preserve"> </w:t>
      </w:r>
      <w:r>
        <w:t>advanced during the taxation; and</w:t>
      </w:r>
    </w:p>
    <w:p w14:paraId="3FDDBE53" w14:textId="77777777" w:rsidR="009810EB" w:rsidRDefault="009810EB" w:rsidP="009810EB">
      <w:pPr>
        <w:pStyle w:val="REG-Pa"/>
      </w:pPr>
    </w:p>
    <w:p w14:paraId="38DB52B1" w14:textId="77777777" w:rsidR="009810EB" w:rsidRDefault="00D53962" w:rsidP="009810EB">
      <w:pPr>
        <w:pStyle w:val="REG-Pa"/>
      </w:pPr>
      <w:r>
        <w:t>(b)</w:t>
      </w:r>
      <w:r>
        <w:tab/>
        <w:t xml:space="preserve"> embody any relevant findings of facts by the taxing master in the stated case.</w:t>
      </w:r>
    </w:p>
    <w:p w14:paraId="51001BC1" w14:textId="77777777" w:rsidR="009810EB" w:rsidRDefault="009810EB" w:rsidP="009810EB">
      <w:pPr>
        <w:pStyle w:val="REG-Pa"/>
      </w:pPr>
    </w:p>
    <w:p w14:paraId="0C359196" w14:textId="77777777" w:rsidR="00D53962" w:rsidRDefault="00D53962" w:rsidP="00EA5644">
      <w:pPr>
        <w:pStyle w:val="REG-P1"/>
      </w:pPr>
      <w:r>
        <w:t xml:space="preserve">(5) </w:t>
      </w:r>
      <w:r w:rsidR="009810EB">
        <w:tab/>
      </w:r>
      <w:r w:rsidR="00EA5644" w:rsidRPr="00EA5644">
        <w:t>The taxing master must provide a copy of the tax certificate to each of</w:t>
      </w:r>
      <w:r w:rsidR="00EA5644">
        <w:t xml:space="preserve"> </w:t>
      </w:r>
      <w:r w:rsidR="00EA5644" w:rsidRPr="00EA5644">
        <w:t>the parties who may within 14 days of receiving the tax certificate submit contentions</w:t>
      </w:r>
      <w:r w:rsidR="00EA5644">
        <w:t xml:space="preserve"> </w:t>
      </w:r>
      <w:r w:rsidR="00EA5644" w:rsidRPr="00EA5644">
        <w:t>in writing to the taxing master.</w:t>
      </w:r>
    </w:p>
    <w:p w14:paraId="7E1ECC21" w14:textId="77777777" w:rsidR="009810EB" w:rsidRDefault="009810EB" w:rsidP="009810EB">
      <w:pPr>
        <w:pStyle w:val="REG-P1"/>
      </w:pPr>
    </w:p>
    <w:p w14:paraId="7E8A075E" w14:textId="77777777" w:rsidR="00EA5644" w:rsidRPr="00097657" w:rsidRDefault="00EA5644" w:rsidP="00EA5644">
      <w:pPr>
        <w:pStyle w:val="REG-Amend"/>
      </w:pPr>
      <w:r w:rsidRPr="00097657">
        <w:t>[</w:t>
      </w:r>
      <w:r>
        <w:t>Subr</w:t>
      </w:r>
      <w:r w:rsidRPr="00097657">
        <w:t xml:space="preserve">ule </w:t>
      </w:r>
      <w:r>
        <w:t xml:space="preserve">(5) </w:t>
      </w:r>
      <w:r w:rsidRPr="00097657">
        <w:t xml:space="preserve">is </w:t>
      </w:r>
      <w:r>
        <w:t xml:space="preserve">substituted </w:t>
      </w:r>
      <w:r w:rsidRPr="00097657">
        <w:t>by GN 256/2022.]</w:t>
      </w:r>
    </w:p>
    <w:p w14:paraId="1049AB3F" w14:textId="77777777" w:rsidR="00EA5644" w:rsidRPr="00EA5644" w:rsidRDefault="00EA5644" w:rsidP="009810EB">
      <w:pPr>
        <w:pStyle w:val="REG-P1"/>
        <w:rPr>
          <w:b/>
        </w:rPr>
      </w:pPr>
    </w:p>
    <w:p w14:paraId="753B3A5E" w14:textId="77777777" w:rsidR="00EA5644" w:rsidRDefault="00EA5644" w:rsidP="00EA5644">
      <w:pPr>
        <w:pStyle w:val="REG-P1"/>
      </w:pPr>
      <w:r>
        <w:t>(6</w:t>
      </w:r>
      <w:r w:rsidR="00D53962">
        <w:t xml:space="preserve">) </w:t>
      </w:r>
      <w:r w:rsidR="009810EB">
        <w:tab/>
      </w:r>
      <w:r w:rsidRPr="00EA5644">
        <w:t>After receiving the contentions referred to in subrule (5), if any, the taxing</w:t>
      </w:r>
      <w:r>
        <w:t xml:space="preserve"> </w:t>
      </w:r>
      <w:r w:rsidRPr="00EA5644">
        <w:t>master must lay the case, the contentions of the parties and his or her report before the</w:t>
      </w:r>
      <w:r>
        <w:t xml:space="preserve"> </w:t>
      </w:r>
      <w:r w:rsidRPr="00EA5644">
        <w:t>judge de</w:t>
      </w:r>
      <w:r>
        <w:t>signated by the Chief Justice.</w:t>
      </w:r>
    </w:p>
    <w:p w14:paraId="7C3B27F9" w14:textId="77777777" w:rsidR="009810EB" w:rsidRDefault="009810EB" w:rsidP="00D53962">
      <w:pPr>
        <w:pStyle w:val="REG-P0"/>
      </w:pPr>
    </w:p>
    <w:p w14:paraId="0479772B" w14:textId="77777777" w:rsidR="00EA5644" w:rsidRPr="00097657" w:rsidRDefault="00EA5644" w:rsidP="00EA5644">
      <w:pPr>
        <w:pStyle w:val="REG-Amend"/>
      </w:pPr>
      <w:r w:rsidRPr="00097657">
        <w:t>[</w:t>
      </w:r>
      <w:r w:rsidR="00812872">
        <w:t>Previous s</w:t>
      </w:r>
      <w:r w:rsidR="00812872" w:rsidRPr="00812872">
        <w:t xml:space="preserve">ubrule (6) is deleted </w:t>
      </w:r>
      <w:r w:rsidR="00812872">
        <w:t>by GN 256/2022, and p</w:t>
      </w:r>
      <w:r>
        <w:t>revious subr</w:t>
      </w:r>
      <w:r w:rsidRPr="00097657">
        <w:t xml:space="preserve">ule </w:t>
      </w:r>
      <w:r>
        <w:t xml:space="preserve">(7) </w:t>
      </w:r>
      <w:r w:rsidRPr="00097657">
        <w:t xml:space="preserve">is </w:t>
      </w:r>
      <w:r w:rsidR="00812872">
        <w:t xml:space="preserve">then </w:t>
      </w:r>
      <w:r>
        <w:t xml:space="preserve">substituted by a new subrule (6) </w:t>
      </w:r>
      <w:r w:rsidRPr="00097657">
        <w:t>by GN 256/2022.</w:t>
      </w:r>
      <w:r w:rsidR="00812872">
        <w:t xml:space="preserve"> </w:t>
      </w:r>
      <w:r>
        <w:t>There is now no subrule numbered as subrule (7).</w:t>
      </w:r>
      <w:r w:rsidRPr="00097657">
        <w:t>]</w:t>
      </w:r>
    </w:p>
    <w:p w14:paraId="42DD5BE7" w14:textId="77777777" w:rsidR="00EA5644" w:rsidRDefault="00EA5644" w:rsidP="00D53962">
      <w:pPr>
        <w:pStyle w:val="REG-P0"/>
      </w:pPr>
    </w:p>
    <w:p w14:paraId="411B77FF" w14:textId="77777777" w:rsidR="00D53962" w:rsidRDefault="00D53962" w:rsidP="009810EB">
      <w:pPr>
        <w:pStyle w:val="REG-P1"/>
      </w:pPr>
      <w:r>
        <w:t xml:space="preserve">(8) </w:t>
      </w:r>
      <w:r w:rsidR="009810EB">
        <w:tab/>
      </w:r>
      <w:r>
        <w:t>After the taxing master has laid his or her report before the judge in terms of this</w:t>
      </w:r>
      <w:r w:rsidR="009810EB">
        <w:t xml:space="preserve"> </w:t>
      </w:r>
      <w:r>
        <w:t>rule, the judge may -</w:t>
      </w:r>
    </w:p>
    <w:p w14:paraId="55D74BA0" w14:textId="77777777" w:rsidR="009810EB" w:rsidRDefault="009810EB" w:rsidP="00D53962">
      <w:pPr>
        <w:pStyle w:val="REG-P0"/>
      </w:pPr>
    </w:p>
    <w:p w14:paraId="3F7D18BC" w14:textId="77777777" w:rsidR="00D53962" w:rsidRDefault="00D53962" w:rsidP="009810EB">
      <w:pPr>
        <w:pStyle w:val="REG-Pa"/>
      </w:pPr>
      <w:r>
        <w:t xml:space="preserve">(a) </w:t>
      </w:r>
      <w:r w:rsidR="009810EB">
        <w:tab/>
      </w:r>
      <w:r>
        <w:t>without a hearing on the stated case and contentions so submitted, together with any</w:t>
      </w:r>
      <w:r w:rsidR="009810EB">
        <w:t xml:space="preserve"> </w:t>
      </w:r>
      <w:r>
        <w:t>other information which he or she may request from the taxing master, decide the</w:t>
      </w:r>
      <w:r w:rsidR="009810EB">
        <w:t xml:space="preserve"> </w:t>
      </w:r>
      <w:r>
        <w:t>matter; or</w:t>
      </w:r>
    </w:p>
    <w:p w14:paraId="3D2AB572" w14:textId="77777777" w:rsidR="009810EB" w:rsidRDefault="009810EB" w:rsidP="009810EB">
      <w:pPr>
        <w:pStyle w:val="REG-Pa"/>
      </w:pPr>
    </w:p>
    <w:p w14:paraId="2A7FA564" w14:textId="77777777" w:rsidR="00D53962" w:rsidRDefault="00D53962" w:rsidP="009810EB">
      <w:pPr>
        <w:pStyle w:val="REG-Pa"/>
      </w:pPr>
      <w:r>
        <w:t xml:space="preserve">(b) </w:t>
      </w:r>
      <w:r w:rsidR="009810EB">
        <w:tab/>
      </w:r>
      <w:r>
        <w:t>after a hearing, decide the matter in his or her chambers or in court, if he or she</w:t>
      </w:r>
      <w:r w:rsidR="009810EB">
        <w:t xml:space="preserve"> </w:t>
      </w:r>
      <w:r>
        <w:t>considers it appropriate.</w:t>
      </w:r>
    </w:p>
    <w:p w14:paraId="7DF8B209" w14:textId="77777777" w:rsidR="009810EB" w:rsidRDefault="009810EB" w:rsidP="00D53962">
      <w:pPr>
        <w:pStyle w:val="REG-P0"/>
      </w:pPr>
    </w:p>
    <w:p w14:paraId="48D2F2C3" w14:textId="77777777" w:rsidR="00D53962" w:rsidRDefault="00D53962" w:rsidP="009810EB">
      <w:pPr>
        <w:pStyle w:val="REG-P1"/>
      </w:pPr>
      <w:r>
        <w:t>(9)</w:t>
      </w:r>
      <w:r>
        <w:tab/>
        <w:t xml:space="preserve"> A judge deciding a review in terms of this rule may make such order as to costs of</w:t>
      </w:r>
      <w:r w:rsidR="009810EB">
        <w:t xml:space="preserve"> </w:t>
      </w:r>
      <w:r>
        <w:t>the suit, as he or she considers appropriate, including an order that the unsuccessful party is to pay</w:t>
      </w:r>
      <w:r w:rsidR="009810EB">
        <w:t xml:space="preserve"> </w:t>
      </w:r>
      <w:r>
        <w:t>the opposing party a sum fixed by the judge as to costs.</w:t>
      </w:r>
    </w:p>
    <w:p w14:paraId="5FB80778" w14:textId="77777777" w:rsidR="009810EB" w:rsidRDefault="009810EB" w:rsidP="00D53962">
      <w:pPr>
        <w:pStyle w:val="REG-P0"/>
      </w:pPr>
    </w:p>
    <w:p w14:paraId="32035E43" w14:textId="77777777" w:rsidR="00D53962" w:rsidRPr="009810EB" w:rsidRDefault="00D53962" w:rsidP="00D53962">
      <w:pPr>
        <w:pStyle w:val="REG-P0"/>
        <w:rPr>
          <w:b/>
        </w:rPr>
      </w:pPr>
      <w:r w:rsidRPr="009810EB">
        <w:rPr>
          <w:b/>
        </w:rPr>
        <w:t>Legal practitioner’s fees</w:t>
      </w:r>
    </w:p>
    <w:p w14:paraId="4643F7BF" w14:textId="77777777" w:rsidR="009810EB" w:rsidRDefault="009810EB" w:rsidP="00D53962">
      <w:pPr>
        <w:pStyle w:val="REG-P0"/>
      </w:pPr>
    </w:p>
    <w:p w14:paraId="38843833" w14:textId="77777777" w:rsidR="00D53962" w:rsidRDefault="00D53962" w:rsidP="009810EB">
      <w:pPr>
        <w:pStyle w:val="REG-P1"/>
      </w:pPr>
      <w:r w:rsidRPr="009810EB">
        <w:rPr>
          <w:b/>
        </w:rPr>
        <w:t>26.</w:t>
      </w:r>
      <w:r>
        <w:t xml:space="preserve"> </w:t>
      </w:r>
      <w:r w:rsidR="009810EB">
        <w:tab/>
      </w:r>
      <w:r>
        <w:t xml:space="preserve">(1) </w:t>
      </w:r>
      <w:r w:rsidR="009810EB">
        <w:tab/>
      </w:r>
      <w:r>
        <w:t>The fees allowed to legal practitioners conducting any matter before the</w:t>
      </w:r>
      <w:r w:rsidR="009810EB">
        <w:t xml:space="preserve"> </w:t>
      </w:r>
      <w:r>
        <w:t>court are as set out in Annexure A.</w:t>
      </w:r>
    </w:p>
    <w:p w14:paraId="436CBFE3" w14:textId="77777777" w:rsidR="009810EB" w:rsidRDefault="009810EB" w:rsidP="009810EB">
      <w:pPr>
        <w:pStyle w:val="REG-P1"/>
      </w:pPr>
    </w:p>
    <w:p w14:paraId="3E0A4C9E" w14:textId="77777777" w:rsidR="00D53962" w:rsidRDefault="00D53962" w:rsidP="009810EB">
      <w:pPr>
        <w:pStyle w:val="REG-P1"/>
      </w:pPr>
      <w:r>
        <w:t xml:space="preserve">(2) </w:t>
      </w:r>
      <w:r w:rsidR="009810EB">
        <w:tab/>
      </w:r>
      <w:r>
        <w:t>Save where the court authorises fees consequent upon the employment of more than</w:t>
      </w:r>
      <w:r w:rsidR="009810EB">
        <w:t xml:space="preserve"> </w:t>
      </w:r>
      <w:r>
        <w:t>one instructed legal practitioner to be included in a party and party bill of costs, only such fees as are</w:t>
      </w:r>
      <w:r w:rsidR="009810EB">
        <w:t xml:space="preserve"> </w:t>
      </w:r>
      <w:r>
        <w:t>consequent upon the employment of one instructed legal practitioner are allowed as between party</w:t>
      </w:r>
      <w:r w:rsidR="009810EB">
        <w:t xml:space="preserve"> </w:t>
      </w:r>
      <w:r>
        <w:t xml:space="preserve">and </w:t>
      </w:r>
      <w:r w:rsidRPr="003B7253">
        <w:t>party</w:t>
      </w:r>
    </w:p>
    <w:p w14:paraId="2C2A2B7B" w14:textId="77777777" w:rsidR="009810EB" w:rsidRDefault="009810EB" w:rsidP="00D53962">
      <w:pPr>
        <w:pStyle w:val="REG-P0"/>
      </w:pPr>
    </w:p>
    <w:p w14:paraId="68D2DE9B" w14:textId="77777777" w:rsidR="003B7253" w:rsidRDefault="003B7253" w:rsidP="003B7253">
      <w:pPr>
        <w:pStyle w:val="REG-Amend"/>
      </w:pPr>
      <w:r>
        <w:t xml:space="preserve">[There is no full stop at the end of subrule (2); </w:t>
      </w:r>
      <w:r>
        <w:br/>
        <w:t xml:space="preserve">there are no additional words in the </w:t>
      </w:r>
      <w:r w:rsidRPr="00145B62">
        <w:rPr>
          <w:i/>
        </w:rPr>
        <w:t>Government Gazette</w:t>
      </w:r>
      <w:r w:rsidRPr="00145B62">
        <w:t>.]</w:t>
      </w:r>
    </w:p>
    <w:p w14:paraId="7CB2C0BD" w14:textId="77777777" w:rsidR="003B7253" w:rsidRDefault="003B7253" w:rsidP="00D53962">
      <w:pPr>
        <w:pStyle w:val="REG-P0"/>
      </w:pPr>
    </w:p>
    <w:p w14:paraId="70990A18" w14:textId="77777777" w:rsidR="00D53962" w:rsidRPr="00E16AEB" w:rsidRDefault="00D53962" w:rsidP="00D53962">
      <w:pPr>
        <w:pStyle w:val="REG-P0"/>
        <w:rPr>
          <w:b/>
        </w:rPr>
      </w:pPr>
      <w:r w:rsidRPr="00E16AEB">
        <w:rPr>
          <w:b/>
        </w:rPr>
        <w:t>Fees of court</w:t>
      </w:r>
    </w:p>
    <w:p w14:paraId="3A25293D" w14:textId="77777777" w:rsidR="00E16AEB" w:rsidRDefault="00E16AEB" w:rsidP="00E16AEB">
      <w:pPr>
        <w:pStyle w:val="REG-P1"/>
      </w:pPr>
    </w:p>
    <w:p w14:paraId="3EABE001" w14:textId="77777777" w:rsidR="00D53962" w:rsidRDefault="00D53962" w:rsidP="00E16AEB">
      <w:pPr>
        <w:pStyle w:val="REG-P1"/>
      </w:pPr>
      <w:r w:rsidRPr="00E16AEB">
        <w:rPr>
          <w:b/>
        </w:rPr>
        <w:t>27.</w:t>
      </w:r>
      <w:r>
        <w:t xml:space="preserve"> </w:t>
      </w:r>
      <w:r w:rsidR="00E16AEB">
        <w:tab/>
      </w:r>
      <w:r>
        <w:t>The court fees payable in respect of the court are contained in Annexure B.</w:t>
      </w:r>
    </w:p>
    <w:p w14:paraId="62BD4DD8" w14:textId="77777777" w:rsidR="00E16AEB" w:rsidRDefault="00E16AEB" w:rsidP="00E16AEB">
      <w:pPr>
        <w:pStyle w:val="REG-P1"/>
      </w:pPr>
    </w:p>
    <w:p w14:paraId="13603C40" w14:textId="77777777" w:rsidR="00D53962" w:rsidRPr="00E16AEB" w:rsidRDefault="00D53962" w:rsidP="00D53962">
      <w:pPr>
        <w:pStyle w:val="REG-P0"/>
        <w:rPr>
          <w:b/>
        </w:rPr>
      </w:pPr>
      <w:r w:rsidRPr="00E16AEB">
        <w:rPr>
          <w:b/>
        </w:rPr>
        <w:t>Service or execution of process of court</w:t>
      </w:r>
    </w:p>
    <w:p w14:paraId="6DF4227D" w14:textId="77777777" w:rsidR="00E16AEB" w:rsidRDefault="00E16AEB" w:rsidP="00D53962">
      <w:pPr>
        <w:pStyle w:val="REG-P0"/>
      </w:pPr>
    </w:p>
    <w:p w14:paraId="49DBFAF0" w14:textId="77777777" w:rsidR="00D53962" w:rsidRDefault="00D53962" w:rsidP="00E16AEB">
      <w:pPr>
        <w:pStyle w:val="REG-P1"/>
      </w:pPr>
      <w:r w:rsidRPr="00E16AEB">
        <w:rPr>
          <w:b/>
        </w:rPr>
        <w:t>28.</w:t>
      </w:r>
      <w:r w:rsidR="00E16AEB">
        <w:tab/>
      </w:r>
      <w:r>
        <w:t>The rules of the High Court, in so far as they relate to the practice and procedure in</w:t>
      </w:r>
      <w:r w:rsidR="00E16AEB">
        <w:t xml:space="preserve"> connection with -</w:t>
      </w:r>
    </w:p>
    <w:p w14:paraId="1736A7D3" w14:textId="77777777" w:rsidR="00E16AEB" w:rsidRDefault="00E16AEB" w:rsidP="00D53962">
      <w:pPr>
        <w:pStyle w:val="REG-P0"/>
      </w:pPr>
    </w:p>
    <w:p w14:paraId="26D10CF1" w14:textId="77777777" w:rsidR="00D53962" w:rsidRDefault="00D53962" w:rsidP="009B5335">
      <w:pPr>
        <w:pStyle w:val="REG-Pa"/>
      </w:pPr>
      <w:r>
        <w:t xml:space="preserve">(a) </w:t>
      </w:r>
      <w:r w:rsidR="00E16AEB">
        <w:tab/>
      </w:r>
      <w:r>
        <w:t>the issue or service of summons, or other pleading, subpoena or other document in</w:t>
      </w:r>
      <w:r w:rsidR="00E16AEB">
        <w:t xml:space="preserve"> </w:t>
      </w:r>
      <w:r>
        <w:t>connection with the issue of interrogatories;</w:t>
      </w:r>
    </w:p>
    <w:p w14:paraId="3CEA315F" w14:textId="77777777" w:rsidR="00E16AEB" w:rsidRDefault="00E16AEB" w:rsidP="00D53962">
      <w:pPr>
        <w:pStyle w:val="REG-P0"/>
      </w:pPr>
    </w:p>
    <w:p w14:paraId="7F74EFB6" w14:textId="77777777" w:rsidR="00D53962" w:rsidRDefault="00D53962" w:rsidP="009B5335">
      <w:pPr>
        <w:pStyle w:val="REG-Pa"/>
      </w:pPr>
      <w:r>
        <w:t xml:space="preserve">(b) </w:t>
      </w:r>
      <w:r w:rsidR="00E16AEB">
        <w:tab/>
      </w:r>
      <w:r>
        <w:t>the issue or execution of a writ or warrant; and</w:t>
      </w:r>
    </w:p>
    <w:p w14:paraId="441D1007" w14:textId="77777777" w:rsidR="00E16AEB" w:rsidRDefault="00E16AEB" w:rsidP="009B5335">
      <w:pPr>
        <w:pStyle w:val="REG-Pa"/>
      </w:pPr>
    </w:p>
    <w:p w14:paraId="29FCC093" w14:textId="77777777" w:rsidR="00D53962" w:rsidRDefault="00D53962" w:rsidP="009B5335">
      <w:pPr>
        <w:pStyle w:val="REG-Pa"/>
      </w:pPr>
      <w:r>
        <w:t xml:space="preserve">(c) </w:t>
      </w:r>
      <w:r w:rsidR="00E16AEB">
        <w:tab/>
      </w:r>
      <w:r>
        <w:t>the court fees payable and tariff of costs and expenses allowed in respect of a</w:t>
      </w:r>
      <w:r w:rsidR="00E16AEB">
        <w:t xml:space="preserve"> </w:t>
      </w:r>
      <w:r>
        <w:t>process,</w:t>
      </w:r>
    </w:p>
    <w:p w14:paraId="60748DAF" w14:textId="77777777" w:rsidR="00E16AEB" w:rsidRDefault="00E16AEB" w:rsidP="00D53962">
      <w:pPr>
        <w:pStyle w:val="REG-P0"/>
      </w:pPr>
    </w:p>
    <w:p w14:paraId="726C5AF2" w14:textId="77777777" w:rsidR="00D53962" w:rsidRDefault="00D53962" w:rsidP="00D53962">
      <w:pPr>
        <w:pStyle w:val="REG-P0"/>
      </w:pPr>
      <w:r>
        <w:t>apply with necessary modifications required by the context in respect of the court as if they are</w:t>
      </w:r>
      <w:r w:rsidR="00E16AEB">
        <w:t xml:space="preserve"> </w:t>
      </w:r>
      <w:r>
        <w:t>rules made under the Act.</w:t>
      </w:r>
    </w:p>
    <w:p w14:paraId="41E9F717" w14:textId="77777777" w:rsidR="00E16AEB" w:rsidRDefault="00E16AEB" w:rsidP="00D53962">
      <w:pPr>
        <w:pStyle w:val="REG-P0"/>
      </w:pPr>
    </w:p>
    <w:p w14:paraId="47B90CE4" w14:textId="77777777" w:rsidR="00D53962" w:rsidRPr="00E16AEB" w:rsidRDefault="00D53962" w:rsidP="00D53962">
      <w:pPr>
        <w:pStyle w:val="REG-P0"/>
        <w:rPr>
          <w:b/>
        </w:rPr>
      </w:pPr>
      <w:r w:rsidRPr="00E16AEB">
        <w:rPr>
          <w:b/>
        </w:rPr>
        <w:t>General power of court</w:t>
      </w:r>
    </w:p>
    <w:p w14:paraId="21305102" w14:textId="77777777" w:rsidR="00E16AEB" w:rsidRDefault="00E16AEB" w:rsidP="00D53962">
      <w:pPr>
        <w:pStyle w:val="REG-P0"/>
      </w:pPr>
    </w:p>
    <w:p w14:paraId="55A08CD2" w14:textId="77777777" w:rsidR="00D53962" w:rsidRDefault="00D53962" w:rsidP="00E16AEB">
      <w:pPr>
        <w:pStyle w:val="REG-P1"/>
      </w:pPr>
      <w:r w:rsidRPr="00E16AEB">
        <w:rPr>
          <w:b/>
        </w:rPr>
        <w:t>29.</w:t>
      </w:r>
      <w:r>
        <w:t xml:space="preserve"> </w:t>
      </w:r>
      <w:r w:rsidR="00E16AEB">
        <w:tab/>
      </w:r>
      <w:r>
        <w:t>The Court may, for sufficient cause shown, condone a party’s non-compliance with</w:t>
      </w:r>
      <w:r w:rsidR="00E16AEB">
        <w:t xml:space="preserve"> </w:t>
      </w:r>
      <w:r>
        <w:t>any of these rules, and may give such directions in matters of practice and procedure as it may</w:t>
      </w:r>
      <w:r w:rsidR="00E16AEB">
        <w:t xml:space="preserve"> </w:t>
      </w:r>
      <w:r>
        <w:t>consider just and expedient under the circumstances.</w:t>
      </w:r>
    </w:p>
    <w:p w14:paraId="0B473EFE" w14:textId="77777777" w:rsidR="00E16AEB" w:rsidRDefault="00E16AEB" w:rsidP="00D53962">
      <w:pPr>
        <w:pStyle w:val="REG-P0"/>
      </w:pPr>
    </w:p>
    <w:p w14:paraId="47483C90" w14:textId="77777777" w:rsidR="00D53962" w:rsidRPr="00E16AEB" w:rsidRDefault="00D53962" w:rsidP="00D53962">
      <w:pPr>
        <w:pStyle w:val="REG-P0"/>
        <w:rPr>
          <w:b/>
        </w:rPr>
      </w:pPr>
      <w:r w:rsidRPr="00E16AEB">
        <w:rPr>
          <w:b/>
        </w:rPr>
        <w:t>Savings and transitional provisions</w:t>
      </w:r>
    </w:p>
    <w:p w14:paraId="3948332F" w14:textId="77777777" w:rsidR="00E16AEB" w:rsidRDefault="00E16AEB" w:rsidP="00D53962">
      <w:pPr>
        <w:pStyle w:val="REG-P0"/>
      </w:pPr>
    </w:p>
    <w:p w14:paraId="21E067DF" w14:textId="77777777" w:rsidR="00D53962" w:rsidRDefault="00D53962" w:rsidP="00E16AEB">
      <w:pPr>
        <w:pStyle w:val="REG-P1"/>
      </w:pPr>
      <w:r w:rsidRPr="00E16AEB">
        <w:rPr>
          <w:b/>
        </w:rPr>
        <w:t>30.</w:t>
      </w:r>
      <w:r>
        <w:t xml:space="preserve"> </w:t>
      </w:r>
      <w:r w:rsidR="00E16AEB">
        <w:tab/>
      </w:r>
      <w:r>
        <w:t>Despite the repeal of the Rules of the Supreme Court of Namibia by these rules -</w:t>
      </w:r>
    </w:p>
    <w:p w14:paraId="38FD88AA" w14:textId="77777777" w:rsidR="00E16AEB" w:rsidRDefault="00E16AEB" w:rsidP="00D53962">
      <w:pPr>
        <w:pStyle w:val="REG-P0"/>
      </w:pPr>
    </w:p>
    <w:p w14:paraId="7170B380" w14:textId="77777777" w:rsidR="00D53962" w:rsidRDefault="00D53962" w:rsidP="00E16AEB">
      <w:pPr>
        <w:pStyle w:val="REG-Pa"/>
      </w:pPr>
      <w:r>
        <w:t xml:space="preserve">(a) </w:t>
      </w:r>
      <w:r w:rsidR="00E16AEB">
        <w:tab/>
      </w:r>
      <w:r>
        <w:t>anything done under a provision of the repealed rules and which could have been</w:t>
      </w:r>
      <w:r w:rsidR="00E16AEB">
        <w:t xml:space="preserve"> </w:t>
      </w:r>
      <w:r>
        <w:t>done under a corresponding provision of these rules, is deemed to have been done</w:t>
      </w:r>
      <w:r w:rsidR="00E16AEB">
        <w:t xml:space="preserve"> </w:t>
      </w:r>
      <w:r>
        <w:t>under such corresponding provision of these rules;</w:t>
      </w:r>
    </w:p>
    <w:p w14:paraId="0BA33C39" w14:textId="77777777" w:rsidR="00E16AEB" w:rsidRDefault="00E16AEB" w:rsidP="00E16AEB">
      <w:pPr>
        <w:pStyle w:val="REG-Pa"/>
      </w:pPr>
    </w:p>
    <w:p w14:paraId="104A20F7" w14:textId="77777777" w:rsidR="00D53962" w:rsidRDefault="00D53962" w:rsidP="00E16AEB">
      <w:pPr>
        <w:pStyle w:val="REG-Pa"/>
      </w:pPr>
      <w:r>
        <w:t xml:space="preserve">(b) </w:t>
      </w:r>
      <w:r w:rsidR="00E16AEB">
        <w:tab/>
      </w:r>
      <w:r>
        <w:t>a case that has been registered with the registrar under the repealed rules continues</w:t>
      </w:r>
      <w:r w:rsidR="00E16AEB">
        <w:t xml:space="preserve"> </w:t>
      </w:r>
      <w:r>
        <w:t>under these rules but if there is any uncertainty in this regard the Chief Justice or</w:t>
      </w:r>
      <w:r w:rsidR="00E16AEB">
        <w:t xml:space="preserve"> </w:t>
      </w:r>
      <w:r>
        <w:t>a judge designated for the purpose must direct the appropriate procedure to be</w:t>
      </w:r>
      <w:r w:rsidR="00E16AEB">
        <w:t xml:space="preserve"> </w:t>
      </w:r>
      <w:r>
        <w:t>followed after considering representations from the parties.</w:t>
      </w:r>
    </w:p>
    <w:p w14:paraId="06DF576F" w14:textId="77777777" w:rsidR="00E16AEB" w:rsidRDefault="00E16AEB" w:rsidP="00D53962">
      <w:pPr>
        <w:pStyle w:val="REG-P0"/>
      </w:pPr>
    </w:p>
    <w:p w14:paraId="4129FD8A" w14:textId="77777777" w:rsidR="00D53962" w:rsidRPr="00E16AEB" w:rsidRDefault="00E16AEB" w:rsidP="00E16AEB">
      <w:pPr>
        <w:pStyle w:val="REG-P0"/>
        <w:jc w:val="center"/>
        <w:rPr>
          <w:b/>
        </w:rPr>
      </w:pPr>
      <w:r>
        <w:rPr>
          <w:b/>
        </w:rPr>
        <w:br w:type="column"/>
      </w:r>
      <w:r w:rsidR="00D53962" w:rsidRPr="00E16AEB">
        <w:rPr>
          <w:b/>
        </w:rPr>
        <w:t>ANNEXURE A</w:t>
      </w:r>
    </w:p>
    <w:p w14:paraId="02F0642A" w14:textId="77777777" w:rsidR="00D53962" w:rsidRPr="00E16AEB" w:rsidRDefault="00D53962" w:rsidP="00E16AEB">
      <w:pPr>
        <w:pStyle w:val="REG-P0"/>
        <w:jc w:val="center"/>
        <w:rPr>
          <w:b/>
        </w:rPr>
      </w:pPr>
      <w:r w:rsidRPr="00E16AEB">
        <w:rPr>
          <w:b/>
        </w:rPr>
        <w:t>LEGAL PRACTITIONERS FEES</w:t>
      </w:r>
    </w:p>
    <w:p w14:paraId="5B3F483E" w14:textId="77777777" w:rsidR="00D53962" w:rsidRDefault="00D53962" w:rsidP="00E16AEB">
      <w:pPr>
        <w:pStyle w:val="REG-P0"/>
        <w:jc w:val="center"/>
      </w:pPr>
      <w:r>
        <w:t>(Rule 26)</w:t>
      </w:r>
    </w:p>
    <w:p w14:paraId="25C35A14" w14:textId="77777777" w:rsidR="00E16AEB" w:rsidRDefault="00E16AEB" w:rsidP="00D53962">
      <w:pPr>
        <w:pStyle w:val="REG-P0"/>
      </w:pPr>
    </w:p>
    <w:p w14:paraId="71E36D68" w14:textId="77777777" w:rsidR="008B1DB8" w:rsidRDefault="008B1DB8" w:rsidP="00E16AEB">
      <w:pPr>
        <w:pStyle w:val="REG-P0"/>
        <w:jc w:val="center"/>
      </w:pPr>
    </w:p>
    <w:p w14:paraId="52637CCB" w14:textId="436E19E0" w:rsidR="00D53962" w:rsidRPr="00893E98" w:rsidRDefault="00D53962" w:rsidP="00E16AEB">
      <w:pPr>
        <w:pStyle w:val="REG-P0"/>
        <w:jc w:val="center"/>
      </w:pPr>
      <w:r w:rsidRPr="00893E98">
        <w:t>Section A. – TAKING INSTRUCTIONS</w:t>
      </w:r>
    </w:p>
    <w:p w14:paraId="4DB7552E" w14:textId="77777777" w:rsidR="00E16AEB" w:rsidRDefault="00E16AEB" w:rsidP="00D53962">
      <w:pPr>
        <w:pStyle w:val="REG-P0"/>
      </w:pPr>
    </w:p>
    <w:tbl>
      <w:tblPr>
        <w:tblStyle w:val="TableGrid0"/>
        <w:tblW w:w="0" w:type="auto"/>
        <w:tblInd w:w="5" w:type="dxa"/>
        <w:tblCellMar>
          <w:top w:w="85" w:type="dxa"/>
          <w:left w:w="57" w:type="dxa"/>
          <w:bottom w:w="113" w:type="dxa"/>
          <w:right w:w="57" w:type="dxa"/>
        </w:tblCellMar>
        <w:tblLook w:val="04A0" w:firstRow="1" w:lastRow="0" w:firstColumn="1" w:lastColumn="0" w:noHBand="0" w:noVBand="1"/>
      </w:tblPr>
      <w:tblGrid>
        <w:gridCol w:w="7366"/>
        <w:gridCol w:w="1122"/>
      </w:tblGrid>
      <w:tr w:rsidR="00BA031D" w14:paraId="2C1D3467" w14:textId="77777777" w:rsidTr="00241F8E">
        <w:tc>
          <w:tcPr>
            <w:tcW w:w="8488" w:type="dxa"/>
            <w:gridSpan w:val="2"/>
          </w:tcPr>
          <w:p w14:paraId="0D4BB2F6" w14:textId="77777777" w:rsidR="00BA031D" w:rsidRDefault="00BA031D" w:rsidP="00BA031D">
            <w:pPr>
              <w:pStyle w:val="REG-P0"/>
              <w:jc w:val="right"/>
            </w:pPr>
            <w:r>
              <w:t>N</w:t>
            </w:r>
            <w:r w:rsidRPr="00BA031D">
              <w:rPr>
                <w:b/>
              </w:rPr>
              <w:t>$</w:t>
            </w:r>
          </w:p>
        </w:tc>
      </w:tr>
      <w:tr w:rsidR="00095466" w14:paraId="0D1D3076" w14:textId="77777777" w:rsidTr="00241F8E">
        <w:tc>
          <w:tcPr>
            <w:tcW w:w="7366" w:type="dxa"/>
          </w:tcPr>
          <w:p w14:paraId="77700D42" w14:textId="13ED13A1" w:rsidR="00095466" w:rsidRDefault="00095466" w:rsidP="00F828E6">
            <w:pPr>
              <w:pStyle w:val="REG-P0"/>
              <w:ind w:left="1134" w:hanging="1134"/>
            </w:pPr>
            <w:r w:rsidRPr="00D62E32">
              <w:t xml:space="preserve">1. </w:t>
            </w:r>
            <w:r>
              <w:tab/>
            </w:r>
            <w:r w:rsidRPr="00D62E32">
              <w:t xml:space="preserve">(a) </w:t>
            </w:r>
            <w:r>
              <w:tab/>
            </w:r>
            <w:r w:rsidRPr="00D62E32">
              <w:t>To note an appeal or cross-appeal when leave to appeal</w:t>
            </w:r>
            <w:r>
              <w:t xml:space="preserve"> is not </w:t>
            </w:r>
            <w:r w:rsidRPr="00D62E32">
              <w:t xml:space="preserve">required </w:t>
            </w:r>
          </w:p>
        </w:tc>
        <w:tc>
          <w:tcPr>
            <w:tcW w:w="1122" w:type="dxa"/>
            <w:vAlign w:val="bottom"/>
          </w:tcPr>
          <w:p w14:paraId="20B9A5DF" w14:textId="77777777" w:rsidR="00BA031D" w:rsidRDefault="00BA031D" w:rsidP="00BD3FC3">
            <w:pPr>
              <w:pStyle w:val="REG-P0"/>
              <w:jc w:val="right"/>
            </w:pPr>
            <w:r>
              <w:t>500.00</w:t>
            </w:r>
          </w:p>
        </w:tc>
      </w:tr>
      <w:tr w:rsidR="00095466" w14:paraId="50DB691B" w14:textId="77777777" w:rsidTr="00241F8E">
        <w:tc>
          <w:tcPr>
            <w:tcW w:w="7366" w:type="dxa"/>
          </w:tcPr>
          <w:p w14:paraId="33D8C72E" w14:textId="45DF31BB" w:rsidR="00095466" w:rsidRDefault="00BA031D" w:rsidP="00F828E6">
            <w:pPr>
              <w:pStyle w:val="REG-P0"/>
              <w:ind w:left="1134" w:hanging="567"/>
              <w:jc w:val="left"/>
            </w:pPr>
            <w:r>
              <w:t>(</w:t>
            </w:r>
            <w:r w:rsidRPr="00D62E32">
              <w:t xml:space="preserve">b) </w:t>
            </w:r>
            <w:r>
              <w:tab/>
            </w:r>
            <w:r w:rsidRPr="00D62E32">
              <w:t>To prosecute or defend an appeal, including continuation of a</w:t>
            </w:r>
            <w:r w:rsidR="00F828E6">
              <w:t xml:space="preserve"> </w:t>
            </w:r>
            <w:r w:rsidRPr="00D62E32">
              <w:t>cross-appeal</w:t>
            </w:r>
            <w:r>
              <w:t xml:space="preserve"> </w:t>
            </w:r>
            <w:r w:rsidRPr="00D62E32">
              <w:t>.......................................</w:t>
            </w:r>
            <w:r>
              <w:t>.....................................</w:t>
            </w:r>
            <w:r w:rsidR="00F828E6">
              <w:t>.......................</w:t>
            </w:r>
          </w:p>
        </w:tc>
        <w:tc>
          <w:tcPr>
            <w:tcW w:w="1122" w:type="dxa"/>
            <w:vAlign w:val="center"/>
          </w:tcPr>
          <w:p w14:paraId="206A864B" w14:textId="77777777" w:rsidR="00B70B0B" w:rsidRDefault="00B70B0B" w:rsidP="00BD3FC3">
            <w:pPr>
              <w:pStyle w:val="REG-P0"/>
              <w:jc w:val="right"/>
            </w:pPr>
          </w:p>
          <w:p w14:paraId="1E5DFEEA" w14:textId="09DDE36D" w:rsidR="00095466" w:rsidRDefault="00BA031D" w:rsidP="00BD3FC3">
            <w:pPr>
              <w:pStyle w:val="REG-P0"/>
              <w:jc w:val="right"/>
            </w:pPr>
            <w:r>
              <w:t>500.00</w:t>
            </w:r>
          </w:p>
          <w:p w14:paraId="17090A43" w14:textId="77777777" w:rsidR="00BA031D" w:rsidRDefault="00BA031D" w:rsidP="00BD3FC3">
            <w:pPr>
              <w:pStyle w:val="REG-P0"/>
              <w:jc w:val="right"/>
            </w:pPr>
            <w:r>
              <w:t>to 900.00</w:t>
            </w:r>
          </w:p>
        </w:tc>
      </w:tr>
      <w:tr w:rsidR="00095466" w14:paraId="1782F116" w14:textId="77777777" w:rsidTr="00241F8E">
        <w:tc>
          <w:tcPr>
            <w:tcW w:w="7366" w:type="dxa"/>
          </w:tcPr>
          <w:p w14:paraId="0C5C1691" w14:textId="1A2CF1BB" w:rsidR="00095466" w:rsidRDefault="00BA031D" w:rsidP="00BA031D">
            <w:pPr>
              <w:pStyle w:val="REG-P0"/>
              <w:ind w:left="1134" w:hanging="567"/>
            </w:pPr>
            <w:r>
              <w:t>(</w:t>
            </w:r>
            <w:r w:rsidRPr="00BA031D">
              <w:t xml:space="preserve">c) </w:t>
            </w:r>
            <w:r w:rsidRPr="00BA031D">
              <w:tab/>
              <w:t>To make or oppose an application ................</w:t>
            </w:r>
            <w:r>
              <w:t>..........................</w:t>
            </w:r>
            <w:r w:rsidR="00F828E6">
              <w:t>.............</w:t>
            </w:r>
          </w:p>
        </w:tc>
        <w:tc>
          <w:tcPr>
            <w:tcW w:w="1122" w:type="dxa"/>
            <w:vAlign w:val="center"/>
          </w:tcPr>
          <w:p w14:paraId="43DA5F6A" w14:textId="3005ADE4" w:rsidR="00A954E0" w:rsidRDefault="00A954E0" w:rsidP="00BD3FC3">
            <w:pPr>
              <w:pStyle w:val="REG-P0"/>
              <w:jc w:val="right"/>
            </w:pPr>
            <w:r>
              <w:t>500.00</w:t>
            </w:r>
          </w:p>
          <w:p w14:paraId="2B8B3BD4" w14:textId="77777777" w:rsidR="00095466" w:rsidRDefault="00A954E0" w:rsidP="00BD3FC3">
            <w:pPr>
              <w:pStyle w:val="REG-P0"/>
              <w:jc w:val="right"/>
            </w:pPr>
            <w:r>
              <w:t>to 900.00</w:t>
            </w:r>
          </w:p>
        </w:tc>
      </w:tr>
      <w:tr w:rsidR="00095466" w14:paraId="4C82ADCC" w14:textId="77777777" w:rsidTr="00241F8E">
        <w:tc>
          <w:tcPr>
            <w:tcW w:w="7366" w:type="dxa"/>
          </w:tcPr>
          <w:p w14:paraId="15678DE5" w14:textId="60DD4B76" w:rsidR="00095466" w:rsidRDefault="00BA031D" w:rsidP="00D53962">
            <w:pPr>
              <w:pStyle w:val="REG-P0"/>
            </w:pPr>
            <w:r w:rsidRPr="00D62E32">
              <w:t xml:space="preserve">2. </w:t>
            </w:r>
            <w:r>
              <w:tab/>
            </w:r>
            <w:r w:rsidRPr="00D62E32">
              <w:t>To draft a petition or affidavit</w:t>
            </w:r>
            <w:r>
              <w:t xml:space="preserve"> </w:t>
            </w:r>
            <w:r w:rsidRPr="00BA031D">
              <w:t>................</w:t>
            </w:r>
            <w:r>
              <w:t>...........................................</w:t>
            </w:r>
            <w:r w:rsidR="00F828E6">
              <w:t>.............</w:t>
            </w:r>
          </w:p>
        </w:tc>
        <w:tc>
          <w:tcPr>
            <w:tcW w:w="1122" w:type="dxa"/>
            <w:vAlign w:val="center"/>
          </w:tcPr>
          <w:p w14:paraId="40BB46CF" w14:textId="77777777" w:rsidR="00A954E0" w:rsidRDefault="00A954E0" w:rsidP="00BD3FC3">
            <w:pPr>
              <w:pStyle w:val="REG-P0"/>
              <w:jc w:val="right"/>
            </w:pPr>
            <w:r>
              <w:t>500.00</w:t>
            </w:r>
          </w:p>
          <w:p w14:paraId="6B984B03" w14:textId="77777777" w:rsidR="00095466" w:rsidRDefault="00A954E0" w:rsidP="00BD3FC3">
            <w:pPr>
              <w:pStyle w:val="REG-P0"/>
              <w:jc w:val="right"/>
            </w:pPr>
            <w:r>
              <w:t>to 900.00</w:t>
            </w:r>
          </w:p>
        </w:tc>
      </w:tr>
    </w:tbl>
    <w:p w14:paraId="4C5240C1" w14:textId="77777777" w:rsidR="00095466" w:rsidRPr="00893E98" w:rsidRDefault="00095466" w:rsidP="00D53962">
      <w:pPr>
        <w:pStyle w:val="REG-P0"/>
      </w:pPr>
    </w:p>
    <w:p w14:paraId="7A4452D2" w14:textId="77777777" w:rsidR="008B1DB8" w:rsidRDefault="008B1DB8" w:rsidP="001F2EE2">
      <w:pPr>
        <w:pStyle w:val="REG-P0"/>
        <w:jc w:val="center"/>
      </w:pPr>
    </w:p>
    <w:p w14:paraId="0A8AF732" w14:textId="412D19D2" w:rsidR="00D53962" w:rsidRDefault="00D53962" w:rsidP="001F2EE2">
      <w:pPr>
        <w:pStyle w:val="REG-P0"/>
        <w:jc w:val="center"/>
      </w:pPr>
      <w:r w:rsidRPr="00F828E6">
        <w:t>Section B. – PREPARATION OF RECORDS</w:t>
      </w:r>
    </w:p>
    <w:p w14:paraId="1039ECCB" w14:textId="77777777" w:rsidR="001F2EE2" w:rsidRDefault="001F2EE2" w:rsidP="001F2EE2">
      <w:pPr>
        <w:pStyle w:val="REG-P0"/>
        <w:jc w:val="center"/>
      </w:pPr>
    </w:p>
    <w:tbl>
      <w:tblPr>
        <w:tblStyle w:val="TableGrid0"/>
        <w:tblW w:w="0" w:type="auto"/>
        <w:tblInd w:w="5" w:type="dxa"/>
        <w:tblCellMar>
          <w:top w:w="85" w:type="dxa"/>
          <w:left w:w="85" w:type="dxa"/>
          <w:bottom w:w="113" w:type="dxa"/>
          <w:right w:w="85" w:type="dxa"/>
        </w:tblCellMar>
        <w:tblLook w:val="04A0" w:firstRow="1" w:lastRow="0" w:firstColumn="1" w:lastColumn="0" w:noHBand="0" w:noVBand="1"/>
      </w:tblPr>
      <w:tblGrid>
        <w:gridCol w:w="7366"/>
        <w:gridCol w:w="1122"/>
      </w:tblGrid>
      <w:tr w:rsidR="00293413" w14:paraId="01962B7B" w14:textId="77777777" w:rsidTr="00241F8E">
        <w:tc>
          <w:tcPr>
            <w:tcW w:w="7366" w:type="dxa"/>
          </w:tcPr>
          <w:p w14:paraId="193DE0FE" w14:textId="433FA436" w:rsidR="00293413" w:rsidRDefault="00293413" w:rsidP="00F828E6">
            <w:pPr>
              <w:pStyle w:val="REG-P0"/>
              <w:ind w:left="567" w:hanging="567"/>
            </w:pPr>
            <w:r>
              <w:t xml:space="preserve">1. </w:t>
            </w:r>
            <w:r>
              <w:tab/>
              <w:t>Making for the purpose of preparing copies of the record on appeal (except where a charge is made under paragraph 5 hereof), a copy of such particulars of the record as were not in the possession of the appellant or his or her legal practitioner at the time when the order appealed from was made, per folio</w:t>
            </w:r>
            <w:r w:rsidR="00F828E6">
              <w:t>...</w:t>
            </w:r>
          </w:p>
        </w:tc>
        <w:tc>
          <w:tcPr>
            <w:tcW w:w="1122" w:type="dxa"/>
            <w:vAlign w:val="bottom"/>
          </w:tcPr>
          <w:p w14:paraId="75ED416B" w14:textId="77777777" w:rsidR="00BD3FC3" w:rsidRDefault="00BD3FC3" w:rsidP="00BD3FC3">
            <w:pPr>
              <w:pStyle w:val="REG-P0"/>
              <w:ind w:left="567" w:hanging="567"/>
              <w:jc w:val="right"/>
            </w:pPr>
            <w:r>
              <w:t>2.50</w:t>
            </w:r>
          </w:p>
          <w:p w14:paraId="29F39B36" w14:textId="77777777" w:rsidR="00293413" w:rsidRDefault="00293413" w:rsidP="00BD3FC3">
            <w:pPr>
              <w:pStyle w:val="REG-P0"/>
              <w:jc w:val="right"/>
            </w:pPr>
          </w:p>
        </w:tc>
      </w:tr>
      <w:tr w:rsidR="00293413" w14:paraId="62DFFDDA" w14:textId="77777777" w:rsidTr="00241F8E">
        <w:tc>
          <w:tcPr>
            <w:tcW w:w="7366" w:type="dxa"/>
          </w:tcPr>
          <w:p w14:paraId="790EBE62" w14:textId="00B8E52A" w:rsidR="00293413" w:rsidRDefault="00BD3FC3" w:rsidP="00BD3FC3">
            <w:pPr>
              <w:pStyle w:val="REG-P0"/>
              <w:ind w:left="567" w:hanging="567"/>
            </w:pPr>
            <w:r>
              <w:t xml:space="preserve">2. </w:t>
            </w:r>
            <w:r>
              <w:tab/>
              <w:t>Arranging record for printing or typing, excluding unnecessary documents therefrom, and preparing index and list of documents not included in record on appeal, per half-hour or part thereof ................</w:t>
            </w:r>
            <w:r w:rsidR="00F828E6">
              <w:t>.......................................</w:t>
            </w:r>
            <w:r w:rsidR="00CE2ED0">
              <w:t>..</w:t>
            </w:r>
          </w:p>
        </w:tc>
        <w:tc>
          <w:tcPr>
            <w:tcW w:w="1122" w:type="dxa"/>
            <w:vAlign w:val="center"/>
          </w:tcPr>
          <w:p w14:paraId="52F7F795" w14:textId="77777777" w:rsidR="002366E6" w:rsidRDefault="002366E6" w:rsidP="00BD3FC3">
            <w:pPr>
              <w:pStyle w:val="REG-P0"/>
              <w:jc w:val="right"/>
            </w:pPr>
          </w:p>
          <w:p w14:paraId="36F9A332" w14:textId="77777777" w:rsidR="002366E6" w:rsidRDefault="002366E6" w:rsidP="00BD3FC3">
            <w:pPr>
              <w:pStyle w:val="REG-P0"/>
              <w:jc w:val="right"/>
            </w:pPr>
          </w:p>
          <w:p w14:paraId="45AAB85A" w14:textId="48FD42D4" w:rsidR="00293413" w:rsidRDefault="00BD3FC3" w:rsidP="00BD3FC3">
            <w:pPr>
              <w:pStyle w:val="REG-P0"/>
              <w:jc w:val="right"/>
            </w:pPr>
            <w:r>
              <w:t>2</w:t>
            </w:r>
            <w:r w:rsidR="00293413">
              <w:t>50.00</w:t>
            </w:r>
          </w:p>
          <w:p w14:paraId="416F38BA" w14:textId="6F8A2350" w:rsidR="00293413" w:rsidRDefault="00293413" w:rsidP="00BD3FC3">
            <w:pPr>
              <w:pStyle w:val="REG-P0"/>
              <w:jc w:val="right"/>
            </w:pPr>
            <w:r>
              <w:t xml:space="preserve">to </w:t>
            </w:r>
            <w:r w:rsidR="008B1DB8">
              <w:t>45</w:t>
            </w:r>
            <w:r>
              <w:t>0.00</w:t>
            </w:r>
          </w:p>
        </w:tc>
      </w:tr>
      <w:tr w:rsidR="00293413" w14:paraId="77E8311C" w14:textId="77777777" w:rsidTr="00241F8E">
        <w:tc>
          <w:tcPr>
            <w:tcW w:w="7366" w:type="dxa"/>
          </w:tcPr>
          <w:p w14:paraId="461A7C92" w14:textId="789C53EA" w:rsidR="00293413" w:rsidRDefault="00BD3FC3" w:rsidP="00BD3FC3">
            <w:pPr>
              <w:pStyle w:val="REG-P0"/>
              <w:ind w:left="567" w:hanging="567"/>
            </w:pPr>
            <w:r w:rsidRPr="00BD3FC3">
              <w:t xml:space="preserve">3. </w:t>
            </w:r>
            <w:r w:rsidRPr="00BD3FC3">
              <w:tab/>
              <w:t>Correcting printer’s proof or typed or renewed copy, per half-hour or part</w:t>
            </w:r>
            <w:r>
              <w:t xml:space="preserve"> </w:t>
            </w:r>
            <w:r w:rsidRPr="00BD3FC3">
              <w:t>thereof ...................................................................</w:t>
            </w:r>
            <w:r>
              <w:t>..................</w:t>
            </w:r>
            <w:r w:rsidRPr="00BD3FC3">
              <w:t>....</w:t>
            </w:r>
            <w:r w:rsidR="00CE2ED0">
              <w:t>...................</w:t>
            </w:r>
          </w:p>
        </w:tc>
        <w:tc>
          <w:tcPr>
            <w:tcW w:w="1122" w:type="dxa"/>
            <w:vAlign w:val="center"/>
          </w:tcPr>
          <w:p w14:paraId="335FB0C9" w14:textId="77777777" w:rsidR="002366E6" w:rsidRDefault="002366E6" w:rsidP="00BD3FC3">
            <w:pPr>
              <w:pStyle w:val="REG-P0"/>
              <w:jc w:val="right"/>
            </w:pPr>
          </w:p>
          <w:p w14:paraId="0129C7DB" w14:textId="293DE7CF" w:rsidR="00293413" w:rsidRDefault="004970F1" w:rsidP="00BD3FC3">
            <w:pPr>
              <w:pStyle w:val="REG-P0"/>
              <w:jc w:val="right"/>
            </w:pPr>
            <w:r>
              <w:t>1</w:t>
            </w:r>
            <w:r w:rsidR="00293413">
              <w:t>00.00</w:t>
            </w:r>
          </w:p>
          <w:p w14:paraId="3AE4D5BB" w14:textId="67274D9F" w:rsidR="00293413" w:rsidRDefault="00293413" w:rsidP="004970F1">
            <w:pPr>
              <w:pStyle w:val="REG-P0"/>
              <w:jc w:val="right"/>
            </w:pPr>
            <w:r>
              <w:t xml:space="preserve">to </w:t>
            </w:r>
            <w:r w:rsidR="008B1DB8">
              <w:t>2</w:t>
            </w:r>
            <w:r w:rsidR="004970F1">
              <w:t>5</w:t>
            </w:r>
            <w:r>
              <w:t>0.00</w:t>
            </w:r>
          </w:p>
        </w:tc>
      </w:tr>
      <w:tr w:rsidR="00293413" w14:paraId="0250BE1B" w14:textId="77777777" w:rsidTr="00241F8E">
        <w:tc>
          <w:tcPr>
            <w:tcW w:w="7366" w:type="dxa"/>
          </w:tcPr>
          <w:p w14:paraId="21B10419" w14:textId="0BD42D44" w:rsidR="00293413" w:rsidRDefault="004970F1" w:rsidP="00CE2ED0">
            <w:pPr>
              <w:pStyle w:val="REG-P0"/>
              <w:ind w:left="567" w:hanging="567"/>
            </w:pPr>
            <w:r w:rsidRPr="004970F1">
              <w:t xml:space="preserve">4. </w:t>
            </w:r>
            <w:r w:rsidRPr="004970F1">
              <w:tab/>
              <w:t>Attending at the office of the registrar or office of the court appealed</w:t>
            </w:r>
            <w:r>
              <w:t xml:space="preserve"> </w:t>
            </w:r>
            <w:r w:rsidRPr="004970F1">
              <w:t>from</w:t>
            </w:r>
            <w:r>
              <w:t xml:space="preserve"> </w:t>
            </w:r>
            <w:r w:rsidRPr="004970F1">
              <w:t>to peruse or authenticate the record, per half</w:t>
            </w:r>
            <w:r>
              <w:t xml:space="preserve">-hour or part thereof </w:t>
            </w:r>
            <w:r w:rsidR="00CE2ED0">
              <w:t>................</w:t>
            </w:r>
          </w:p>
        </w:tc>
        <w:tc>
          <w:tcPr>
            <w:tcW w:w="1122" w:type="dxa"/>
            <w:vAlign w:val="bottom"/>
          </w:tcPr>
          <w:p w14:paraId="1EF6EF8D" w14:textId="77777777" w:rsidR="00293413" w:rsidRDefault="004970F1" w:rsidP="004970F1">
            <w:pPr>
              <w:pStyle w:val="REG-P0"/>
              <w:jc w:val="right"/>
            </w:pPr>
            <w:r>
              <w:t>9</w:t>
            </w:r>
            <w:r w:rsidR="00293413">
              <w:t>0.00</w:t>
            </w:r>
          </w:p>
        </w:tc>
      </w:tr>
      <w:tr w:rsidR="004970F1" w14:paraId="5B6F1DCD" w14:textId="77777777" w:rsidTr="00241F8E">
        <w:tc>
          <w:tcPr>
            <w:tcW w:w="7366" w:type="dxa"/>
          </w:tcPr>
          <w:p w14:paraId="6E99C907" w14:textId="5131B5D2" w:rsidR="004970F1" w:rsidRPr="004970F1" w:rsidRDefault="004970F1" w:rsidP="00CE2ED0">
            <w:pPr>
              <w:pStyle w:val="REG-P0"/>
              <w:ind w:left="1134" w:hanging="1134"/>
            </w:pPr>
            <w:r>
              <w:t xml:space="preserve">5. </w:t>
            </w:r>
            <w:r>
              <w:tab/>
              <w:t xml:space="preserve">(a) </w:t>
            </w:r>
            <w:r>
              <w:tab/>
              <w:t>Making of copies of record on appeal and heads of arguments, per folio ....................................................................................</w:t>
            </w:r>
            <w:r w:rsidR="00CE2ED0">
              <w:t>................</w:t>
            </w:r>
            <w:r w:rsidR="003B2EFB">
              <w:t>.</w:t>
            </w:r>
          </w:p>
        </w:tc>
        <w:tc>
          <w:tcPr>
            <w:tcW w:w="1122" w:type="dxa"/>
            <w:vAlign w:val="bottom"/>
          </w:tcPr>
          <w:p w14:paraId="1CC20CBB" w14:textId="77777777" w:rsidR="004970F1" w:rsidRDefault="004970F1" w:rsidP="004970F1">
            <w:pPr>
              <w:pStyle w:val="REG-P0"/>
              <w:jc w:val="right"/>
            </w:pPr>
            <w:r>
              <w:t>2.50</w:t>
            </w:r>
          </w:p>
        </w:tc>
      </w:tr>
      <w:tr w:rsidR="004970F1" w14:paraId="6B00C55C" w14:textId="77777777" w:rsidTr="00241F8E">
        <w:tc>
          <w:tcPr>
            <w:tcW w:w="7366" w:type="dxa"/>
          </w:tcPr>
          <w:p w14:paraId="50D72055" w14:textId="0CA8EDE2" w:rsidR="004970F1" w:rsidRDefault="004970F1" w:rsidP="00CE2ED0">
            <w:pPr>
              <w:pStyle w:val="REG-P0"/>
              <w:ind w:left="1134" w:hanging="567"/>
            </w:pPr>
            <w:r>
              <w:t xml:space="preserve">(b) </w:t>
            </w:r>
            <w:r>
              <w:tab/>
              <w:t>Where copies are made other than by typewriter, the charge must be for the first copy, N$1.50 per page, and for further copies, per page</w:t>
            </w:r>
            <w:r w:rsidR="00CE2ED0">
              <w:t>...</w:t>
            </w:r>
          </w:p>
        </w:tc>
        <w:tc>
          <w:tcPr>
            <w:tcW w:w="1122" w:type="dxa"/>
            <w:vAlign w:val="bottom"/>
          </w:tcPr>
          <w:p w14:paraId="68003511" w14:textId="77777777" w:rsidR="004970F1" w:rsidRDefault="004970F1" w:rsidP="004970F1">
            <w:pPr>
              <w:pStyle w:val="REG-P0"/>
              <w:jc w:val="right"/>
            </w:pPr>
            <w:r>
              <w:t>2.50</w:t>
            </w:r>
          </w:p>
        </w:tc>
      </w:tr>
      <w:tr w:rsidR="00FA286C" w14:paraId="75D736F0" w14:textId="77777777" w:rsidTr="00241F8E">
        <w:tc>
          <w:tcPr>
            <w:tcW w:w="7366" w:type="dxa"/>
          </w:tcPr>
          <w:p w14:paraId="327F1B18" w14:textId="77777777" w:rsidR="00FA286C" w:rsidRDefault="00FA286C" w:rsidP="00FA286C">
            <w:pPr>
              <w:pStyle w:val="REG-P0"/>
            </w:pPr>
            <w:r>
              <w:t>(</w:t>
            </w:r>
            <w:r w:rsidRPr="001F2EE2">
              <w:rPr>
                <w:b/>
              </w:rPr>
              <w:t>Note I.</w:t>
            </w:r>
            <w:r>
              <w:t xml:space="preserve"> – In the calculation of the number of folios the total number of words of all necessary documents is to be divided by 100, i.e. the entire record is to be treated as one document).</w:t>
            </w:r>
          </w:p>
        </w:tc>
        <w:tc>
          <w:tcPr>
            <w:tcW w:w="1122" w:type="dxa"/>
          </w:tcPr>
          <w:p w14:paraId="0A6C3FC6" w14:textId="17ABBD05" w:rsidR="00FA286C" w:rsidRDefault="00FA286C" w:rsidP="00FA286C">
            <w:pPr>
              <w:pStyle w:val="REG-P0"/>
            </w:pPr>
          </w:p>
        </w:tc>
      </w:tr>
      <w:tr w:rsidR="00FA286C" w14:paraId="3B966D74" w14:textId="77777777" w:rsidTr="00241F8E">
        <w:tc>
          <w:tcPr>
            <w:tcW w:w="7366" w:type="dxa"/>
          </w:tcPr>
          <w:p w14:paraId="3C4F7FA0" w14:textId="609C29E5" w:rsidR="00FA286C" w:rsidRDefault="00FA286C" w:rsidP="00FA286C">
            <w:pPr>
              <w:pStyle w:val="REG-P0"/>
            </w:pPr>
            <w:r>
              <w:t>(</w:t>
            </w:r>
            <w:r w:rsidRPr="001F2EE2">
              <w:rPr>
                <w:b/>
              </w:rPr>
              <w:t>Note II.</w:t>
            </w:r>
            <w:r>
              <w:t xml:space="preserve"> – In the calculation of the number of pages the total number of words of all necessary documents is to be divided by at least 250, i.e. the entire record is to be treated as one document).</w:t>
            </w:r>
          </w:p>
        </w:tc>
        <w:tc>
          <w:tcPr>
            <w:tcW w:w="1122" w:type="dxa"/>
            <w:vAlign w:val="bottom"/>
          </w:tcPr>
          <w:p w14:paraId="50DFFA69" w14:textId="77777777" w:rsidR="00FA286C" w:rsidRDefault="00FA286C" w:rsidP="004970F1">
            <w:pPr>
              <w:pStyle w:val="REG-P0"/>
              <w:jc w:val="right"/>
            </w:pPr>
          </w:p>
        </w:tc>
      </w:tr>
      <w:tr w:rsidR="00FA286C" w14:paraId="467CD357" w14:textId="77777777" w:rsidTr="00241F8E">
        <w:tc>
          <w:tcPr>
            <w:tcW w:w="7366" w:type="dxa"/>
          </w:tcPr>
          <w:p w14:paraId="54945052" w14:textId="479DAE72" w:rsidR="00FA286C" w:rsidRDefault="00F828E6" w:rsidP="00F828E6">
            <w:pPr>
              <w:pStyle w:val="REG-P0"/>
              <w:ind w:left="1134" w:hanging="567"/>
            </w:pPr>
            <w:r>
              <w:t xml:space="preserve">(c) </w:t>
            </w:r>
            <w:r>
              <w:tab/>
              <w:t>Provided that in the case of printed documents or forms, for example, publications, bonds, contracts, credit agreements and special procurations, each page thereof is to be treated as only</w:t>
            </w:r>
            <w:r>
              <w:br/>
              <w:t>one page.</w:t>
            </w:r>
          </w:p>
        </w:tc>
        <w:tc>
          <w:tcPr>
            <w:tcW w:w="1122" w:type="dxa"/>
            <w:vAlign w:val="bottom"/>
          </w:tcPr>
          <w:p w14:paraId="58DA3700" w14:textId="77777777" w:rsidR="00FA286C" w:rsidRDefault="00FA286C" w:rsidP="004970F1">
            <w:pPr>
              <w:pStyle w:val="REG-P0"/>
              <w:jc w:val="right"/>
            </w:pPr>
          </w:p>
        </w:tc>
      </w:tr>
    </w:tbl>
    <w:p w14:paraId="17A041C0" w14:textId="77777777" w:rsidR="00BD3FC3" w:rsidRDefault="00BD3FC3" w:rsidP="00095466">
      <w:pPr>
        <w:pStyle w:val="REG-P0"/>
        <w:ind w:left="567" w:hanging="567"/>
      </w:pPr>
    </w:p>
    <w:p w14:paraId="562E0B44" w14:textId="77777777" w:rsidR="008B1DB8" w:rsidRDefault="008B1DB8" w:rsidP="00CE2ED0">
      <w:pPr>
        <w:pStyle w:val="REG-P0"/>
        <w:jc w:val="center"/>
      </w:pPr>
    </w:p>
    <w:p w14:paraId="7C7ABCF4" w14:textId="2D489FFA" w:rsidR="00D53962" w:rsidRDefault="00D53962" w:rsidP="00CE2ED0">
      <w:pPr>
        <w:pStyle w:val="REG-P0"/>
        <w:jc w:val="center"/>
      </w:pPr>
      <w:r w:rsidRPr="00CE2ED0">
        <w:t>Section C. – PERUSAL</w:t>
      </w:r>
    </w:p>
    <w:p w14:paraId="0BAFCC23" w14:textId="76CD55AB" w:rsidR="001F2EE2" w:rsidRDefault="001F2EE2" w:rsidP="00CE2ED0">
      <w:pPr>
        <w:pStyle w:val="REG-P0"/>
        <w:jc w:val="left"/>
      </w:pPr>
    </w:p>
    <w:tbl>
      <w:tblPr>
        <w:tblStyle w:val="TableGrid0"/>
        <w:tblW w:w="0" w:type="auto"/>
        <w:tblInd w:w="5" w:type="dxa"/>
        <w:tblCellMar>
          <w:top w:w="85" w:type="dxa"/>
          <w:left w:w="57" w:type="dxa"/>
          <w:bottom w:w="113" w:type="dxa"/>
          <w:right w:w="57" w:type="dxa"/>
        </w:tblCellMar>
        <w:tblLook w:val="04A0" w:firstRow="1" w:lastRow="0" w:firstColumn="1" w:lastColumn="0" w:noHBand="0" w:noVBand="1"/>
      </w:tblPr>
      <w:tblGrid>
        <w:gridCol w:w="7366"/>
        <w:gridCol w:w="1122"/>
      </w:tblGrid>
      <w:tr w:rsidR="00CE2ED0" w14:paraId="0A1D160D" w14:textId="77777777" w:rsidTr="00241F8E">
        <w:tc>
          <w:tcPr>
            <w:tcW w:w="7366" w:type="dxa"/>
          </w:tcPr>
          <w:p w14:paraId="7D7C8D16" w14:textId="46C41EC6" w:rsidR="00CE2ED0" w:rsidRDefault="00CE2ED0" w:rsidP="00EB4C18">
            <w:pPr>
              <w:pStyle w:val="REG-P0"/>
              <w:ind w:left="1134" w:hanging="1134"/>
            </w:pPr>
            <w:r w:rsidRPr="00CE2ED0">
              <w:t>1</w:t>
            </w:r>
            <w:r w:rsidRPr="00D62E32">
              <w:t>.</w:t>
            </w:r>
            <w:r>
              <w:tab/>
            </w:r>
            <w:r w:rsidRPr="00D62E32">
              <w:t xml:space="preserve">(a) </w:t>
            </w:r>
            <w:r>
              <w:tab/>
            </w:r>
            <w:r w:rsidRPr="00D62E32">
              <w:t>Perusing judgment of court appealed from when taking</w:t>
            </w:r>
            <w:r>
              <w:t xml:space="preserve"> </w:t>
            </w:r>
            <w:r w:rsidRPr="00D62E32">
              <w:t>instructions for the continuation of an appeal or cross-appeal,</w:t>
            </w:r>
            <w:r>
              <w:t xml:space="preserve"> </w:t>
            </w:r>
            <w:r w:rsidRPr="00D62E32">
              <w:t>where leave to appeal is not required, per page</w:t>
            </w:r>
            <w:r w:rsidR="00EB4C18" w:rsidRPr="00D62E32">
              <w:t>......................................</w:t>
            </w:r>
            <w:r w:rsidR="00EB4C18">
              <w:t>.....................</w:t>
            </w:r>
            <w:r w:rsidR="003B2EFB">
              <w:t>..</w:t>
            </w:r>
          </w:p>
        </w:tc>
        <w:tc>
          <w:tcPr>
            <w:tcW w:w="1122" w:type="dxa"/>
            <w:vAlign w:val="bottom"/>
          </w:tcPr>
          <w:p w14:paraId="2E3D8B7D" w14:textId="5EA88C7B" w:rsidR="00CE2ED0" w:rsidRDefault="00CE2ED0" w:rsidP="00CE2ED0">
            <w:pPr>
              <w:pStyle w:val="REG-P0"/>
              <w:jc w:val="right"/>
            </w:pPr>
            <w:r w:rsidRPr="00CE2ED0">
              <w:t>35.00</w:t>
            </w:r>
          </w:p>
        </w:tc>
      </w:tr>
      <w:tr w:rsidR="00CE2ED0" w14:paraId="5C4BC7CD" w14:textId="77777777" w:rsidTr="00241F8E">
        <w:tc>
          <w:tcPr>
            <w:tcW w:w="7366" w:type="dxa"/>
          </w:tcPr>
          <w:p w14:paraId="18E3A9D2" w14:textId="2B6D3FF7" w:rsidR="00CE2ED0" w:rsidRDefault="00EB4C18" w:rsidP="00F40662">
            <w:pPr>
              <w:pStyle w:val="REG-P0"/>
              <w:ind w:left="1134" w:hanging="567"/>
              <w:jc w:val="left"/>
            </w:pPr>
            <w:r w:rsidRPr="00D62E32">
              <w:t xml:space="preserve">(b) </w:t>
            </w:r>
            <w:r>
              <w:tab/>
            </w:r>
            <w:r w:rsidRPr="00D62E32">
              <w:t>Perusing record on appeal, for each page or part thereof ..............</w:t>
            </w:r>
            <w:r>
              <w:t>.......</w:t>
            </w:r>
          </w:p>
        </w:tc>
        <w:tc>
          <w:tcPr>
            <w:tcW w:w="1122" w:type="dxa"/>
            <w:vAlign w:val="bottom"/>
          </w:tcPr>
          <w:p w14:paraId="407825B8" w14:textId="47EA614D" w:rsidR="00CE2ED0" w:rsidRDefault="00EB4C18" w:rsidP="00EB4C18">
            <w:pPr>
              <w:pStyle w:val="REG-P0"/>
              <w:jc w:val="right"/>
            </w:pPr>
            <w:r>
              <w:t>1</w:t>
            </w:r>
            <w:r w:rsidR="00CE2ED0">
              <w:t>0.00</w:t>
            </w:r>
          </w:p>
        </w:tc>
      </w:tr>
      <w:tr w:rsidR="00CE2ED0" w14:paraId="66600BD2" w14:textId="77777777" w:rsidTr="00241F8E">
        <w:tc>
          <w:tcPr>
            <w:tcW w:w="7366" w:type="dxa"/>
          </w:tcPr>
          <w:p w14:paraId="623CFA02" w14:textId="31D11618" w:rsidR="00CE2ED0" w:rsidRDefault="00EB4C18" w:rsidP="00F40662">
            <w:pPr>
              <w:pStyle w:val="REG-P0"/>
              <w:ind w:left="1134" w:hanging="567"/>
            </w:pPr>
            <w:r w:rsidRPr="00EB4C18">
              <w:t xml:space="preserve">(c) </w:t>
            </w:r>
            <w:r w:rsidRPr="00EB4C18">
              <w:tab/>
              <w:t>Perusing judgment of court appealed from by which leave to appeal was denied, when instructions are taken to address a petition to the Chief Justice, per page ...........................................</w:t>
            </w:r>
            <w:r>
              <w:t>.............................</w:t>
            </w:r>
            <w:r w:rsidR="003B2EFB">
              <w:t>..</w:t>
            </w:r>
          </w:p>
        </w:tc>
        <w:tc>
          <w:tcPr>
            <w:tcW w:w="1122" w:type="dxa"/>
            <w:vAlign w:val="bottom"/>
          </w:tcPr>
          <w:p w14:paraId="110ACCD0" w14:textId="33B02C9C" w:rsidR="00CE2ED0" w:rsidRDefault="00EB4C18" w:rsidP="00EB4C18">
            <w:pPr>
              <w:pStyle w:val="REG-P0"/>
              <w:jc w:val="right"/>
            </w:pPr>
            <w:r w:rsidRPr="00CE2ED0">
              <w:t>35.00</w:t>
            </w:r>
          </w:p>
        </w:tc>
      </w:tr>
      <w:tr w:rsidR="00CE2ED0" w14:paraId="75ADBA84" w14:textId="77777777" w:rsidTr="00241F8E">
        <w:tc>
          <w:tcPr>
            <w:tcW w:w="7366" w:type="dxa"/>
          </w:tcPr>
          <w:p w14:paraId="0DB26357" w14:textId="61173D74" w:rsidR="00CE2ED0" w:rsidRDefault="00EB4C18" w:rsidP="00F40662">
            <w:pPr>
              <w:pStyle w:val="REG-P0"/>
            </w:pPr>
            <w:r w:rsidRPr="00D62E32">
              <w:t>(</w:t>
            </w:r>
            <w:r w:rsidRPr="00D62E32">
              <w:rPr>
                <w:b/>
              </w:rPr>
              <w:t>Note</w:t>
            </w:r>
            <w:r w:rsidRPr="00D62E32">
              <w:t xml:space="preserve"> – The minimum fee under items (a) and (b) must be N$135.00).</w:t>
            </w:r>
          </w:p>
        </w:tc>
        <w:tc>
          <w:tcPr>
            <w:tcW w:w="1122" w:type="dxa"/>
            <w:vAlign w:val="center"/>
          </w:tcPr>
          <w:p w14:paraId="16312038" w14:textId="05046687" w:rsidR="00CE2ED0" w:rsidRDefault="00CE2ED0" w:rsidP="00F40662">
            <w:pPr>
              <w:pStyle w:val="REG-P0"/>
              <w:jc w:val="right"/>
            </w:pPr>
          </w:p>
        </w:tc>
      </w:tr>
      <w:tr w:rsidR="00CE2ED0" w14:paraId="19DF9EFF" w14:textId="77777777" w:rsidTr="00241F8E">
        <w:tc>
          <w:tcPr>
            <w:tcW w:w="7366" w:type="dxa"/>
          </w:tcPr>
          <w:p w14:paraId="4533A214" w14:textId="588A82DE" w:rsidR="00CE2ED0" w:rsidRPr="00D62E32" w:rsidRDefault="00EB4C18" w:rsidP="00EB4C18">
            <w:pPr>
              <w:pStyle w:val="REG-P0"/>
              <w:ind w:left="567" w:hanging="567"/>
            </w:pPr>
            <w:r w:rsidRPr="00D62E32">
              <w:t xml:space="preserve">2. </w:t>
            </w:r>
            <w:r>
              <w:tab/>
            </w:r>
            <w:r w:rsidRPr="00D62E32">
              <w:t>Perusing any plan, diagram, photograph or other annexure to the record to</w:t>
            </w:r>
            <w:r>
              <w:t xml:space="preserve"> </w:t>
            </w:r>
            <w:r w:rsidRPr="00D62E32">
              <w:t>which the remuneration hereinbefore set out cannot be applied ................</w:t>
            </w:r>
            <w:r>
              <w:t>..</w:t>
            </w:r>
            <w:r w:rsidR="003B2EFB">
              <w:t>..</w:t>
            </w:r>
            <w:r>
              <w:t>.</w:t>
            </w:r>
          </w:p>
        </w:tc>
        <w:tc>
          <w:tcPr>
            <w:tcW w:w="1122" w:type="dxa"/>
            <w:vAlign w:val="center"/>
          </w:tcPr>
          <w:p w14:paraId="6E9040D6" w14:textId="77777777" w:rsidR="002366E6" w:rsidRDefault="002366E6" w:rsidP="00EB4C18">
            <w:pPr>
              <w:pStyle w:val="REG-P0"/>
              <w:jc w:val="right"/>
            </w:pPr>
          </w:p>
          <w:p w14:paraId="4C7D720A" w14:textId="7EB48647" w:rsidR="00EB4C18" w:rsidRDefault="00EB4C18" w:rsidP="00EB4C18">
            <w:pPr>
              <w:pStyle w:val="REG-P0"/>
              <w:jc w:val="right"/>
            </w:pPr>
            <w:r w:rsidRPr="00D62E32">
              <w:t>30.00</w:t>
            </w:r>
            <w:r>
              <w:t xml:space="preserve"> </w:t>
            </w:r>
          </w:p>
          <w:p w14:paraId="6867381F" w14:textId="5A035269" w:rsidR="00EB4C18" w:rsidRDefault="00EB4C18" w:rsidP="00EB4C18">
            <w:pPr>
              <w:pStyle w:val="REG-P0"/>
              <w:jc w:val="right"/>
            </w:pPr>
            <w:r w:rsidRPr="00D62E32">
              <w:t>to 300.00</w:t>
            </w:r>
            <w:r>
              <w:t xml:space="preserve"> </w:t>
            </w:r>
          </w:p>
          <w:p w14:paraId="68DDA3BE" w14:textId="208BFE78" w:rsidR="00CE2ED0" w:rsidRDefault="00EB4C18" w:rsidP="009C456C">
            <w:pPr>
              <w:pStyle w:val="REG-P0"/>
              <w:jc w:val="right"/>
            </w:pPr>
            <w:r w:rsidRPr="00D62E32">
              <w:t>per item</w:t>
            </w:r>
          </w:p>
        </w:tc>
      </w:tr>
      <w:tr w:rsidR="00CE2ED0" w14:paraId="771BFAF0" w14:textId="77777777" w:rsidTr="00241F8E">
        <w:tc>
          <w:tcPr>
            <w:tcW w:w="7366" w:type="dxa"/>
          </w:tcPr>
          <w:p w14:paraId="13024A7D" w14:textId="6F3C50F2" w:rsidR="00CE2ED0" w:rsidRPr="00D62E32" w:rsidRDefault="00EE5833" w:rsidP="00EE5833">
            <w:pPr>
              <w:pStyle w:val="REG-P0"/>
              <w:ind w:left="1134" w:hanging="1134"/>
            </w:pPr>
            <w:r w:rsidRPr="00D62E32">
              <w:t xml:space="preserve">3. </w:t>
            </w:r>
            <w:r>
              <w:tab/>
            </w:r>
            <w:r w:rsidRPr="00D62E32">
              <w:t xml:space="preserve">(a) </w:t>
            </w:r>
            <w:r>
              <w:tab/>
            </w:r>
            <w:r w:rsidRPr="00D62E32">
              <w:t>Attendance on and perusal of any petition or affidavit or any other</w:t>
            </w:r>
            <w:r>
              <w:t xml:space="preserve"> </w:t>
            </w:r>
            <w:r w:rsidRPr="00D62E32">
              <w:t>document not elsewhere provided for, per page ...........................</w:t>
            </w:r>
            <w:r>
              <w:t>.....</w:t>
            </w:r>
            <w:r w:rsidR="003B2EFB">
              <w:t>..</w:t>
            </w:r>
          </w:p>
        </w:tc>
        <w:tc>
          <w:tcPr>
            <w:tcW w:w="1122" w:type="dxa"/>
            <w:vAlign w:val="bottom"/>
          </w:tcPr>
          <w:p w14:paraId="59F069E9" w14:textId="7DA344E8" w:rsidR="00CE2ED0" w:rsidRDefault="00EE5833" w:rsidP="00EE5833">
            <w:pPr>
              <w:pStyle w:val="REG-P0"/>
              <w:ind w:left="1134" w:hanging="1134"/>
              <w:jc w:val="right"/>
            </w:pPr>
            <w:r w:rsidRPr="00D62E32">
              <w:t>30.00</w:t>
            </w:r>
          </w:p>
        </w:tc>
      </w:tr>
      <w:tr w:rsidR="00CE2ED0" w14:paraId="5F261551" w14:textId="77777777" w:rsidTr="00241F8E">
        <w:tc>
          <w:tcPr>
            <w:tcW w:w="7366" w:type="dxa"/>
          </w:tcPr>
          <w:p w14:paraId="0159A884" w14:textId="14008396" w:rsidR="00CE2ED0" w:rsidRPr="00D62E32" w:rsidRDefault="00EE5833" w:rsidP="00EE5833">
            <w:pPr>
              <w:pStyle w:val="REG-P0"/>
              <w:ind w:left="1134" w:hanging="567"/>
            </w:pPr>
            <w:r w:rsidRPr="00D62E32">
              <w:t xml:space="preserve">(b) </w:t>
            </w:r>
            <w:r>
              <w:tab/>
            </w:r>
            <w:r w:rsidRPr="00D62E32">
              <w:t>Attendance on and perusal of any annexure to a petition and</w:t>
            </w:r>
            <w:r>
              <w:t xml:space="preserve"> </w:t>
            </w:r>
            <w:r w:rsidRPr="00D62E32">
              <w:t>answering affidavit, per page ........................................................</w:t>
            </w:r>
            <w:r>
              <w:t>.......................</w:t>
            </w:r>
            <w:r w:rsidR="003B2EFB">
              <w:t>..</w:t>
            </w:r>
          </w:p>
        </w:tc>
        <w:tc>
          <w:tcPr>
            <w:tcW w:w="1122" w:type="dxa"/>
            <w:vAlign w:val="bottom"/>
          </w:tcPr>
          <w:p w14:paraId="67A279C3" w14:textId="2EFBD436" w:rsidR="00CE2ED0" w:rsidRDefault="00EE5833" w:rsidP="00EE5833">
            <w:pPr>
              <w:pStyle w:val="REG-P0"/>
              <w:jc w:val="right"/>
            </w:pPr>
            <w:r>
              <w:t>10.00</w:t>
            </w:r>
          </w:p>
        </w:tc>
      </w:tr>
      <w:tr w:rsidR="00CE2ED0" w14:paraId="267D0FA3" w14:textId="77777777" w:rsidTr="00241F8E">
        <w:tc>
          <w:tcPr>
            <w:tcW w:w="7366" w:type="dxa"/>
          </w:tcPr>
          <w:p w14:paraId="64AB37C0" w14:textId="178B8C29" w:rsidR="00CE2ED0" w:rsidRPr="00D62E32" w:rsidRDefault="00EE5833" w:rsidP="00EE5833">
            <w:pPr>
              <w:pStyle w:val="REG-P0"/>
              <w:ind w:left="1134" w:hanging="567"/>
            </w:pPr>
            <w:r w:rsidRPr="00D62E32">
              <w:t xml:space="preserve">(c) </w:t>
            </w:r>
            <w:r>
              <w:tab/>
            </w:r>
            <w:r w:rsidRPr="00D62E32">
              <w:t>Attendance on and perusal of a petition or affidavit composed or</w:t>
            </w:r>
            <w:r>
              <w:t xml:space="preserve"> </w:t>
            </w:r>
            <w:r w:rsidRPr="00D62E32">
              <w:t>corrected by instructed legal practitioner, per page ......................</w:t>
            </w:r>
            <w:r>
              <w:t>......</w:t>
            </w:r>
            <w:r w:rsidR="003B2EFB">
              <w:t>..</w:t>
            </w:r>
          </w:p>
        </w:tc>
        <w:tc>
          <w:tcPr>
            <w:tcW w:w="1122" w:type="dxa"/>
            <w:vAlign w:val="bottom"/>
          </w:tcPr>
          <w:p w14:paraId="1786B93D" w14:textId="2AEBE439" w:rsidR="00CE2ED0" w:rsidRDefault="00EE5833" w:rsidP="00EE5833">
            <w:pPr>
              <w:pStyle w:val="REG-P0"/>
              <w:jc w:val="right"/>
            </w:pPr>
            <w:r>
              <w:t>10.00</w:t>
            </w:r>
          </w:p>
        </w:tc>
      </w:tr>
      <w:tr w:rsidR="00CE2ED0" w14:paraId="48459235" w14:textId="77777777" w:rsidTr="00241F8E">
        <w:tc>
          <w:tcPr>
            <w:tcW w:w="7366" w:type="dxa"/>
          </w:tcPr>
          <w:p w14:paraId="28BF1779" w14:textId="56BA2508" w:rsidR="00CE2ED0" w:rsidRPr="00D62E32" w:rsidRDefault="00EE5833" w:rsidP="00F40662">
            <w:pPr>
              <w:pStyle w:val="REG-P0"/>
            </w:pPr>
            <w:r w:rsidRPr="00D62E32">
              <w:t>(</w:t>
            </w:r>
            <w:r w:rsidRPr="00D62E32">
              <w:rPr>
                <w:b/>
              </w:rPr>
              <w:t>Note I.</w:t>
            </w:r>
            <w:r w:rsidRPr="00D62E32">
              <w:t xml:space="preserve"> – minimum fee under item (a) must be as follows: For formal affidavits,</w:t>
            </w:r>
            <w:r>
              <w:t xml:space="preserve"> </w:t>
            </w:r>
            <w:r w:rsidRPr="00D62E32">
              <w:t>N$30.00; for affidavits other than formal affidavits, N$70.00).</w:t>
            </w:r>
          </w:p>
        </w:tc>
        <w:tc>
          <w:tcPr>
            <w:tcW w:w="1122" w:type="dxa"/>
            <w:vAlign w:val="bottom"/>
          </w:tcPr>
          <w:p w14:paraId="45F44D48" w14:textId="77777777" w:rsidR="00CE2ED0" w:rsidRDefault="00CE2ED0" w:rsidP="00EE5833">
            <w:pPr>
              <w:pStyle w:val="REG-P0"/>
              <w:jc w:val="right"/>
            </w:pPr>
          </w:p>
        </w:tc>
      </w:tr>
      <w:tr w:rsidR="00CE2ED0" w14:paraId="7CDAC636" w14:textId="77777777" w:rsidTr="00241F8E">
        <w:tc>
          <w:tcPr>
            <w:tcW w:w="7366" w:type="dxa"/>
          </w:tcPr>
          <w:p w14:paraId="1587348C" w14:textId="01158891" w:rsidR="00CE2ED0" w:rsidRPr="00D62E32" w:rsidRDefault="00EE5833" w:rsidP="00F40662">
            <w:pPr>
              <w:pStyle w:val="REG-P0"/>
            </w:pPr>
            <w:r w:rsidRPr="00D62E32">
              <w:t>(</w:t>
            </w:r>
            <w:r w:rsidRPr="00D62E32">
              <w:rPr>
                <w:b/>
              </w:rPr>
              <w:t>Note II.</w:t>
            </w:r>
            <w:r w:rsidRPr="00D62E32">
              <w:t xml:space="preserve"> – In the calculation of the number of pages the total number of words</w:t>
            </w:r>
            <w:r>
              <w:t xml:space="preserve"> </w:t>
            </w:r>
            <w:r w:rsidRPr="00D62E32">
              <w:t>of all necessary annexures is to be divided by at least 250, i.e. the entire record</w:t>
            </w:r>
            <w:r>
              <w:t xml:space="preserve"> </w:t>
            </w:r>
            <w:r w:rsidRPr="00D62E32">
              <w:t>is to be treated as one document).</w:t>
            </w:r>
          </w:p>
        </w:tc>
        <w:tc>
          <w:tcPr>
            <w:tcW w:w="1122" w:type="dxa"/>
            <w:vAlign w:val="bottom"/>
          </w:tcPr>
          <w:p w14:paraId="7EF7A0A5" w14:textId="77777777" w:rsidR="00CE2ED0" w:rsidRDefault="00CE2ED0" w:rsidP="00EE5833">
            <w:pPr>
              <w:pStyle w:val="REG-P0"/>
              <w:jc w:val="right"/>
            </w:pPr>
          </w:p>
        </w:tc>
      </w:tr>
      <w:tr w:rsidR="00CE2ED0" w14:paraId="193D5D6A" w14:textId="77777777" w:rsidTr="00241F8E">
        <w:tc>
          <w:tcPr>
            <w:tcW w:w="7366" w:type="dxa"/>
          </w:tcPr>
          <w:p w14:paraId="39F8719D" w14:textId="4F2BA82E" w:rsidR="00CE2ED0" w:rsidRPr="00D62E32" w:rsidRDefault="00EE5833" w:rsidP="00EE5833">
            <w:pPr>
              <w:pStyle w:val="REG-P0"/>
            </w:pPr>
            <w:r w:rsidRPr="00D62E32">
              <w:t xml:space="preserve">4. </w:t>
            </w:r>
            <w:r>
              <w:tab/>
            </w:r>
            <w:r w:rsidRPr="00D62E32">
              <w:t>Attendance on and perusal of heads of argument, excluding annexures,</w:t>
            </w:r>
            <w:r>
              <w:t xml:space="preserve"> </w:t>
            </w:r>
            <w:r w:rsidRPr="00D62E32">
              <w:t>for example, unreported judgments of court or copies of publications</w:t>
            </w:r>
            <w:r>
              <w:t xml:space="preserve"> </w:t>
            </w:r>
            <w:r w:rsidRPr="00D62E32">
              <w:t>attached as confirmation of heads of arguments, for every 10 pages or</w:t>
            </w:r>
            <w:r>
              <w:t xml:space="preserve"> </w:t>
            </w:r>
            <w:r w:rsidRPr="00D62E32">
              <w:t>portion thereof</w:t>
            </w:r>
            <w:r w:rsidR="005F6A09" w:rsidRPr="00D62E32">
              <w:t>.......</w:t>
            </w:r>
            <w:r w:rsidR="005F6A09">
              <w:t>....</w:t>
            </w:r>
            <w:r w:rsidR="003B2EFB">
              <w:t>...</w:t>
            </w:r>
            <w:r w:rsidR="005F6A09">
              <w:t>.</w:t>
            </w:r>
          </w:p>
        </w:tc>
        <w:tc>
          <w:tcPr>
            <w:tcW w:w="1122" w:type="dxa"/>
            <w:vAlign w:val="bottom"/>
          </w:tcPr>
          <w:p w14:paraId="0B2B5A8C" w14:textId="54628103" w:rsidR="00CE2ED0" w:rsidRDefault="005F6A09" w:rsidP="00EE5833">
            <w:pPr>
              <w:pStyle w:val="REG-P0"/>
              <w:jc w:val="right"/>
            </w:pPr>
            <w:r>
              <w:t>75.00</w:t>
            </w:r>
          </w:p>
        </w:tc>
      </w:tr>
      <w:tr w:rsidR="00CE2ED0" w14:paraId="62C42F10" w14:textId="77777777" w:rsidTr="00241F8E">
        <w:tc>
          <w:tcPr>
            <w:tcW w:w="7366" w:type="dxa"/>
          </w:tcPr>
          <w:p w14:paraId="721AB440" w14:textId="2F0E866E" w:rsidR="00CE2ED0" w:rsidRPr="00D62E32" w:rsidRDefault="005F6A09" w:rsidP="00F40662">
            <w:pPr>
              <w:pStyle w:val="REG-P0"/>
            </w:pPr>
            <w:r w:rsidRPr="00D62E32">
              <w:t>(</w:t>
            </w:r>
            <w:r w:rsidRPr="00D62E32">
              <w:rPr>
                <w:b/>
              </w:rPr>
              <w:t>Note</w:t>
            </w:r>
            <w:r w:rsidRPr="00D62E32">
              <w:t xml:space="preserve"> – The minimum fee under this item must be N$150.00).</w:t>
            </w:r>
          </w:p>
        </w:tc>
        <w:tc>
          <w:tcPr>
            <w:tcW w:w="1122" w:type="dxa"/>
            <w:vAlign w:val="bottom"/>
          </w:tcPr>
          <w:p w14:paraId="0581E1E8" w14:textId="77777777" w:rsidR="00CE2ED0" w:rsidRDefault="00CE2ED0" w:rsidP="00EE5833">
            <w:pPr>
              <w:pStyle w:val="REG-P0"/>
              <w:jc w:val="right"/>
            </w:pPr>
          </w:p>
        </w:tc>
      </w:tr>
    </w:tbl>
    <w:p w14:paraId="3E5C80F3" w14:textId="77777777" w:rsidR="00CE2ED0" w:rsidRDefault="00CE2ED0" w:rsidP="00CE2ED0">
      <w:pPr>
        <w:pStyle w:val="REG-P0"/>
        <w:jc w:val="left"/>
      </w:pPr>
    </w:p>
    <w:p w14:paraId="32675F6B" w14:textId="1DD3BD37" w:rsidR="00D53962" w:rsidRDefault="008B1DB8" w:rsidP="00892BC2">
      <w:pPr>
        <w:pStyle w:val="REG-P0"/>
        <w:jc w:val="center"/>
      </w:pPr>
      <w:r>
        <w:br w:type="column"/>
      </w:r>
      <w:r w:rsidR="00D53962" w:rsidRPr="005F6A09">
        <w:t>Section D. – ATTENDANCE</w:t>
      </w:r>
    </w:p>
    <w:p w14:paraId="42C46928" w14:textId="77777777" w:rsidR="00892BC2" w:rsidRDefault="00892BC2" w:rsidP="00892BC2">
      <w:pPr>
        <w:pStyle w:val="REG-P0"/>
        <w:jc w:val="center"/>
      </w:pPr>
    </w:p>
    <w:tbl>
      <w:tblPr>
        <w:tblStyle w:val="TableGrid0"/>
        <w:tblW w:w="0" w:type="auto"/>
        <w:tblInd w:w="5" w:type="dxa"/>
        <w:tblLayout w:type="fixed"/>
        <w:tblCellMar>
          <w:top w:w="85" w:type="dxa"/>
          <w:left w:w="57" w:type="dxa"/>
          <w:bottom w:w="113" w:type="dxa"/>
          <w:right w:w="57" w:type="dxa"/>
        </w:tblCellMar>
        <w:tblLook w:val="04A0" w:firstRow="1" w:lastRow="0" w:firstColumn="1" w:lastColumn="0" w:noHBand="0" w:noVBand="1"/>
      </w:tblPr>
      <w:tblGrid>
        <w:gridCol w:w="7366"/>
        <w:gridCol w:w="1127"/>
      </w:tblGrid>
      <w:tr w:rsidR="005F6A09" w14:paraId="60231F95" w14:textId="77777777" w:rsidTr="00241F8E">
        <w:tc>
          <w:tcPr>
            <w:tcW w:w="7366" w:type="dxa"/>
          </w:tcPr>
          <w:p w14:paraId="5997FE41" w14:textId="0CAD51CC" w:rsidR="005F6A09" w:rsidRDefault="007E04D6" w:rsidP="00F40662">
            <w:pPr>
              <w:pStyle w:val="REG-P0"/>
              <w:ind w:left="1134" w:hanging="1134"/>
            </w:pPr>
            <w:r w:rsidRPr="00D62E32">
              <w:t xml:space="preserve">1. </w:t>
            </w:r>
            <w:r>
              <w:tab/>
            </w:r>
            <w:r w:rsidRPr="00D62E32">
              <w:t>Any formal attendance on an acknowledgement, receipt, etc. ..................</w:t>
            </w:r>
            <w:r>
              <w:t>....</w:t>
            </w:r>
            <w:r w:rsidRPr="00D62E32">
              <w:t>.</w:t>
            </w:r>
          </w:p>
        </w:tc>
        <w:tc>
          <w:tcPr>
            <w:tcW w:w="1127" w:type="dxa"/>
            <w:vAlign w:val="bottom"/>
          </w:tcPr>
          <w:p w14:paraId="3701EE63" w14:textId="64C2620B" w:rsidR="005F6A09" w:rsidRDefault="007E04D6" w:rsidP="008B1DB8">
            <w:pPr>
              <w:pStyle w:val="REG-P0"/>
              <w:jc w:val="right"/>
            </w:pPr>
            <w:r>
              <w:t>2</w:t>
            </w:r>
            <w:r w:rsidR="008B1DB8">
              <w:t>5</w:t>
            </w:r>
            <w:r>
              <w:t>.00</w:t>
            </w:r>
          </w:p>
        </w:tc>
      </w:tr>
      <w:tr w:rsidR="005F6A09" w14:paraId="6B71E7CB" w14:textId="77777777" w:rsidTr="00241F8E">
        <w:tc>
          <w:tcPr>
            <w:tcW w:w="7366" w:type="dxa"/>
          </w:tcPr>
          <w:p w14:paraId="3E7F8C3E" w14:textId="6F75F6E5" w:rsidR="005F6A09" w:rsidRDefault="007E04D6" w:rsidP="007E04D6">
            <w:pPr>
              <w:pStyle w:val="REG-P0"/>
              <w:ind w:left="567" w:hanging="567"/>
            </w:pPr>
            <w:r w:rsidRPr="00D62E32">
              <w:t xml:space="preserve">2. </w:t>
            </w:r>
            <w:r>
              <w:tab/>
            </w:r>
            <w:r w:rsidRPr="00D62E32">
              <w:t>Attendance of any letter, email, telegram, document or telephone call, or</w:t>
            </w:r>
            <w:r>
              <w:t xml:space="preserve"> </w:t>
            </w:r>
            <w:r w:rsidRPr="00D62E32">
              <w:t>any other necessary attendance not otherwise provided for .......................</w:t>
            </w:r>
            <w:r>
              <w:t>..........</w:t>
            </w:r>
          </w:p>
        </w:tc>
        <w:tc>
          <w:tcPr>
            <w:tcW w:w="1127" w:type="dxa"/>
            <w:vAlign w:val="bottom"/>
          </w:tcPr>
          <w:p w14:paraId="0CD6A230" w14:textId="77777777" w:rsidR="007E04D6" w:rsidRDefault="007E04D6" w:rsidP="007E04D6">
            <w:pPr>
              <w:pStyle w:val="REG-P0"/>
              <w:jc w:val="right"/>
            </w:pPr>
          </w:p>
          <w:p w14:paraId="3E33FCB1" w14:textId="007A8A57" w:rsidR="005F6A09" w:rsidRDefault="007E04D6" w:rsidP="007E04D6">
            <w:pPr>
              <w:pStyle w:val="REG-P0"/>
              <w:jc w:val="right"/>
            </w:pPr>
            <w:r w:rsidRPr="00D62E32">
              <w:t>30.00</w:t>
            </w:r>
            <w:r>
              <w:br/>
            </w:r>
            <w:r w:rsidRPr="00D62E32">
              <w:t>to 180.00</w:t>
            </w:r>
          </w:p>
        </w:tc>
      </w:tr>
      <w:tr w:rsidR="005F6A09" w14:paraId="0244CC8C" w14:textId="77777777" w:rsidTr="00241F8E">
        <w:tc>
          <w:tcPr>
            <w:tcW w:w="7366" w:type="dxa"/>
          </w:tcPr>
          <w:p w14:paraId="0BD63A41" w14:textId="0F0D025F" w:rsidR="005F6A09" w:rsidRDefault="007E04D6" w:rsidP="005F6A09">
            <w:pPr>
              <w:pStyle w:val="REG-P0"/>
            </w:pPr>
            <w:r w:rsidRPr="00D62E32">
              <w:t>(</w:t>
            </w:r>
            <w:r w:rsidRPr="00D62E32">
              <w:rPr>
                <w:b/>
              </w:rPr>
              <w:t>Note</w:t>
            </w:r>
            <w:r w:rsidRPr="00D62E32">
              <w:t xml:space="preserve"> – A composite fee must be charged for all letters received).</w:t>
            </w:r>
          </w:p>
        </w:tc>
        <w:tc>
          <w:tcPr>
            <w:tcW w:w="1127" w:type="dxa"/>
            <w:vAlign w:val="bottom"/>
          </w:tcPr>
          <w:p w14:paraId="34858B7B" w14:textId="7253C919" w:rsidR="005F6A09" w:rsidRDefault="005F6A09" w:rsidP="00F40662">
            <w:pPr>
              <w:pStyle w:val="REG-P0"/>
              <w:jc w:val="right"/>
            </w:pPr>
          </w:p>
        </w:tc>
      </w:tr>
      <w:tr w:rsidR="005F6A09" w14:paraId="35D0E5CE" w14:textId="77777777" w:rsidTr="00241F8E">
        <w:tc>
          <w:tcPr>
            <w:tcW w:w="7366" w:type="dxa"/>
          </w:tcPr>
          <w:p w14:paraId="2467C8B0" w14:textId="7250A145" w:rsidR="005F6A09" w:rsidRPr="005F1613" w:rsidRDefault="005F1613" w:rsidP="005F1613">
            <w:pPr>
              <w:pStyle w:val="REG-P0"/>
              <w:ind w:left="1134" w:hanging="1134"/>
            </w:pPr>
            <w:r w:rsidRPr="005F1613">
              <w:t xml:space="preserve">3. </w:t>
            </w:r>
            <w:r w:rsidRPr="005F1613">
              <w:tab/>
              <w:t xml:space="preserve">(a) </w:t>
            </w:r>
            <w:r w:rsidRPr="005F1613">
              <w:tab/>
              <w:t>Attendance at office of registrar to deliver a letter or document, or to uplift an order, etc. ................................................................</w:t>
            </w:r>
            <w:r>
              <w:t>........</w:t>
            </w:r>
            <w:r w:rsidR="003B2EFB">
              <w:t>......</w:t>
            </w:r>
          </w:p>
        </w:tc>
        <w:tc>
          <w:tcPr>
            <w:tcW w:w="1127" w:type="dxa"/>
            <w:vAlign w:val="bottom"/>
          </w:tcPr>
          <w:p w14:paraId="3C8AD9C3" w14:textId="314E668A" w:rsidR="005F6A09" w:rsidRDefault="005F1613" w:rsidP="005F1613">
            <w:pPr>
              <w:pStyle w:val="REG-P0"/>
              <w:jc w:val="right"/>
            </w:pPr>
            <w:r w:rsidRPr="00D62E32">
              <w:t>25.00</w:t>
            </w:r>
          </w:p>
        </w:tc>
      </w:tr>
      <w:tr w:rsidR="005F6A09" w14:paraId="29D64461" w14:textId="77777777" w:rsidTr="00241F8E">
        <w:tc>
          <w:tcPr>
            <w:tcW w:w="7366" w:type="dxa"/>
          </w:tcPr>
          <w:p w14:paraId="2A0CF31E" w14:textId="375B51A4" w:rsidR="005F6A09" w:rsidRPr="00D62E32" w:rsidRDefault="005F1613" w:rsidP="005F1613">
            <w:pPr>
              <w:pStyle w:val="REG-P0"/>
              <w:ind w:left="1134" w:hanging="567"/>
            </w:pPr>
            <w:r w:rsidRPr="00D62E32">
              <w:t xml:space="preserve">(b) </w:t>
            </w:r>
            <w:r>
              <w:tab/>
            </w:r>
            <w:r w:rsidRPr="00D62E32">
              <w:t>Attendance on business other than formal business, per half-hour</w:t>
            </w:r>
            <w:r>
              <w:t xml:space="preserve"> </w:t>
            </w:r>
            <w:r w:rsidRPr="00D62E32">
              <w:t>or part thereof ...............................................................................</w:t>
            </w:r>
            <w:r>
              <w:t>..........</w:t>
            </w:r>
            <w:r w:rsidR="003B2EFB">
              <w:t>..</w:t>
            </w:r>
          </w:p>
        </w:tc>
        <w:tc>
          <w:tcPr>
            <w:tcW w:w="1127" w:type="dxa"/>
            <w:vAlign w:val="bottom"/>
          </w:tcPr>
          <w:p w14:paraId="2E2DB06E" w14:textId="432F46E5" w:rsidR="005F6A09" w:rsidRPr="005F1613" w:rsidRDefault="005F1613" w:rsidP="005F1613">
            <w:pPr>
              <w:pStyle w:val="REG-P0"/>
              <w:jc w:val="right"/>
            </w:pPr>
            <w:r>
              <w:br/>
              <w:t>180</w:t>
            </w:r>
            <w:r w:rsidRPr="00D62E32">
              <w:t>.00</w:t>
            </w:r>
            <w:r>
              <w:br/>
              <w:t>to 30</w:t>
            </w:r>
            <w:r w:rsidRPr="00D62E32">
              <w:t>0.00</w:t>
            </w:r>
          </w:p>
        </w:tc>
      </w:tr>
      <w:tr w:rsidR="005F6A09" w14:paraId="7331CCC0" w14:textId="77777777" w:rsidTr="00241F8E">
        <w:tc>
          <w:tcPr>
            <w:tcW w:w="7366" w:type="dxa"/>
          </w:tcPr>
          <w:p w14:paraId="1C09FD9B" w14:textId="0BBCF883" w:rsidR="005F6A09" w:rsidRPr="00D62E32" w:rsidRDefault="005F1613" w:rsidP="005F1613">
            <w:pPr>
              <w:pStyle w:val="REG-P0"/>
              <w:ind w:left="1134" w:hanging="1134"/>
            </w:pPr>
            <w:r w:rsidRPr="00D62E32">
              <w:t xml:space="preserve">4. </w:t>
            </w:r>
            <w:r>
              <w:tab/>
            </w:r>
            <w:r w:rsidRPr="00D62E32">
              <w:t xml:space="preserve">(a) </w:t>
            </w:r>
            <w:r>
              <w:tab/>
            </w:r>
            <w:r w:rsidRPr="00D62E32">
              <w:t>Attendance at any consultation with instructed legal practitioner</w:t>
            </w:r>
            <w:r>
              <w:t xml:space="preserve"> </w:t>
            </w:r>
            <w:r w:rsidRPr="00D62E32">
              <w:t>or client, per half-hour or part thereof ..........................................</w:t>
            </w:r>
            <w:r>
              <w:t>...........</w:t>
            </w:r>
          </w:p>
        </w:tc>
        <w:tc>
          <w:tcPr>
            <w:tcW w:w="1127" w:type="dxa"/>
            <w:vAlign w:val="bottom"/>
          </w:tcPr>
          <w:p w14:paraId="4652D7E8" w14:textId="6CD5EF84" w:rsidR="005F6A09" w:rsidRDefault="005F1613" w:rsidP="005F1613">
            <w:pPr>
              <w:pStyle w:val="REG-P0"/>
              <w:ind w:left="1134" w:hanging="1134"/>
              <w:jc w:val="right"/>
            </w:pPr>
            <w:r w:rsidRPr="00D62E32">
              <w:t>180.00</w:t>
            </w:r>
          </w:p>
        </w:tc>
      </w:tr>
      <w:tr w:rsidR="005F6A09" w14:paraId="576D2654" w14:textId="77777777" w:rsidTr="00241F8E">
        <w:tc>
          <w:tcPr>
            <w:tcW w:w="7366" w:type="dxa"/>
          </w:tcPr>
          <w:p w14:paraId="5888CA0D" w14:textId="3DC10D88" w:rsidR="005F6A09" w:rsidRPr="00D62E32" w:rsidRDefault="003B2EFB" w:rsidP="003B2EFB">
            <w:pPr>
              <w:pStyle w:val="REG-P0"/>
              <w:ind w:left="1134" w:hanging="567"/>
            </w:pPr>
            <w:r w:rsidRPr="00D62E32">
              <w:t xml:space="preserve">(b) </w:t>
            </w:r>
            <w:r>
              <w:tab/>
            </w:r>
            <w:r w:rsidRPr="00D62E32">
              <w:t>A comprehensive fee for attendance, obtaining and payment of</w:t>
            </w:r>
            <w:r>
              <w:t xml:space="preserve"> </w:t>
            </w:r>
            <w:r w:rsidRPr="00D62E32">
              <w:t>legal practitioner for noting of judgement ....................................</w:t>
            </w:r>
            <w:r>
              <w:t>.................</w:t>
            </w:r>
          </w:p>
        </w:tc>
        <w:tc>
          <w:tcPr>
            <w:tcW w:w="1127" w:type="dxa"/>
            <w:vAlign w:val="bottom"/>
          </w:tcPr>
          <w:p w14:paraId="12BC2892" w14:textId="34B0192D" w:rsidR="005F6A09" w:rsidRDefault="003B2EFB" w:rsidP="005F1613">
            <w:pPr>
              <w:pStyle w:val="REG-P0"/>
              <w:jc w:val="right"/>
            </w:pPr>
            <w:r>
              <w:t>900.00</w:t>
            </w:r>
          </w:p>
        </w:tc>
      </w:tr>
      <w:tr w:rsidR="005F6A09" w14:paraId="2A6EF4BE" w14:textId="77777777" w:rsidTr="00241F8E">
        <w:tc>
          <w:tcPr>
            <w:tcW w:w="7366" w:type="dxa"/>
          </w:tcPr>
          <w:p w14:paraId="116454B0" w14:textId="5D038949" w:rsidR="005F6A09" w:rsidRPr="00D62E32" w:rsidRDefault="003B2EFB" w:rsidP="005F6A09">
            <w:pPr>
              <w:pStyle w:val="REG-P0"/>
            </w:pPr>
            <w:r w:rsidRPr="00D62E32">
              <w:t xml:space="preserve">5. </w:t>
            </w:r>
            <w:r>
              <w:tab/>
            </w:r>
            <w:r w:rsidRPr="00D62E32">
              <w:t>Attendance at court to note judgment -</w:t>
            </w:r>
          </w:p>
        </w:tc>
        <w:tc>
          <w:tcPr>
            <w:tcW w:w="1127" w:type="dxa"/>
            <w:vAlign w:val="bottom"/>
          </w:tcPr>
          <w:p w14:paraId="51119431" w14:textId="39EBCB4D" w:rsidR="005F6A09" w:rsidRDefault="005F6A09" w:rsidP="005F1613">
            <w:pPr>
              <w:pStyle w:val="REG-P0"/>
              <w:jc w:val="right"/>
            </w:pPr>
          </w:p>
        </w:tc>
      </w:tr>
      <w:tr w:rsidR="005F6A09" w14:paraId="58D86572" w14:textId="77777777" w:rsidTr="00241F8E">
        <w:tc>
          <w:tcPr>
            <w:tcW w:w="7366" w:type="dxa"/>
          </w:tcPr>
          <w:p w14:paraId="7DAFE7CC" w14:textId="6FA8B120" w:rsidR="005F6A09" w:rsidRPr="00D62E32" w:rsidRDefault="003B2EFB" w:rsidP="003B2EFB">
            <w:pPr>
              <w:pStyle w:val="REG-P0"/>
              <w:ind w:left="567"/>
            </w:pPr>
            <w:r w:rsidRPr="00D62E32">
              <w:t xml:space="preserve">(a) </w:t>
            </w:r>
            <w:r>
              <w:tab/>
            </w:r>
            <w:r w:rsidRPr="00D62E32">
              <w:t>by a legal practitioner ...................................................................</w:t>
            </w:r>
            <w:r>
              <w:t>........</w:t>
            </w:r>
          </w:p>
        </w:tc>
        <w:tc>
          <w:tcPr>
            <w:tcW w:w="1127" w:type="dxa"/>
            <w:vAlign w:val="bottom"/>
          </w:tcPr>
          <w:p w14:paraId="605C87F3" w14:textId="51EA507B" w:rsidR="005F6A09" w:rsidRDefault="003B2EFB" w:rsidP="005F1613">
            <w:pPr>
              <w:pStyle w:val="REG-P0"/>
              <w:jc w:val="right"/>
            </w:pPr>
            <w:r>
              <w:t>800.00</w:t>
            </w:r>
          </w:p>
        </w:tc>
      </w:tr>
      <w:tr w:rsidR="005F6A09" w14:paraId="04C5939E" w14:textId="77777777" w:rsidTr="00241F8E">
        <w:tc>
          <w:tcPr>
            <w:tcW w:w="7366" w:type="dxa"/>
          </w:tcPr>
          <w:p w14:paraId="00B89D09" w14:textId="1D2920E9" w:rsidR="005F6A09" w:rsidRPr="00D62E32" w:rsidRDefault="003B2EFB" w:rsidP="003B2EFB">
            <w:pPr>
              <w:pStyle w:val="REG-P0"/>
              <w:ind w:left="567"/>
            </w:pPr>
            <w:r w:rsidRPr="00D62E32">
              <w:t xml:space="preserve">(b) </w:t>
            </w:r>
            <w:r>
              <w:tab/>
            </w:r>
            <w:r w:rsidRPr="00D62E32">
              <w:t>by a candidate legal practitioner ...................................................</w:t>
            </w:r>
            <w:r>
              <w:t>........</w:t>
            </w:r>
          </w:p>
        </w:tc>
        <w:tc>
          <w:tcPr>
            <w:tcW w:w="1127" w:type="dxa"/>
            <w:vAlign w:val="bottom"/>
          </w:tcPr>
          <w:p w14:paraId="456D14D9" w14:textId="5A7AEA61" w:rsidR="005F6A09" w:rsidRDefault="003B2EFB" w:rsidP="005F1613">
            <w:pPr>
              <w:pStyle w:val="REG-P0"/>
              <w:jc w:val="right"/>
            </w:pPr>
            <w:r w:rsidRPr="00D62E32">
              <w:t>250.00</w:t>
            </w:r>
          </w:p>
        </w:tc>
      </w:tr>
      <w:tr w:rsidR="005F6A09" w14:paraId="4A0E197A" w14:textId="77777777" w:rsidTr="00241F8E">
        <w:tc>
          <w:tcPr>
            <w:tcW w:w="7366" w:type="dxa"/>
          </w:tcPr>
          <w:p w14:paraId="2ABCB79E" w14:textId="7D5BAAB3" w:rsidR="005F6A09" w:rsidRPr="00D62E32" w:rsidRDefault="003B2EFB" w:rsidP="003B2EFB">
            <w:pPr>
              <w:pStyle w:val="REG-P0"/>
              <w:ind w:left="567"/>
            </w:pPr>
            <w:r w:rsidRPr="00D62E32">
              <w:t>Attendance at court on hearing or application, per half-hour or part</w:t>
            </w:r>
            <w:r>
              <w:t xml:space="preserve"> </w:t>
            </w:r>
            <w:r w:rsidRPr="00D62E32">
              <w:t>thereof -</w:t>
            </w:r>
          </w:p>
        </w:tc>
        <w:tc>
          <w:tcPr>
            <w:tcW w:w="1127" w:type="dxa"/>
            <w:vAlign w:val="bottom"/>
          </w:tcPr>
          <w:p w14:paraId="24DCEA1D" w14:textId="25E3200B" w:rsidR="005F6A09" w:rsidRDefault="005F6A09" w:rsidP="005F1613">
            <w:pPr>
              <w:pStyle w:val="REG-P0"/>
              <w:jc w:val="right"/>
            </w:pPr>
          </w:p>
        </w:tc>
      </w:tr>
      <w:tr w:rsidR="005F6A09" w14:paraId="6C7AC8AE" w14:textId="77777777" w:rsidTr="00241F8E">
        <w:tc>
          <w:tcPr>
            <w:tcW w:w="7366" w:type="dxa"/>
          </w:tcPr>
          <w:p w14:paraId="19F426FA" w14:textId="72440AC4" w:rsidR="005F6A09" w:rsidRPr="00D62E32" w:rsidRDefault="003B2EFB" w:rsidP="003B2EFB">
            <w:pPr>
              <w:pStyle w:val="REG-P0"/>
              <w:ind w:left="567"/>
            </w:pPr>
            <w:r w:rsidRPr="00D62E32">
              <w:t xml:space="preserve">(a) </w:t>
            </w:r>
            <w:r>
              <w:tab/>
            </w:r>
            <w:r w:rsidRPr="00D62E32">
              <w:t>by a legal practitioner ...................................................................</w:t>
            </w:r>
            <w:r>
              <w:t>........</w:t>
            </w:r>
          </w:p>
        </w:tc>
        <w:tc>
          <w:tcPr>
            <w:tcW w:w="1127" w:type="dxa"/>
            <w:vAlign w:val="bottom"/>
          </w:tcPr>
          <w:p w14:paraId="46880D80" w14:textId="28C007C6" w:rsidR="005F6A09" w:rsidRDefault="003B2EFB" w:rsidP="003B2EFB">
            <w:pPr>
              <w:pStyle w:val="REG-P0"/>
              <w:jc w:val="right"/>
            </w:pPr>
            <w:r w:rsidRPr="00D62E32">
              <w:t>350.00</w:t>
            </w:r>
            <w:r>
              <w:br/>
            </w:r>
            <w:r w:rsidRPr="00D62E32">
              <w:t>to 650.00</w:t>
            </w:r>
          </w:p>
        </w:tc>
      </w:tr>
      <w:tr w:rsidR="003B2EFB" w14:paraId="5C8C2501" w14:textId="77777777" w:rsidTr="00241F8E">
        <w:tc>
          <w:tcPr>
            <w:tcW w:w="7366" w:type="dxa"/>
          </w:tcPr>
          <w:p w14:paraId="2F08D5B9" w14:textId="15875EF1" w:rsidR="003B2EFB" w:rsidRPr="00D62E32" w:rsidRDefault="003B2EFB" w:rsidP="003B2EFB">
            <w:pPr>
              <w:pStyle w:val="REG-P0"/>
              <w:ind w:left="567"/>
            </w:pPr>
            <w:r w:rsidRPr="00D62E32">
              <w:t xml:space="preserve">(b) </w:t>
            </w:r>
            <w:r>
              <w:tab/>
            </w:r>
            <w:r w:rsidRPr="00D62E32">
              <w:t>by a candidate legal practitioner ..................................................</w:t>
            </w:r>
            <w:r>
              <w:t>.........</w:t>
            </w:r>
          </w:p>
        </w:tc>
        <w:tc>
          <w:tcPr>
            <w:tcW w:w="1127" w:type="dxa"/>
            <w:vAlign w:val="bottom"/>
          </w:tcPr>
          <w:p w14:paraId="00FBF254" w14:textId="34B080AE" w:rsidR="003B2EFB" w:rsidRPr="00D62E32" w:rsidRDefault="003B2EFB" w:rsidP="003B2EFB">
            <w:pPr>
              <w:pStyle w:val="REG-P0"/>
              <w:jc w:val="right"/>
            </w:pPr>
            <w:r>
              <w:t>250.00</w:t>
            </w:r>
          </w:p>
        </w:tc>
      </w:tr>
    </w:tbl>
    <w:p w14:paraId="01FC1FFA" w14:textId="7B0FB6A0" w:rsidR="00D53962" w:rsidRPr="00D62E32" w:rsidRDefault="00D53962" w:rsidP="00D53962">
      <w:pPr>
        <w:pStyle w:val="REG-P0"/>
      </w:pPr>
    </w:p>
    <w:p w14:paraId="40321E6E" w14:textId="77777777" w:rsidR="008B1DB8" w:rsidRDefault="008B1DB8" w:rsidP="00892BC2">
      <w:pPr>
        <w:pStyle w:val="REG-P0"/>
        <w:jc w:val="center"/>
      </w:pPr>
    </w:p>
    <w:p w14:paraId="5284E299" w14:textId="6426D123" w:rsidR="00D53962" w:rsidRDefault="00D53962" w:rsidP="00892BC2">
      <w:pPr>
        <w:pStyle w:val="REG-P0"/>
        <w:jc w:val="center"/>
      </w:pPr>
      <w:r w:rsidRPr="008B1DB8">
        <w:t>Section E. – DRAFTING OF DOCUMENTS</w:t>
      </w:r>
    </w:p>
    <w:p w14:paraId="4EF5E0E5" w14:textId="77777777" w:rsidR="00892BC2" w:rsidRDefault="00892BC2" w:rsidP="00892BC2">
      <w:pPr>
        <w:pStyle w:val="REG-P0"/>
        <w:jc w:val="center"/>
      </w:pPr>
    </w:p>
    <w:tbl>
      <w:tblPr>
        <w:tblStyle w:val="TableGrid0"/>
        <w:tblW w:w="0" w:type="auto"/>
        <w:tblInd w:w="5" w:type="dxa"/>
        <w:tblCellMar>
          <w:top w:w="85" w:type="dxa"/>
          <w:left w:w="57" w:type="dxa"/>
          <w:bottom w:w="113" w:type="dxa"/>
          <w:right w:w="57" w:type="dxa"/>
        </w:tblCellMar>
        <w:tblLook w:val="04A0" w:firstRow="1" w:lastRow="0" w:firstColumn="1" w:lastColumn="0" w:noHBand="0" w:noVBand="1"/>
      </w:tblPr>
      <w:tblGrid>
        <w:gridCol w:w="7366"/>
        <w:gridCol w:w="1127"/>
      </w:tblGrid>
      <w:tr w:rsidR="005F6A09" w14:paraId="51B684D1" w14:textId="77777777" w:rsidTr="00241F8E">
        <w:tc>
          <w:tcPr>
            <w:tcW w:w="7366" w:type="dxa"/>
          </w:tcPr>
          <w:p w14:paraId="4104610F" w14:textId="667D781C" w:rsidR="005F6A09" w:rsidRPr="006238CC" w:rsidRDefault="005F7A16" w:rsidP="006238CC">
            <w:pPr>
              <w:pStyle w:val="REG-P0"/>
            </w:pPr>
            <w:r w:rsidRPr="006238CC">
              <w:t xml:space="preserve">1. </w:t>
            </w:r>
            <w:r w:rsidRPr="006238CC">
              <w:tab/>
              <w:t>Any petition or affidavit, per folio ................................................................</w:t>
            </w:r>
          </w:p>
        </w:tc>
        <w:tc>
          <w:tcPr>
            <w:tcW w:w="1127" w:type="dxa"/>
            <w:vAlign w:val="bottom"/>
          </w:tcPr>
          <w:p w14:paraId="600C44C1" w14:textId="7471A22C" w:rsidR="005F6A09" w:rsidRPr="006238CC" w:rsidRDefault="005F7A16" w:rsidP="006238CC">
            <w:pPr>
              <w:pStyle w:val="REG-P0"/>
              <w:jc w:val="right"/>
            </w:pPr>
            <w:r w:rsidRPr="006238CC">
              <w:t>120.00</w:t>
            </w:r>
          </w:p>
        </w:tc>
      </w:tr>
      <w:tr w:rsidR="005F6A09" w14:paraId="5059AAC4" w14:textId="77777777" w:rsidTr="00241F8E">
        <w:tc>
          <w:tcPr>
            <w:tcW w:w="7366" w:type="dxa"/>
          </w:tcPr>
          <w:p w14:paraId="6212248F" w14:textId="49DEA6BB" w:rsidR="005F6A09" w:rsidRPr="006238CC" w:rsidRDefault="005F7A16" w:rsidP="006238CC">
            <w:pPr>
              <w:pStyle w:val="REG-P0"/>
            </w:pPr>
            <w:r w:rsidRPr="006238CC">
              <w:t>(</w:t>
            </w:r>
            <w:r w:rsidRPr="006238CC">
              <w:rPr>
                <w:b/>
              </w:rPr>
              <w:t xml:space="preserve">Note </w:t>
            </w:r>
            <w:r w:rsidRPr="006238CC">
              <w:t>– In the calculation of the number of folios, the taxing master must deduct, but treat as annexures, any relevant portion consisting of quotations from other documents).</w:t>
            </w:r>
          </w:p>
        </w:tc>
        <w:tc>
          <w:tcPr>
            <w:tcW w:w="1127" w:type="dxa"/>
            <w:vAlign w:val="bottom"/>
          </w:tcPr>
          <w:p w14:paraId="6D116B98" w14:textId="77777777" w:rsidR="005F6A09" w:rsidRPr="006238CC" w:rsidRDefault="005F6A09" w:rsidP="006238CC">
            <w:pPr>
              <w:pStyle w:val="REG-P0"/>
              <w:jc w:val="right"/>
            </w:pPr>
          </w:p>
        </w:tc>
      </w:tr>
      <w:tr w:rsidR="005F6A09" w14:paraId="5A86715C" w14:textId="77777777" w:rsidTr="00241F8E">
        <w:tc>
          <w:tcPr>
            <w:tcW w:w="7366" w:type="dxa"/>
          </w:tcPr>
          <w:p w14:paraId="1AF9077C" w14:textId="1C30B707" w:rsidR="005F6A09" w:rsidRPr="006238CC" w:rsidRDefault="005F7A16" w:rsidP="006238CC">
            <w:pPr>
              <w:pStyle w:val="REG-P0"/>
              <w:ind w:left="567" w:hanging="567"/>
            </w:pPr>
            <w:r w:rsidRPr="006238CC">
              <w:t>2.</w:t>
            </w:r>
            <w:r w:rsidRPr="006238CC">
              <w:tab/>
              <w:t>Instructions to another instructed legal practitioner, whether written or verbal -</w:t>
            </w:r>
          </w:p>
        </w:tc>
        <w:tc>
          <w:tcPr>
            <w:tcW w:w="1127" w:type="dxa"/>
            <w:vAlign w:val="bottom"/>
          </w:tcPr>
          <w:p w14:paraId="5EA0D133" w14:textId="77777777" w:rsidR="005F6A09" w:rsidRPr="006238CC" w:rsidRDefault="005F6A09" w:rsidP="006238CC">
            <w:pPr>
              <w:pStyle w:val="REG-P0"/>
              <w:jc w:val="right"/>
            </w:pPr>
          </w:p>
        </w:tc>
      </w:tr>
      <w:tr w:rsidR="005F6A09" w14:paraId="0D01D4BC" w14:textId="77777777" w:rsidTr="00241F8E">
        <w:tc>
          <w:tcPr>
            <w:tcW w:w="7366" w:type="dxa"/>
          </w:tcPr>
          <w:p w14:paraId="72B7BC79" w14:textId="0E7031AC" w:rsidR="005F6A09" w:rsidRPr="006238CC" w:rsidRDefault="005F7A16" w:rsidP="006238CC">
            <w:pPr>
              <w:pStyle w:val="REG-P0"/>
              <w:ind w:left="567"/>
            </w:pPr>
            <w:r w:rsidRPr="006238CC">
              <w:t xml:space="preserve">(a) </w:t>
            </w:r>
            <w:r w:rsidRPr="006238CC">
              <w:tab/>
              <w:t>on appeal per folio ...............................................................................</w:t>
            </w:r>
          </w:p>
        </w:tc>
        <w:tc>
          <w:tcPr>
            <w:tcW w:w="1127" w:type="dxa"/>
            <w:vAlign w:val="center"/>
          </w:tcPr>
          <w:p w14:paraId="0DC656EF" w14:textId="6C24F90D" w:rsidR="005F6A09" w:rsidRPr="006238CC" w:rsidRDefault="005F7A16" w:rsidP="006238CC">
            <w:pPr>
              <w:pStyle w:val="REG-P0"/>
              <w:jc w:val="right"/>
            </w:pPr>
            <w:r w:rsidRPr="006238CC">
              <w:t>150.00</w:t>
            </w:r>
            <w:r w:rsidRPr="006238CC">
              <w:br/>
              <w:t>to 600.00</w:t>
            </w:r>
          </w:p>
        </w:tc>
      </w:tr>
      <w:tr w:rsidR="005F6A09" w14:paraId="63CE40FC" w14:textId="77777777" w:rsidTr="00241F8E">
        <w:tc>
          <w:tcPr>
            <w:tcW w:w="7366" w:type="dxa"/>
          </w:tcPr>
          <w:p w14:paraId="1A4AF5D5" w14:textId="4FCDDBEA" w:rsidR="006238CC" w:rsidRPr="006238CC" w:rsidRDefault="005F7A16" w:rsidP="006238CC">
            <w:pPr>
              <w:pStyle w:val="REG-P0"/>
              <w:ind w:left="567"/>
            </w:pPr>
            <w:r w:rsidRPr="006238CC">
              <w:t xml:space="preserve">(b) </w:t>
            </w:r>
            <w:r w:rsidRPr="006238CC">
              <w:tab/>
              <w:t>on petition per folio .............................................................................</w:t>
            </w:r>
          </w:p>
        </w:tc>
        <w:tc>
          <w:tcPr>
            <w:tcW w:w="1127" w:type="dxa"/>
            <w:vAlign w:val="center"/>
          </w:tcPr>
          <w:p w14:paraId="48C5B56F" w14:textId="73017754" w:rsidR="005F6A09" w:rsidRPr="006238CC" w:rsidRDefault="005F7A16" w:rsidP="006238CC">
            <w:pPr>
              <w:pStyle w:val="REG-P0"/>
              <w:jc w:val="right"/>
            </w:pPr>
            <w:r w:rsidRPr="006238CC">
              <w:t>150.00</w:t>
            </w:r>
            <w:r w:rsidRPr="006238CC">
              <w:br/>
              <w:t>to 600.00</w:t>
            </w:r>
          </w:p>
        </w:tc>
      </w:tr>
      <w:tr w:rsidR="005F6A09" w14:paraId="72CF37C2" w14:textId="77777777" w:rsidTr="00241F8E">
        <w:tc>
          <w:tcPr>
            <w:tcW w:w="7366" w:type="dxa"/>
          </w:tcPr>
          <w:p w14:paraId="7A9FDF55" w14:textId="786585D1" w:rsidR="005F6A09" w:rsidRPr="006238CC" w:rsidRDefault="006238CC" w:rsidP="006238CC">
            <w:pPr>
              <w:pStyle w:val="REG-P0"/>
              <w:ind w:left="1134" w:hanging="567"/>
            </w:pPr>
            <w:r w:rsidRPr="006238CC">
              <w:t xml:space="preserve">(c) </w:t>
            </w:r>
            <w:r w:rsidRPr="006238CC">
              <w:tab/>
              <w:t>in justifiable cases, for the drawing up or correcting of petition or affidavit for an application for leave to appeal or disputing thereof per folio .....................................................................</w:t>
            </w:r>
            <w:r w:rsidR="00F40662">
              <w:t>................................</w:t>
            </w:r>
          </w:p>
        </w:tc>
        <w:tc>
          <w:tcPr>
            <w:tcW w:w="1127" w:type="dxa"/>
            <w:vAlign w:val="bottom"/>
          </w:tcPr>
          <w:p w14:paraId="6247AD46" w14:textId="183AD842" w:rsidR="005F6A09" w:rsidRPr="006238CC" w:rsidRDefault="006238CC" w:rsidP="006238CC">
            <w:pPr>
              <w:pStyle w:val="REG-P0"/>
              <w:jc w:val="right"/>
            </w:pPr>
            <w:r w:rsidRPr="006238CC">
              <w:br/>
            </w:r>
            <w:r w:rsidRPr="006238CC">
              <w:br/>
              <w:t>150.00</w:t>
            </w:r>
            <w:r w:rsidRPr="006238CC">
              <w:br/>
              <w:t>to 600.00</w:t>
            </w:r>
          </w:p>
        </w:tc>
      </w:tr>
      <w:tr w:rsidR="005F6A09" w14:paraId="40A328F7" w14:textId="77777777" w:rsidTr="00241F8E">
        <w:tc>
          <w:tcPr>
            <w:tcW w:w="7366" w:type="dxa"/>
          </w:tcPr>
          <w:p w14:paraId="129B0BCF" w14:textId="0BDFB401" w:rsidR="005F6A09" w:rsidRPr="00D62E32" w:rsidRDefault="00F40662" w:rsidP="00F40662">
            <w:pPr>
              <w:pStyle w:val="REG-P0"/>
            </w:pPr>
            <w:r>
              <w:t xml:space="preserve">3. </w:t>
            </w:r>
            <w:r>
              <w:tab/>
              <w:t>Drawing up notices of appeal or other necessary notices, per folio ..............</w:t>
            </w:r>
          </w:p>
        </w:tc>
        <w:tc>
          <w:tcPr>
            <w:tcW w:w="1127" w:type="dxa"/>
            <w:vAlign w:val="bottom"/>
          </w:tcPr>
          <w:p w14:paraId="6120C144" w14:textId="0A908952" w:rsidR="005F6A09" w:rsidRDefault="00F40662" w:rsidP="00F40662">
            <w:pPr>
              <w:pStyle w:val="REG-P0"/>
              <w:jc w:val="right"/>
            </w:pPr>
            <w:r>
              <w:t>1000.00</w:t>
            </w:r>
            <w:r>
              <w:br/>
              <w:t>to 2500.00</w:t>
            </w:r>
          </w:p>
        </w:tc>
      </w:tr>
      <w:tr w:rsidR="005F6A09" w14:paraId="6A7C8D2A" w14:textId="77777777" w:rsidTr="00241F8E">
        <w:tc>
          <w:tcPr>
            <w:tcW w:w="7366" w:type="dxa"/>
          </w:tcPr>
          <w:p w14:paraId="4E676EB6" w14:textId="12C8312F" w:rsidR="005F6A09" w:rsidRPr="00D62E32" w:rsidRDefault="00F40662" w:rsidP="00F40662">
            <w:pPr>
              <w:pStyle w:val="REG-P0"/>
            </w:pPr>
            <w:r>
              <w:t xml:space="preserve">4. </w:t>
            </w:r>
            <w:r>
              <w:tab/>
              <w:t>Letters and telegrams, per folio, including copy to keep................................</w:t>
            </w:r>
          </w:p>
        </w:tc>
        <w:tc>
          <w:tcPr>
            <w:tcW w:w="1127" w:type="dxa"/>
            <w:vAlign w:val="bottom"/>
          </w:tcPr>
          <w:p w14:paraId="710F13EE" w14:textId="096B299A" w:rsidR="005F6A09" w:rsidRDefault="00F40662" w:rsidP="00F40662">
            <w:pPr>
              <w:pStyle w:val="REG-P0"/>
              <w:jc w:val="right"/>
            </w:pPr>
            <w:r>
              <w:t>100.00</w:t>
            </w:r>
          </w:p>
        </w:tc>
      </w:tr>
      <w:tr w:rsidR="005F6A09" w14:paraId="6BEA81A5" w14:textId="77777777" w:rsidTr="00241F8E">
        <w:tc>
          <w:tcPr>
            <w:tcW w:w="7366" w:type="dxa"/>
          </w:tcPr>
          <w:p w14:paraId="47408044" w14:textId="025D12A9" w:rsidR="005F6A09" w:rsidRPr="00D62E32" w:rsidRDefault="00F40662" w:rsidP="00F40662">
            <w:pPr>
              <w:pStyle w:val="REG-P0"/>
            </w:pPr>
            <w:r>
              <w:t>(</w:t>
            </w:r>
            <w:r w:rsidRPr="005F6A09">
              <w:rPr>
                <w:b/>
              </w:rPr>
              <w:t>Note</w:t>
            </w:r>
            <w:r>
              <w:t xml:space="preserve"> – A composite fee must be charged for all letters written).</w:t>
            </w:r>
          </w:p>
        </w:tc>
        <w:tc>
          <w:tcPr>
            <w:tcW w:w="1127" w:type="dxa"/>
            <w:vAlign w:val="bottom"/>
          </w:tcPr>
          <w:p w14:paraId="10857BC9" w14:textId="4C489076" w:rsidR="005F6A09" w:rsidRDefault="005F6A09" w:rsidP="00F40662">
            <w:pPr>
              <w:pStyle w:val="REG-P0"/>
              <w:jc w:val="right"/>
            </w:pPr>
          </w:p>
        </w:tc>
      </w:tr>
      <w:tr w:rsidR="005F6A09" w14:paraId="5D329B7C" w14:textId="77777777" w:rsidTr="00241F8E">
        <w:tc>
          <w:tcPr>
            <w:tcW w:w="7366" w:type="dxa"/>
          </w:tcPr>
          <w:p w14:paraId="1E7C768D" w14:textId="71C159C0" w:rsidR="005F6A09" w:rsidRPr="00D62E32" w:rsidRDefault="00F40662" w:rsidP="00F40662">
            <w:pPr>
              <w:pStyle w:val="REG-P0"/>
            </w:pPr>
            <w:r>
              <w:t xml:space="preserve">5. </w:t>
            </w:r>
            <w:r>
              <w:tab/>
              <w:t>Drawing up power of attorney, per folio .......................................................</w:t>
            </w:r>
          </w:p>
        </w:tc>
        <w:tc>
          <w:tcPr>
            <w:tcW w:w="1127" w:type="dxa"/>
            <w:vAlign w:val="bottom"/>
          </w:tcPr>
          <w:p w14:paraId="27DCD05F" w14:textId="7AA565B6" w:rsidR="005F6A09" w:rsidRDefault="00F40662" w:rsidP="00F40662">
            <w:pPr>
              <w:pStyle w:val="REG-P0"/>
              <w:jc w:val="right"/>
            </w:pPr>
            <w:r>
              <w:t>120.00</w:t>
            </w:r>
          </w:p>
        </w:tc>
      </w:tr>
      <w:tr w:rsidR="005F6A09" w14:paraId="30155DF5" w14:textId="77777777" w:rsidTr="00241F8E">
        <w:tc>
          <w:tcPr>
            <w:tcW w:w="7366" w:type="dxa"/>
          </w:tcPr>
          <w:p w14:paraId="7983CF1E" w14:textId="5DC8B272" w:rsidR="005F6A09" w:rsidRPr="00D62E32" w:rsidRDefault="00F40662" w:rsidP="00F40662">
            <w:pPr>
              <w:pStyle w:val="REG-P0"/>
            </w:pPr>
            <w:r>
              <w:t xml:space="preserve">6. </w:t>
            </w:r>
            <w:r>
              <w:tab/>
              <w:t>Drawing up short brief to another legal practitioner .....................................</w:t>
            </w:r>
          </w:p>
        </w:tc>
        <w:tc>
          <w:tcPr>
            <w:tcW w:w="1127" w:type="dxa"/>
            <w:vAlign w:val="bottom"/>
          </w:tcPr>
          <w:p w14:paraId="50ADA164" w14:textId="4994BC91" w:rsidR="005F6A09" w:rsidRDefault="00F40662" w:rsidP="00F40662">
            <w:pPr>
              <w:pStyle w:val="REG-P0"/>
              <w:jc w:val="right"/>
            </w:pPr>
            <w:r>
              <w:t>120.00</w:t>
            </w:r>
          </w:p>
        </w:tc>
      </w:tr>
      <w:tr w:rsidR="005F6A09" w14:paraId="5AEF90A3" w14:textId="77777777" w:rsidTr="00241F8E">
        <w:tc>
          <w:tcPr>
            <w:tcW w:w="7366" w:type="dxa"/>
          </w:tcPr>
          <w:p w14:paraId="3EC257AC" w14:textId="70D45D5C" w:rsidR="005F6A09" w:rsidRPr="00D62E32" w:rsidRDefault="00F40662" w:rsidP="00F40662">
            <w:pPr>
              <w:pStyle w:val="REG-P0"/>
            </w:pPr>
            <w:r>
              <w:t xml:space="preserve">7. </w:t>
            </w:r>
            <w:r>
              <w:tab/>
              <w:t>Drawing up bond of security, per folio ..........................................................</w:t>
            </w:r>
          </w:p>
        </w:tc>
        <w:tc>
          <w:tcPr>
            <w:tcW w:w="1127" w:type="dxa"/>
            <w:vAlign w:val="bottom"/>
          </w:tcPr>
          <w:p w14:paraId="40AA28E4" w14:textId="4A17DCC9" w:rsidR="005F6A09" w:rsidRDefault="00F40662" w:rsidP="00F40662">
            <w:pPr>
              <w:pStyle w:val="REG-P0"/>
              <w:jc w:val="right"/>
            </w:pPr>
            <w:r>
              <w:t>120.00</w:t>
            </w:r>
          </w:p>
        </w:tc>
      </w:tr>
    </w:tbl>
    <w:p w14:paraId="54E260D6" w14:textId="13FBBBAF" w:rsidR="00D53962" w:rsidRDefault="00D53962" w:rsidP="00D53962">
      <w:pPr>
        <w:pStyle w:val="REG-P0"/>
      </w:pPr>
    </w:p>
    <w:p w14:paraId="687871AF" w14:textId="77777777" w:rsidR="008B1DB8" w:rsidRDefault="008B1DB8" w:rsidP="00892BC2">
      <w:pPr>
        <w:pStyle w:val="REG-P0"/>
        <w:jc w:val="center"/>
      </w:pPr>
    </w:p>
    <w:p w14:paraId="154AD879" w14:textId="04FFE81E" w:rsidR="00D53962" w:rsidRDefault="00D53962" w:rsidP="00892BC2">
      <w:pPr>
        <w:pStyle w:val="REG-P0"/>
        <w:jc w:val="center"/>
      </w:pPr>
      <w:r w:rsidRPr="00F40662">
        <w:t>Section F. – COPYING</w:t>
      </w:r>
    </w:p>
    <w:p w14:paraId="735F6063" w14:textId="77777777" w:rsidR="00892BC2" w:rsidRDefault="00892BC2" w:rsidP="00892BC2">
      <w:pPr>
        <w:pStyle w:val="REG-P0"/>
        <w:jc w:val="center"/>
      </w:pPr>
    </w:p>
    <w:tbl>
      <w:tblPr>
        <w:tblStyle w:val="TableGrid0"/>
        <w:tblW w:w="0" w:type="auto"/>
        <w:tblInd w:w="5" w:type="dxa"/>
        <w:tblCellMar>
          <w:top w:w="85" w:type="dxa"/>
          <w:left w:w="57" w:type="dxa"/>
          <w:bottom w:w="113" w:type="dxa"/>
          <w:right w:w="57" w:type="dxa"/>
        </w:tblCellMar>
        <w:tblLook w:val="04A0" w:firstRow="1" w:lastRow="0" w:firstColumn="1" w:lastColumn="0" w:noHBand="0" w:noVBand="1"/>
      </w:tblPr>
      <w:tblGrid>
        <w:gridCol w:w="7366"/>
        <w:gridCol w:w="1122"/>
      </w:tblGrid>
      <w:tr w:rsidR="00BC77E9" w14:paraId="09959C02" w14:textId="77777777" w:rsidTr="00241F8E">
        <w:tc>
          <w:tcPr>
            <w:tcW w:w="7366" w:type="dxa"/>
          </w:tcPr>
          <w:p w14:paraId="66A7DEDF" w14:textId="42AD49C9" w:rsidR="00BC77E9" w:rsidRDefault="007123D1" w:rsidP="007123D1">
            <w:pPr>
              <w:pStyle w:val="REG-P0"/>
            </w:pPr>
            <w:r>
              <w:t>Other documents not specially provided for the:</w:t>
            </w:r>
          </w:p>
        </w:tc>
        <w:tc>
          <w:tcPr>
            <w:tcW w:w="1122" w:type="dxa"/>
            <w:vAlign w:val="bottom"/>
          </w:tcPr>
          <w:p w14:paraId="511E1197" w14:textId="77777777" w:rsidR="00BC77E9" w:rsidRDefault="00BC77E9" w:rsidP="00F40662">
            <w:pPr>
              <w:pStyle w:val="REG-P0"/>
              <w:jc w:val="right"/>
            </w:pPr>
          </w:p>
        </w:tc>
      </w:tr>
      <w:tr w:rsidR="00BC77E9" w14:paraId="7E51B271" w14:textId="77777777" w:rsidTr="00241F8E">
        <w:tc>
          <w:tcPr>
            <w:tcW w:w="7366" w:type="dxa"/>
          </w:tcPr>
          <w:p w14:paraId="4B8EBD83" w14:textId="673F680B" w:rsidR="00BC77E9" w:rsidRDefault="007123D1" w:rsidP="00F40662">
            <w:pPr>
              <w:pStyle w:val="REG-P0"/>
              <w:jc w:val="left"/>
            </w:pPr>
            <w:r>
              <w:t xml:space="preserve">(a) </w:t>
            </w:r>
            <w:r>
              <w:tab/>
              <w:t>First copy, per page .......................................................................................</w:t>
            </w:r>
          </w:p>
        </w:tc>
        <w:tc>
          <w:tcPr>
            <w:tcW w:w="1122" w:type="dxa"/>
            <w:vAlign w:val="bottom"/>
          </w:tcPr>
          <w:p w14:paraId="3E091AB0" w14:textId="1EEA29D8" w:rsidR="00BC77E9" w:rsidRDefault="007123D1" w:rsidP="00F40662">
            <w:pPr>
              <w:pStyle w:val="REG-P0"/>
              <w:jc w:val="right"/>
            </w:pPr>
            <w:r>
              <w:t>4.00</w:t>
            </w:r>
          </w:p>
        </w:tc>
      </w:tr>
      <w:tr w:rsidR="00BC77E9" w14:paraId="2A88D068" w14:textId="77777777" w:rsidTr="00241F8E">
        <w:tc>
          <w:tcPr>
            <w:tcW w:w="7366" w:type="dxa"/>
          </w:tcPr>
          <w:p w14:paraId="1F379775" w14:textId="79DBC44C" w:rsidR="00BC77E9" w:rsidRDefault="007123D1" w:rsidP="00F40662">
            <w:pPr>
              <w:pStyle w:val="REG-P0"/>
            </w:pPr>
            <w:r w:rsidRPr="007123D1">
              <w:rPr>
                <w:b/>
                <w:color w:val="00B050"/>
              </w:rPr>
              <w:t>(</w:t>
            </w:r>
            <w:r w:rsidRPr="007123D1">
              <w:t>b)</w:t>
            </w:r>
            <w:r>
              <w:t xml:space="preserve"> </w:t>
            </w:r>
            <w:r>
              <w:tab/>
              <w:t>Each further necessary copy, per page ..........................................................</w:t>
            </w:r>
          </w:p>
        </w:tc>
        <w:tc>
          <w:tcPr>
            <w:tcW w:w="1122" w:type="dxa"/>
            <w:vAlign w:val="bottom"/>
          </w:tcPr>
          <w:p w14:paraId="32BA2777" w14:textId="42350EE3" w:rsidR="00BC77E9" w:rsidRDefault="007123D1" w:rsidP="00F40662">
            <w:pPr>
              <w:pStyle w:val="REG-P0"/>
              <w:jc w:val="right"/>
            </w:pPr>
            <w:r>
              <w:t>2.50</w:t>
            </w:r>
          </w:p>
        </w:tc>
      </w:tr>
    </w:tbl>
    <w:p w14:paraId="71E57190" w14:textId="77777777" w:rsidR="00892BC2" w:rsidRDefault="00892BC2" w:rsidP="00D53962">
      <w:pPr>
        <w:pStyle w:val="REG-P0"/>
      </w:pPr>
    </w:p>
    <w:p w14:paraId="0A42984D" w14:textId="77777777" w:rsidR="00D53962" w:rsidRDefault="00D53962" w:rsidP="00892BC2">
      <w:pPr>
        <w:pStyle w:val="REG-P0"/>
        <w:jc w:val="center"/>
      </w:pPr>
      <w:r w:rsidRPr="007123D1">
        <w:t>Section G. – BILLS OF COSTS</w:t>
      </w:r>
    </w:p>
    <w:p w14:paraId="51CAFA3D" w14:textId="3132C82D" w:rsidR="00892BC2" w:rsidRDefault="00892BC2" w:rsidP="00D53962">
      <w:pPr>
        <w:pStyle w:val="REG-P0"/>
      </w:pPr>
    </w:p>
    <w:tbl>
      <w:tblPr>
        <w:tblStyle w:val="TableGrid0"/>
        <w:tblW w:w="0" w:type="auto"/>
        <w:tblInd w:w="5" w:type="dxa"/>
        <w:tblCellMar>
          <w:top w:w="85" w:type="dxa"/>
          <w:left w:w="57" w:type="dxa"/>
          <w:bottom w:w="113" w:type="dxa"/>
          <w:right w:w="57" w:type="dxa"/>
        </w:tblCellMar>
        <w:tblLook w:val="04A0" w:firstRow="1" w:lastRow="0" w:firstColumn="1" w:lastColumn="0" w:noHBand="0" w:noVBand="1"/>
      </w:tblPr>
      <w:tblGrid>
        <w:gridCol w:w="7366"/>
        <w:gridCol w:w="1122"/>
      </w:tblGrid>
      <w:tr w:rsidR="00BC77E9" w14:paraId="20144A5F" w14:textId="77777777" w:rsidTr="00241F8E">
        <w:tc>
          <w:tcPr>
            <w:tcW w:w="7366" w:type="dxa"/>
          </w:tcPr>
          <w:p w14:paraId="25551B9C" w14:textId="4C1FFF06" w:rsidR="00BC77E9" w:rsidRDefault="007123D1" w:rsidP="007123D1">
            <w:pPr>
              <w:pStyle w:val="REG-P0"/>
            </w:pPr>
            <w:r>
              <w:t>In connection with a bill of costs for work done or services rendered by a legal practitioner, such legal practitioner must be entitled to charge the following:</w:t>
            </w:r>
          </w:p>
        </w:tc>
        <w:tc>
          <w:tcPr>
            <w:tcW w:w="1122" w:type="dxa"/>
            <w:vAlign w:val="bottom"/>
          </w:tcPr>
          <w:p w14:paraId="4D10FF05" w14:textId="77777777" w:rsidR="00BC77E9" w:rsidRDefault="00BC77E9" w:rsidP="00F40662">
            <w:pPr>
              <w:pStyle w:val="REG-P0"/>
              <w:jc w:val="right"/>
            </w:pPr>
          </w:p>
        </w:tc>
      </w:tr>
      <w:tr w:rsidR="00BC77E9" w14:paraId="7FFAFFFC" w14:textId="77777777" w:rsidTr="00241F8E">
        <w:tc>
          <w:tcPr>
            <w:tcW w:w="7366" w:type="dxa"/>
          </w:tcPr>
          <w:p w14:paraId="4575D309" w14:textId="120FDE42" w:rsidR="00BC77E9" w:rsidRDefault="007F773B" w:rsidP="007F773B">
            <w:pPr>
              <w:pStyle w:val="REG-P0"/>
              <w:ind w:left="567" w:hanging="567"/>
              <w:jc w:val="left"/>
            </w:pPr>
            <w:r>
              <w:t xml:space="preserve">1. </w:t>
            </w:r>
            <w:r>
              <w:tab/>
              <w:t>For drawing up the bill of costs, making necessary copies and attending settlement per folio .........................................................................................</w:t>
            </w:r>
          </w:p>
        </w:tc>
        <w:tc>
          <w:tcPr>
            <w:tcW w:w="1122" w:type="dxa"/>
            <w:vAlign w:val="bottom"/>
          </w:tcPr>
          <w:p w14:paraId="542DE6C5" w14:textId="41E4256B" w:rsidR="00BC77E9" w:rsidRDefault="007F773B" w:rsidP="007F773B">
            <w:pPr>
              <w:pStyle w:val="REG-P0"/>
              <w:jc w:val="right"/>
            </w:pPr>
            <w:r>
              <w:t>90.00</w:t>
            </w:r>
          </w:p>
        </w:tc>
      </w:tr>
      <w:tr w:rsidR="00BC77E9" w14:paraId="1E3890A9" w14:textId="77777777" w:rsidTr="00241F8E">
        <w:tc>
          <w:tcPr>
            <w:tcW w:w="7366" w:type="dxa"/>
          </w:tcPr>
          <w:p w14:paraId="5B3B6061" w14:textId="569BD995" w:rsidR="00BC77E9" w:rsidRDefault="007F773B" w:rsidP="007F773B">
            <w:pPr>
              <w:pStyle w:val="REG-P0"/>
              <w:ind w:left="567" w:hanging="567"/>
            </w:pPr>
            <w:r>
              <w:t>2.</w:t>
            </w:r>
            <w:r>
              <w:tab/>
              <w:t>For receiving, perusal and considering of the bill of costs, as submitted for taxation, including preparation for taxation per folio ....................................</w:t>
            </w:r>
          </w:p>
        </w:tc>
        <w:tc>
          <w:tcPr>
            <w:tcW w:w="1122" w:type="dxa"/>
            <w:vAlign w:val="bottom"/>
          </w:tcPr>
          <w:p w14:paraId="0FED5091" w14:textId="38D015FE" w:rsidR="00BC77E9" w:rsidRDefault="007F773B" w:rsidP="00F40662">
            <w:pPr>
              <w:pStyle w:val="REG-P0"/>
              <w:jc w:val="right"/>
            </w:pPr>
            <w:r>
              <w:t>90.00</w:t>
            </w:r>
          </w:p>
        </w:tc>
      </w:tr>
      <w:tr w:rsidR="00BC77E9" w14:paraId="0C9C8C73" w14:textId="77777777" w:rsidTr="00241F8E">
        <w:tc>
          <w:tcPr>
            <w:tcW w:w="7366" w:type="dxa"/>
          </w:tcPr>
          <w:p w14:paraId="7B126FE5" w14:textId="4E150884" w:rsidR="00BC77E9" w:rsidRDefault="007F773B" w:rsidP="007F773B">
            <w:pPr>
              <w:pStyle w:val="REG-P0"/>
              <w:ind w:left="1134" w:hanging="1134"/>
            </w:pPr>
            <w:r>
              <w:t xml:space="preserve">3. </w:t>
            </w:r>
            <w:r>
              <w:tab/>
              <w:t xml:space="preserve">(a) </w:t>
            </w:r>
            <w:r>
              <w:tab/>
              <w:t>For attending taxation in an opposed bill of costs per half-hour or part thereof .................................................................................................</w:t>
            </w:r>
          </w:p>
        </w:tc>
        <w:tc>
          <w:tcPr>
            <w:tcW w:w="1122" w:type="dxa"/>
            <w:vAlign w:val="center"/>
          </w:tcPr>
          <w:p w14:paraId="0D5B8F7E" w14:textId="2D4206DA" w:rsidR="00BC77E9" w:rsidRDefault="007F773B" w:rsidP="007F773B">
            <w:pPr>
              <w:pStyle w:val="REG-P0"/>
              <w:jc w:val="right"/>
            </w:pPr>
            <w:r>
              <w:br/>
              <w:t>300</w:t>
            </w:r>
            <w:r w:rsidRPr="006238CC">
              <w:t>.00</w:t>
            </w:r>
            <w:r w:rsidRPr="006238CC">
              <w:br/>
              <w:t>to 600.00</w:t>
            </w:r>
          </w:p>
        </w:tc>
      </w:tr>
      <w:tr w:rsidR="00BC77E9" w14:paraId="651F7047" w14:textId="77777777" w:rsidTr="00241F8E">
        <w:tc>
          <w:tcPr>
            <w:tcW w:w="7366" w:type="dxa"/>
          </w:tcPr>
          <w:p w14:paraId="6CC4C9AD" w14:textId="2E21E1BA" w:rsidR="00BC77E9" w:rsidRPr="00D62E32" w:rsidRDefault="007F773B" w:rsidP="007F773B">
            <w:pPr>
              <w:pStyle w:val="REG-P0"/>
              <w:ind w:left="1134" w:hanging="567"/>
            </w:pPr>
            <w:r>
              <w:t xml:space="preserve">(b) </w:t>
            </w:r>
            <w:r>
              <w:tab/>
              <w:t>For attending an unopposed bill of costs per half-hour or part thereof: 5 per cent on fees appearing in the bill of costs as submitted before taxation.</w:t>
            </w:r>
          </w:p>
        </w:tc>
        <w:tc>
          <w:tcPr>
            <w:tcW w:w="1122" w:type="dxa"/>
            <w:vAlign w:val="center"/>
          </w:tcPr>
          <w:p w14:paraId="5479F100" w14:textId="77777777" w:rsidR="00BC77E9" w:rsidRDefault="00BC77E9" w:rsidP="00F40662">
            <w:pPr>
              <w:pStyle w:val="REG-P0"/>
              <w:jc w:val="right"/>
            </w:pPr>
          </w:p>
        </w:tc>
      </w:tr>
      <w:tr w:rsidR="00BC77E9" w14:paraId="4EE6AF5A" w14:textId="77777777" w:rsidTr="00241F8E">
        <w:tc>
          <w:tcPr>
            <w:tcW w:w="7366" w:type="dxa"/>
          </w:tcPr>
          <w:p w14:paraId="0223477D" w14:textId="4BF70B5E" w:rsidR="00BC77E9" w:rsidRPr="00D62E32" w:rsidRDefault="007F773B" w:rsidP="00F40662">
            <w:pPr>
              <w:pStyle w:val="REG-P0"/>
              <w:ind w:left="1134" w:hanging="1134"/>
            </w:pPr>
            <w:r>
              <w:t>(</w:t>
            </w:r>
            <w:r w:rsidRPr="00BC77E9">
              <w:rPr>
                <w:b/>
              </w:rPr>
              <w:t>Note</w:t>
            </w:r>
            <w:r>
              <w:t xml:space="preserve"> – The minimum fee under item 3(b) must be N$75.00).</w:t>
            </w:r>
          </w:p>
        </w:tc>
        <w:tc>
          <w:tcPr>
            <w:tcW w:w="1122" w:type="dxa"/>
            <w:vAlign w:val="bottom"/>
          </w:tcPr>
          <w:p w14:paraId="1E7A24E9" w14:textId="77777777" w:rsidR="00BC77E9" w:rsidRDefault="00BC77E9" w:rsidP="00F40662">
            <w:pPr>
              <w:pStyle w:val="REG-P0"/>
              <w:ind w:left="1134" w:hanging="1134"/>
              <w:jc w:val="right"/>
            </w:pPr>
          </w:p>
        </w:tc>
      </w:tr>
      <w:tr w:rsidR="00BC77E9" w14:paraId="23CD5324" w14:textId="77777777" w:rsidTr="00241F8E">
        <w:tc>
          <w:tcPr>
            <w:tcW w:w="7366" w:type="dxa"/>
          </w:tcPr>
          <w:p w14:paraId="02E1DCBA" w14:textId="64E9D17A" w:rsidR="00BC77E9" w:rsidRPr="00D62E32" w:rsidRDefault="007F773B" w:rsidP="007F773B">
            <w:pPr>
              <w:pStyle w:val="REG-P0"/>
              <w:ind w:left="567" w:hanging="567"/>
            </w:pPr>
            <w:r>
              <w:t xml:space="preserve">4. </w:t>
            </w:r>
            <w:r>
              <w:tab/>
              <w:t>Before the taxing master taxes the bill of costs, he or she must be convinced that the party who has to pay the account, or his or her legal representative, was properly notified of the time and place of such taxation and of his or her right to be present, except that such notice is unnecessary where the person liable for payment of costs has consented, in writing, to taxation in his or her absence.</w:t>
            </w:r>
          </w:p>
        </w:tc>
        <w:tc>
          <w:tcPr>
            <w:tcW w:w="1122" w:type="dxa"/>
            <w:vAlign w:val="bottom"/>
          </w:tcPr>
          <w:p w14:paraId="2DDD748F" w14:textId="77777777" w:rsidR="00BC77E9" w:rsidRDefault="00BC77E9" w:rsidP="00F40662">
            <w:pPr>
              <w:pStyle w:val="REG-P0"/>
              <w:jc w:val="right"/>
            </w:pPr>
          </w:p>
        </w:tc>
      </w:tr>
    </w:tbl>
    <w:p w14:paraId="1E702007" w14:textId="77777777" w:rsidR="00892BC2" w:rsidRDefault="00892BC2" w:rsidP="00D53962">
      <w:pPr>
        <w:pStyle w:val="REG-P0"/>
      </w:pPr>
    </w:p>
    <w:p w14:paraId="7D88BDCE" w14:textId="77777777" w:rsidR="008B1DB8" w:rsidRDefault="008B1DB8" w:rsidP="00892BC2">
      <w:pPr>
        <w:pStyle w:val="REG-P0"/>
        <w:jc w:val="center"/>
      </w:pPr>
    </w:p>
    <w:p w14:paraId="4E897D51" w14:textId="3A0F71AD" w:rsidR="00D53962" w:rsidRDefault="00D53962" w:rsidP="00892BC2">
      <w:pPr>
        <w:pStyle w:val="REG-P0"/>
        <w:jc w:val="center"/>
      </w:pPr>
      <w:r w:rsidRPr="00241F8E">
        <w:t>Section H. – GENERAL</w:t>
      </w:r>
    </w:p>
    <w:p w14:paraId="0B995EED" w14:textId="77777777" w:rsidR="00892BC2" w:rsidRDefault="00892BC2" w:rsidP="00892BC2">
      <w:pPr>
        <w:pStyle w:val="REG-P0"/>
        <w:jc w:val="center"/>
      </w:pPr>
    </w:p>
    <w:tbl>
      <w:tblPr>
        <w:tblStyle w:val="TableGrid0"/>
        <w:tblW w:w="0" w:type="auto"/>
        <w:tblInd w:w="5" w:type="dxa"/>
        <w:tblCellMar>
          <w:top w:w="85" w:type="dxa"/>
          <w:left w:w="57" w:type="dxa"/>
          <w:bottom w:w="113" w:type="dxa"/>
          <w:right w:w="57" w:type="dxa"/>
        </w:tblCellMar>
        <w:tblLook w:val="04A0" w:firstRow="1" w:lastRow="0" w:firstColumn="1" w:lastColumn="0" w:noHBand="0" w:noVBand="1"/>
      </w:tblPr>
      <w:tblGrid>
        <w:gridCol w:w="7366"/>
        <w:gridCol w:w="1122"/>
      </w:tblGrid>
      <w:tr w:rsidR="00BC77E9" w14:paraId="42269C13" w14:textId="77777777" w:rsidTr="00241F8E">
        <w:tc>
          <w:tcPr>
            <w:tcW w:w="7366" w:type="dxa"/>
          </w:tcPr>
          <w:p w14:paraId="338876A4" w14:textId="3B1168D1" w:rsidR="00BC77E9" w:rsidRDefault="007F773B" w:rsidP="00A62EEB">
            <w:pPr>
              <w:pStyle w:val="REG-P0"/>
              <w:ind w:left="567" w:hanging="567"/>
              <w:jc w:val="left"/>
            </w:pPr>
            <w:r>
              <w:t xml:space="preserve">1. </w:t>
            </w:r>
            <w:r>
              <w:tab/>
              <w:t>An all-inclusive fee for making payments into court by way of bank guaranteed cheques, cash or otherwise per attendance ...............................</w:t>
            </w:r>
            <w:r w:rsidR="00A62EEB">
              <w:t>...</w:t>
            </w:r>
          </w:p>
        </w:tc>
        <w:tc>
          <w:tcPr>
            <w:tcW w:w="1122" w:type="dxa"/>
            <w:vAlign w:val="bottom"/>
          </w:tcPr>
          <w:p w14:paraId="153C376A" w14:textId="172695F9" w:rsidR="00BC77E9" w:rsidRDefault="00A62EEB" w:rsidP="00A62EEB">
            <w:pPr>
              <w:pStyle w:val="REG-P0"/>
              <w:jc w:val="right"/>
            </w:pPr>
            <w:r>
              <w:br/>
              <w:t>100</w:t>
            </w:r>
            <w:r w:rsidRPr="006238CC">
              <w:t>.00</w:t>
            </w:r>
            <w:r w:rsidRPr="006238CC">
              <w:br/>
              <w:t xml:space="preserve">to </w:t>
            </w:r>
            <w:r>
              <w:t>13</w:t>
            </w:r>
            <w:r w:rsidRPr="006238CC">
              <w:t>0.00</w:t>
            </w:r>
          </w:p>
        </w:tc>
      </w:tr>
      <w:tr w:rsidR="00BC77E9" w14:paraId="7A054E87" w14:textId="77777777" w:rsidTr="00241F8E">
        <w:tc>
          <w:tcPr>
            <w:tcW w:w="7366" w:type="dxa"/>
          </w:tcPr>
          <w:p w14:paraId="5E3E5214" w14:textId="09298693" w:rsidR="00BC77E9" w:rsidRDefault="00A62EEB" w:rsidP="00F40662">
            <w:pPr>
              <w:pStyle w:val="REG-P0"/>
              <w:jc w:val="left"/>
            </w:pPr>
            <w:r>
              <w:t xml:space="preserve">2. </w:t>
            </w:r>
            <w:r>
              <w:tab/>
              <w:t>Any other fee not otherwise provided for per attendance ..............................</w:t>
            </w:r>
          </w:p>
        </w:tc>
        <w:tc>
          <w:tcPr>
            <w:tcW w:w="1122" w:type="dxa"/>
            <w:vAlign w:val="bottom"/>
          </w:tcPr>
          <w:p w14:paraId="17DFA68E" w14:textId="6947B735" w:rsidR="00BC77E9" w:rsidRDefault="00A62EEB" w:rsidP="00F40662">
            <w:pPr>
              <w:pStyle w:val="REG-P0"/>
              <w:jc w:val="right"/>
            </w:pPr>
            <w:r>
              <w:t>100</w:t>
            </w:r>
            <w:r w:rsidRPr="006238CC">
              <w:t>.00</w:t>
            </w:r>
            <w:r w:rsidRPr="006238CC">
              <w:br/>
              <w:t xml:space="preserve">to </w:t>
            </w:r>
            <w:r>
              <w:t>13</w:t>
            </w:r>
            <w:r w:rsidRPr="006238CC">
              <w:t>0.00</w:t>
            </w:r>
          </w:p>
        </w:tc>
      </w:tr>
      <w:tr w:rsidR="00BC77E9" w14:paraId="4251E796" w14:textId="77777777" w:rsidTr="00241F8E">
        <w:tc>
          <w:tcPr>
            <w:tcW w:w="7366" w:type="dxa"/>
          </w:tcPr>
          <w:p w14:paraId="38A2930B" w14:textId="0EFEBC99" w:rsidR="00BC77E9" w:rsidRDefault="00A62EEB" w:rsidP="00F40662">
            <w:pPr>
              <w:pStyle w:val="REG-P0"/>
            </w:pPr>
            <w:r>
              <w:t>(</w:t>
            </w:r>
            <w:r w:rsidRPr="00BC77E9">
              <w:rPr>
                <w:b/>
              </w:rPr>
              <w:t>Note I.</w:t>
            </w:r>
            <w:r>
              <w:t xml:space="preserve"> – With a view to affording the party who has been awarded an order for costs full indemnity for all costs reasonably incurred by him or her in relation to his or her claim or defence and to ensure that all such costs must be borne by the party against whom such order has been made, the taxing master must on every taxation allow such costs, charges and expenses as appear to him or her to have been necessary or proper for the attainment of justice or for defending the rights of any party, but, save as against the party who incurred them, no costs must be allowed which appear to the taxing master to have been incurred or increased through over caution, negligence or mistake, or by payment of a special fee to an instructed legal practitioner or by other unusual expenses).</w:t>
            </w:r>
          </w:p>
        </w:tc>
        <w:tc>
          <w:tcPr>
            <w:tcW w:w="1122" w:type="dxa"/>
            <w:vAlign w:val="bottom"/>
          </w:tcPr>
          <w:p w14:paraId="4FEFEC87" w14:textId="77777777" w:rsidR="00BC77E9" w:rsidRDefault="00BC77E9" w:rsidP="00F40662">
            <w:pPr>
              <w:pStyle w:val="REG-P0"/>
              <w:jc w:val="right"/>
            </w:pPr>
          </w:p>
        </w:tc>
      </w:tr>
      <w:tr w:rsidR="00BC77E9" w14:paraId="368FCD74" w14:textId="77777777" w:rsidTr="00241F8E">
        <w:tc>
          <w:tcPr>
            <w:tcW w:w="7366" w:type="dxa"/>
          </w:tcPr>
          <w:p w14:paraId="5B2E3896" w14:textId="3B56467D" w:rsidR="00BC77E9" w:rsidRDefault="00A62EEB" w:rsidP="00F40662">
            <w:pPr>
              <w:pStyle w:val="REG-P0"/>
            </w:pPr>
            <w:r>
              <w:t>(</w:t>
            </w:r>
            <w:r w:rsidRPr="00BC77E9">
              <w:rPr>
                <w:b/>
              </w:rPr>
              <w:t>Note II.</w:t>
            </w:r>
            <w:r>
              <w:t xml:space="preserve"> – The taxing master is entitled in his or her discretion at any time to depart from any of the provisions of this tariff in extraordinary or exceptional circumstances where the strict execution thereof will be unjust, and in this regard must take into account the time necessarily taken, the complexity of the matter, the nature of the subject-matter in dispute, the amount in dispute and any other factors he or she considers relevant).</w:t>
            </w:r>
          </w:p>
        </w:tc>
        <w:tc>
          <w:tcPr>
            <w:tcW w:w="1122" w:type="dxa"/>
            <w:vAlign w:val="center"/>
          </w:tcPr>
          <w:p w14:paraId="173DBD31" w14:textId="77777777" w:rsidR="00BC77E9" w:rsidRDefault="00BC77E9" w:rsidP="00F40662">
            <w:pPr>
              <w:pStyle w:val="REG-P0"/>
              <w:jc w:val="right"/>
            </w:pPr>
          </w:p>
        </w:tc>
      </w:tr>
      <w:tr w:rsidR="00BC77E9" w14:paraId="6A817D1D" w14:textId="77777777" w:rsidTr="00241F8E">
        <w:tc>
          <w:tcPr>
            <w:tcW w:w="7366" w:type="dxa"/>
          </w:tcPr>
          <w:p w14:paraId="45C9AE03" w14:textId="38C96ED2" w:rsidR="00BC77E9" w:rsidRPr="00D62E32" w:rsidRDefault="00A62EEB" w:rsidP="00A62EEB">
            <w:pPr>
              <w:pStyle w:val="REG-P0"/>
            </w:pPr>
            <w:r>
              <w:t>(</w:t>
            </w:r>
            <w:r w:rsidRPr="00BC77E9">
              <w:rPr>
                <w:b/>
              </w:rPr>
              <w:t>Note III</w:t>
            </w:r>
            <w:r>
              <w:t>. – In order to diminish as much as possible the costs arising from the copying of the record or of documents to accompany the briefs of instructed legal practitioner, the taxing master must not allow the costs of any unnecessary duplication).</w:t>
            </w:r>
          </w:p>
        </w:tc>
        <w:tc>
          <w:tcPr>
            <w:tcW w:w="1122" w:type="dxa"/>
            <w:vAlign w:val="center"/>
          </w:tcPr>
          <w:p w14:paraId="65257EE1" w14:textId="77777777" w:rsidR="00BC77E9" w:rsidRDefault="00BC77E9" w:rsidP="00F40662">
            <w:pPr>
              <w:pStyle w:val="REG-P0"/>
              <w:jc w:val="right"/>
            </w:pPr>
          </w:p>
        </w:tc>
      </w:tr>
      <w:tr w:rsidR="00BC77E9" w14:paraId="0A748715" w14:textId="77777777" w:rsidTr="00241F8E">
        <w:tc>
          <w:tcPr>
            <w:tcW w:w="7366" w:type="dxa"/>
          </w:tcPr>
          <w:p w14:paraId="04A9B9A6" w14:textId="7A833F13" w:rsidR="00BC77E9" w:rsidRPr="00D62E32" w:rsidRDefault="00A62EEB" w:rsidP="00A62EEB">
            <w:pPr>
              <w:pStyle w:val="REG-P0"/>
            </w:pPr>
            <w:r>
              <w:t>(</w:t>
            </w:r>
            <w:r w:rsidRPr="00BC77E9">
              <w:rPr>
                <w:b/>
              </w:rPr>
              <w:t>Note IV.</w:t>
            </w:r>
            <w:r>
              <w:t xml:space="preserve"> – Where in the opinion of the taxing master more than one instructing legal practitioner has been necessarily engaged in the performance of any of the work covered by this tariff, each such instructing legal practitioner must be entitled to be remunerated, on the basis set out in this tariff, for the work necessarily done by him or her and in each such instance the bills of costs must be taxed jointly and at the same time).</w:t>
            </w:r>
          </w:p>
        </w:tc>
        <w:tc>
          <w:tcPr>
            <w:tcW w:w="1122" w:type="dxa"/>
            <w:vAlign w:val="bottom"/>
          </w:tcPr>
          <w:p w14:paraId="7E43CF4C" w14:textId="77777777" w:rsidR="00BC77E9" w:rsidRDefault="00BC77E9" w:rsidP="00F40662">
            <w:pPr>
              <w:pStyle w:val="REG-P0"/>
              <w:ind w:left="1134" w:hanging="1134"/>
              <w:jc w:val="right"/>
            </w:pPr>
          </w:p>
        </w:tc>
      </w:tr>
      <w:tr w:rsidR="00BC77E9" w14:paraId="67634CF8" w14:textId="77777777" w:rsidTr="00241F8E">
        <w:tc>
          <w:tcPr>
            <w:tcW w:w="7366" w:type="dxa"/>
          </w:tcPr>
          <w:p w14:paraId="336ED678" w14:textId="3F600A63" w:rsidR="00BC77E9" w:rsidRPr="00D62E32" w:rsidRDefault="00A62EEB" w:rsidP="00F40662">
            <w:pPr>
              <w:pStyle w:val="REG-P0"/>
            </w:pPr>
            <w:r>
              <w:t>(</w:t>
            </w:r>
            <w:r w:rsidRPr="00BC77E9">
              <w:rPr>
                <w:b/>
              </w:rPr>
              <w:t>Note V.</w:t>
            </w:r>
            <w:r>
              <w:t xml:space="preserve"> – A folio must contain 100 words, four figures to be counted as a word, and any fraction of less than 25 words must not be allowed as an additional folio).</w:t>
            </w:r>
          </w:p>
        </w:tc>
        <w:tc>
          <w:tcPr>
            <w:tcW w:w="1122" w:type="dxa"/>
            <w:vAlign w:val="bottom"/>
          </w:tcPr>
          <w:p w14:paraId="3E268905" w14:textId="77777777" w:rsidR="00BC77E9" w:rsidRDefault="00BC77E9" w:rsidP="00F40662">
            <w:pPr>
              <w:pStyle w:val="REG-P0"/>
              <w:jc w:val="right"/>
            </w:pPr>
          </w:p>
        </w:tc>
      </w:tr>
      <w:tr w:rsidR="00BC77E9" w14:paraId="572F6507" w14:textId="77777777" w:rsidTr="00241F8E">
        <w:tc>
          <w:tcPr>
            <w:tcW w:w="7366" w:type="dxa"/>
          </w:tcPr>
          <w:p w14:paraId="6C478AEB" w14:textId="2DB392E8" w:rsidR="00BC77E9" w:rsidRDefault="00A62EEB" w:rsidP="00F40662">
            <w:pPr>
              <w:pStyle w:val="REG-P0"/>
            </w:pPr>
            <w:r>
              <w:t>(</w:t>
            </w:r>
            <w:r w:rsidRPr="00BC77E9">
              <w:rPr>
                <w:b/>
              </w:rPr>
              <w:t>Note VI.</w:t>
            </w:r>
            <w:r>
              <w:t xml:space="preserve"> – A page must consist of at least 250 words and any fraction of less than 250 words must have not be allowed as an additional page but that this provision bears no relevance to a document which in totality consist</w:t>
            </w:r>
            <w:r w:rsidRPr="008B1DB8">
              <w:rPr>
                <w:color w:val="00B050"/>
              </w:rPr>
              <w:t xml:space="preserve"> </w:t>
            </w:r>
            <w:r>
              <w:t>of less than 250 words).</w:t>
            </w:r>
          </w:p>
          <w:p w14:paraId="678CC339" w14:textId="105CCA1B" w:rsidR="008B1DB8" w:rsidRPr="00D62E32" w:rsidRDefault="008B1DB8" w:rsidP="008B1DB8">
            <w:pPr>
              <w:pStyle w:val="REG-Amend"/>
            </w:pPr>
            <w:r w:rsidRPr="008B1DB8">
              <w:rPr>
                <w:sz w:val="16"/>
              </w:rPr>
              <w:t xml:space="preserve">[The words </w:t>
            </w:r>
            <w:r>
              <w:rPr>
                <w:sz w:val="16"/>
              </w:rPr>
              <w:t>“</w:t>
            </w:r>
            <w:r w:rsidRPr="008B1DB8">
              <w:rPr>
                <w:sz w:val="16"/>
              </w:rPr>
              <w:t>have” and “that” are superf</w:t>
            </w:r>
            <w:r>
              <w:rPr>
                <w:sz w:val="16"/>
              </w:rPr>
              <w:t>l</w:t>
            </w:r>
            <w:r w:rsidRPr="008B1DB8">
              <w:rPr>
                <w:sz w:val="16"/>
              </w:rPr>
              <w:t>uous</w:t>
            </w:r>
            <w:r>
              <w:rPr>
                <w:sz w:val="16"/>
              </w:rPr>
              <w:t xml:space="preserve">, and the word “consist” </w:t>
            </w:r>
            <w:r>
              <w:rPr>
                <w:sz w:val="16"/>
              </w:rPr>
              <w:br/>
              <w:t>should be “consists” to accord with the subject “document”</w:t>
            </w:r>
            <w:r w:rsidRPr="008B1DB8">
              <w:rPr>
                <w:sz w:val="16"/>
              </w:rPr>
              <w:t>.]</w:t>
            </w:r>
          </w:p>
        </w:tc>
        <w:tc>
          <w:tcPr>
            <w:tcW w:w="1122" w:type="dxa"/>
            <w:vAlign w:val="bottom"/>
          </w:tcPr>
          <w:p w14:paraId="1E2A4896" w14:textId="77777777" w:rsidR="00BC77E9" w:rsidRDefault="00BC77E9" w:rsidP="00F40662">
            <w:pPr>
              <w:pStyle w:val="REG-P0"/>
              <w:jc w:val="right"/>
            </w:pPr>
          </w:p>
        </w:tc>
      </w:tr>
      <w:tr w:rsidR="00BC77E9" w14:paraId="1796A234" w14:textId="77777777" w:rsidTr="00241F8E">
        <w:tc>
          <w:tcPr>
            <w:tcW w:w="7366" w:type="dxa"/>
          </w:tcPr>
          <w:p w14:paraId="3F54A663" w14:textId="77777777" w:rsidR="00A62EEB" w:rsidRDefault="00A62EEB" w:rsidP="00A62EEB">
            <w:pPr>
              <w:pStyle w:val="REG-P0"/>
            </w:pPr>
            <w:r>
              <w:t>(</w:t>
            </w:r>
            <w:r w:rsidRPr="00BC77E9">
              <w:rPr>
                <w:b/>
              </w:rPr>
              <w:t>Note VII.</w:t>
            </w:r>
            <w:r>
              <w:t xml:space="preserve"> – When the services of a cost consultant are used to draft the bill of costs, a certificate from the instructing legal practitioner must accompany the bill of costs and must indicate –</w:t>
            </w:r>
          </w:p>
          <w:p w14:paraId="2D7FF809" w14:textId="77777777" w:rsidR="00A62EEB" w:rsidRDefault="00A62EEB" w:rsidP="00A62EEB">
            <w:pPr>
              <w:pStyle w:val="REG-P0"/>
              <w:ind w:left="567" w:hanging="567"/>
            </w:pPr>
            <w:r>
              <w:t xml:space="preserve">(a) </w:t>
            </w:r>
            <w:r>
              <w:tab/>
              <w:t>that the bill was properly perused and found correct after receipt thereof;</w:t>
            </w:r>
          </w:p>
          <w:p w14:paraId="215B4378" w14:textId="77777777" w:rsidR="00A62EEB" w:rsidRDefault="00A62EEB" w:rsidP="00A62EEB">
            <w:pPr>
              <w:pStyle w:val="REG-P0"/>
              <w:ind w:left="567" w:hanging="567"/>
            </w:pPr>
            <w:r>
              <w:t xml:space="preserve">(b) </w:t>
            </w:r>
            <w:r>
              <w:tab/>
              <w:t>that each description therein with reference to work, time and numbers is in concurrence with what was necessarily done by him or her; and</w:t>
            </w:r>
          </w:p>
          <w:p w14:paraId="5043A2C5" w14:textId="22AF0E13" w:rsidR="00BC77E9" w:rsidRPr="00D62E32" w:rsidRDefault="00A62EEB" w:rsidP="00A62EEB">
            <w:pPr>
              <w:pStyle w:val="REG-P0"/>
              <w:ind w:left="567" w:hanging="567"/>
            </w:pPr>
            <w:r>
              <w:t>(c)</w:t>
            </w:r>
            <w:r>
              <w:tab/>
              <w:t xml:space="preserve"> that the items and tariff are drafted and claimed strictly according to party-and-party practice rules, and the taxing master may, where it is evident from the bill of costs that the requirements of paragraph (a) or (b), or parts thereof, are not complied with, refuse to tax such bill, and the taxing master may also, when her </w:t>
            </w:r>
            <w:r w:rsidR="008B1DB8" w:rsidRPr="008B1DB8">
              <w:rPr>
                <w:rStyle w:val="REG-AmendChar"/>
                <w:sz w:val="16"/>
              </w:rPr>
              <w:t>[he]</w:t>
            </w:r>
            <w:r w:rsidR="008B1DB8" w:rsidRPr="008B1DB8">
              <w:rPr>
                <w:sz w:val="20"/>
              </w:rPr>
              <w:t xml:space="preserve"> </w:t>
            </w:r>
            <w:r>
              <w:t xml:space="preserve">or she is convinced that a party-and-party bill of costs is claimed for work not done, or for work which belongs in legal practitioner-and-client bill of costs or that excessive fees are being charged, deny the instructing legal practitioner the remuneration mentioned in section </w:t>
            </w:r>
            <w:r w:rsidRPr="007E04D6">
              <w:t>G1</w:t>
            </w:r>
            <w:r>
              <w:t xml:space="preserve"> if more than 30 per cent of the number of items or the total of fees of the bill are taxed off).</w:t>
            </w:r>
          </w:p>
        </w:tc>
        <w:tc>
          <w:tcPr>
            <w:tcW w:w="1122" w:type="dxa"/>
            <w:vAlign w:val="bottom"/>
          </w:tcPr>
          <w:p w14:paraId="4DC8489E" w14:textId="77777777" w:rsidR="00BC77E9" w:rsidRDefault="00BC77E9" w:rsidP="00F40662">
            <w:pPr>
              <w:pStyle w:val="REG-P0"/>
              <w:jc w:val="right"/>
            </w:pPr>
          </w:p>
        </w:tc>
      </w:tr>
    </w:tbl>
    <w:p w14:paraId="5131221A" w14:textId="77777777" w:rsidR="00892BC2" w:rsidRDefault="00892BC2" w:rsidP="00D53962">
      <w:pPr>
        <w:pStyle w:val="REG-P0"/>
      </w:pPr>
    </w:p>
    <w:p w14:paraId="66BB03E9" w14:textId="77777777" w:rsidR="008B1DB8" w:rsidRDefault="008B1DB8" w:rsidP="00892BC2">
      <w:pPr>
        <w:pStyle w:val="REG-P0"/>
        <w:jc w:val="center"/>
      </w:pPr>
    </w:p>
    <w:p w14:paraId="64F61756" w14:textId="0AE3F858" w:rsidR="00D53962" w:rsidRDefault="00D53962" w:rsidP="00892BC2">
      <w:pPr>
        <w:pStyle w:val="REG-P0"/>
        <w:jc w:val="center"/>
      </w:pPr>
      <w:r w:rsidRPr="007E04D6">
        <w:t>Section I. – FACSIMILE AND COURIER COSTS</w:t>
      </w:r>
    </w:p>
    <w:p w14:paraId="4FEA1A8E" w14:textId="77777777" w:rsidR="00892BC2" w:rsidRDefault="00892BC2" w:rsidP="00892BC2">
      <w:pPr>
        <w:pStyle w:val="REG-P0"/>
        <w:jc w:val="center"/>
      </w:pPr>
    </w:p>
    <w:p w14:paraId="63098B08" w14:textId="77777777" w:rsidR="00D53962" w:rsidRDefault="00D53962" w:rsidP="00D53962">
      <w:pPr>
        <w:pStyle w:val="REG-P0"/>
      </w:pPr>
      <w:r>
        <w:t>The taxing master may allow the following items in a bill of costs on a party and party basis -</w:t>
      </w:r>
    </w:p>
    <w:p w14:paraId="7A2D4C8B" w14:textId="77777777" w:rsidR="00BC77E9" w:rsidRDefault="00BC77E9" w:rsidP="00D53962">
      <w:pPr>
        <w:pStyle w:val="REG-P0"/>
      </w:pPr>
    </w:p>
    <w:p w14:paraId="00279CC2" w14:textId="69D06130" w:rsidR="00D53962" w:rsidRDefault="00D53962" w:rsidP="00D53962">
      <w:pPr>
        <w:pStyle w:val="REG-P0"/>
      </w:pPr>
      <w:r>
        <w:t xml:space="preserve">(i) </w:t>
      </w:r>
      <w:r w:rsidR="00BC77E9">
        <w:tab/>
      </w:r>
      <w:r>
        <w:t>The costs to send a facsimile N$5.00;</w:t>
      </w:r>
    </w:p>
    <w:p w14:paraId="02742FBA" w14:textId="77777777" w:rsidR="00BC77E9" w:rsidRDefault="00BC77E9" w:rsidP="00D53962">
      <w:pPr>
        <w:pStyle w:val="REG-P0"/>
      </w:pPr>
    </w:p>
    <w:p w14:paraId="0AB572B5" w14:textId="1D91EE6B" w:rsidR="00D53962" w:rsidRDefault="00D53962" w:rsidP="00D53962">
      <w:pPr>
        <w:pStyle w:val="REG-P0"/>
      </w:pPr>
      <w:r>
        <w:t xml:space="preserve">(ii) </w:t>
      </w:r>
      <w:r w:rsidR="00BC77E9">
        <w:tab/>
      </w:r>
      <w:r>
        <w:t>The costs in receiving a facsimile N$2.00 per page;</w:t>
      </w:r>
    </w:p>
    <w:p w14:paraId="244B953D" w14:textId="77777777" w:rsidR="00BC77E9" w:rsidRDefault="00BC77E9" w:rsidP="00D53962">
      <w:pPr>
        <w:pStyle w:val="REG-P0"/>
      </w:pPr>
    </w:p>
    <w:p w14:paraId="6DFE2E05" w14:textId="654BB42A" w:rsidR="00D53962" w:rsidRDefault="00D53962" w:rsidP="00D53962">
      <w:pPr>
        <w:pStyle w:val="REG-P0"/>
      </w:pPr>
      <w:r>
        <w:t xml:space="preserve">(iii) </w:t>
      </w:r>
      <w:r w:rsidR="00BC77E9">
        <w:tab/>
      </w:r>
      <w:r>
        <w:t>Upon proof, the full amount incurred in respect of courier charges.</w:t>
      </w:r>
    </w:p>
    <w:p w14:paraId="4B385ABC" w14:textId="77777777" w:rsidR="00892BC2" w:rsidRDefault="00892BC2" w:rsidP="00D53962">
      <w:pPr>
        <w:pStyle w:val="REG-P0"/>
      </w:pPr>
    </w:p>
    <w:p w14:paraId="4BFDC2A0" w14:textId="77777777" w:rsidR="00892BC2" w:rsidRDefault="00892BC2" w:rsidP="00D53962">
      <w:pPr>
        <w:pStyle w:val="REG-P0"/>
      </w:pPr>
    </w:p>
    <w:p w14:paraId="61205648" w14:textId="0C8B258D" w:rsidR="00D53962" w:rsidRPr="00892BC2" w:rsidRDefault="007E5D60" w:rsidP="00892BC2">
      <w:pPr>
        <w:pStyle w:val="REG-P0"/>
        <w:jc w:val="center"/>
        <w:rPr>
          <w:b/>
        </w:rPr>
      </w:pPr>
      <w:r>
        <w:rPr>
          <w:b/>
        </w:rPr>
        <w:br w:type="column"/>
      </w:r>
      <w:r w:rsidR="00D53962" w:rsidRPr="00892BC2">
        <w:rPr>
          <w:b/>
        </w:rPr>
        <w:t>ANNEXURE B</w:t>
      </w:r>
    </w:p>
    <w:p w14:paraId="309AE00C" w14:textId="77777777" w:rsidR="00D53962" w:rsidRPr="00892BC2" w:rsidRDefault="00D53962" w:rsidP="00892BC2">
      <w:pPr>
        <w:pStyle w:val="REG-P0"/>
        <w:jc w:val="center"/>
        <w:rPr>
          <w:b/>
        </w:rPr>
      </w:pPr>
      <w:r w:rsidRPr="00892BC2">
        <w:rPr>
          <w:b/>
        </w:rPr>
        <w:t>COURT FEES</w:t>
      </w:r>
    </w:p>
    <w:p w14:paraId="409208AC" w14:textId="77E07D4A" w:rsidR="00D53962" w:rsidRDefault="00D53962" w:rsidP="00892BC2">
      <w:pPr>
        <w:pStyle w:val="REG-P0"/>
        <w:jc w:val="center"/>
      </w:pPr>
      <w:r>
        <w:t>(Rule 27)</w:t>
      </w:r>
    </w:p>
    <w:p w14:paraId="7A337FC8" w14:textId="77777777" w:rsidR="008B1DB8" w:rsidRDefault="008B1DB8" w:rsidP="00892BC2">
      <w:pPr>
        <w:pStyle w:val="REG-P0"/>
        <w:jc w:val="center"/>
      </w:pPr>
    </w:p>
    <w:p w14:paraId="3D637FEF" w14:textId="77777777" w:rsidR="00D53962" w:rsidRPr="00BC63D9" w:rsidRDefault="00D53962" w:rsidP="00BC63D9">
      <w:pPr>
        <w:pStyle w:val="REG-P0"/>
        <w:spacing w:line="360" w:lineRule="auto"/>
        <w:jc w:val="right"/>
        <w:rPr>
          <w:b/>
        </w:rPr>
      </w:pPr>
      <w:r w:rsidRPr="00BC63D9">
        <w:rPr>
          <w:b/>
        </w:rPr>
        <w:t>N$</w:t>
      </w:r>
    </w:p>
    <w:p w14:paraId="2D2FB84F" w14:textId="77777777" w:rsidR="00D53962" w:rsidRPr="00BC63D9" w:rsidRDefault="00D53962" w:rsidP="00BC63D9">
      <w:pPr>
        <w:pStyle w:val="REG-P0"/>
        <w:spacing w:line="360" w:lineRule="auto"/>
      </w:pPr>
      <w:r w:rsidRPr="00BC63D9">
        <w:t>Lodging any petition, including verifying affidavits ...................................</w:t>
      </w:r>
      <w:r w:rsidR="00BC63D9" w:rsidRPr="00BC63D9">
        <w:t>........................</w:t>
      </w:r>
      <w:r w:rsidRPr="00BC63D9">
        <w:t>.200.00</w:t>
      </w:r>
    </w:p>
    <w:p w14:paraId="1ABE894A" w14:textId="77777777" w:rsidR="00D53962" w:rsidRPr="00BC63D9" w:rsidRDefault="00D53962" w:rsidP="00BC63D9">
      <w:pPr>
        <w:pStyle w:val="REG-P0"/>
        <w:spacing w:line="360" w:lineRule="auto"/>
      </w:pPr>
      <w:r w:rsidRPr="00BC63D9">
        <w:t>Lodging notice of appeal or cross-appeal ............................................................................ 200.00</w:t>
      </w:r>
    </w:p>
    <w:p w14:paraId="1AA5A684" w14:textId="77777777" w:rsidR="00D53962" w:rsidRPr="00BC63D9" w:rsidRDefault="00D53962" w:rsidP="00BC63D9">
      <w:pPr>
        <w:pStyle w:val="REG-P0"/>
        <w:spacing w:line="360" w:lineRule="auto"/>
      </w:pPr>
      <w:r w:rsidRPr="00BC63D9">
        <w:t>Order of court granting leave to appeal ..................................................................................200.00</w:t>
      </w:r>
    </w:p>
    <w:p w14:paraId="5FF1C621" w14:textId="77777777" w:rsidR="00D53962" w:rsidRPr="00BC63D9" w:rsidRDefault="00D53962" w:rsidP="00BC63D9">
      <w:pPr>
        <w:pStyle w:val="REG-P0"/>
        <w:spacing w:line="360" w:lineRule="auto"/>
      </w:pPr>
      <w:r w:rsidRPr="00BC63D9">
        <w:t>Order of court determining appeal ....................................................................................... 200.00</w:t>
      </w:r>
    </w:p>
    <w:p w14:paraId="594AD852" w14:textId="77777777" w:rsidR="00D53962" w:rsidRPr="00BC63D9" w:rsidRDefault="00D53962" w:rsidP="00BC63D9">
      <w:pPr>
        <w:pStyle w:val="REG-P0"/>
        <w:spacing w:line="360" w:lineRule="auto"/>
      </w:pPr>
      <w:r w:rsidRPr="00BC63D9">
        <w:t>Certified copy of any order ....................................................................................................200.00</w:t>
      </w:r>
    </w:p>
    <w:p w14:paraId="2759B70E" w14:textId="77777777" w:rsidR="00D53962" w:rsidRPr="00BC63D9" w:rsidRDefault="00D53962" w:rsidP="00BC63D9">
      <w:pPr>
        <w:pStyle w:val="REG-P0"/>
        <w:spacing w:line="360" w:lineRule="auto"/>
      </w:pPr>
      <w:r w:rsidRPr="00BC63D9">
        <w:t>Lodging any affidavit ........................................................................................................... 100.00</w:t>
      </w:r>
    </w:p>
    <w:p w14:paraId="37D051D4" w14:textId="77777777" w:rsidR="00D53962" w:rsidRPr="00BC63D9" w:rsidRDefault="00D53962" w:rsidP="00BC63D9">
      <w:pPr>
        <w:pStyle w:val="REG-P0"/>
        <w:spacing w:line="360" w:lineRule="auto"/>
      </w:pPr>
      <w:r w:rsidRPr="00BC63D9">
        <w:t>Taxing fee in appeals .................................................................................</w:t>
      </w:r>
      <w:r w:rsidR="00BC63D9" w:rsidRPr="00BC63D9">
        <w:t>............................</w:t>
      </w:r>
      <w:r w:rsidRPr="00BC63D9">
        <w:t>200.00</w:t>
      </w:r>
    </w:p>
    <w:p w14:paraId="4DDFFF44" w14:textId="77777777" w:rsidR="00D53962" w:rsidRDefault="00D53962" w:rsidP="00BC63D9">
      <w:pPr>
        <w:pStyle w:val="REG-P0"/>
        <w:spacing w:line="360" w:lineRule="auto"/>
      </w:pPr>
      <w:r w:rsidRPr="00BC63D9">
        <w:t>Taxing fee in petition .................................................................................</w:t>
      </w:r>
      <w:r w:rsidR="00BC63D9" w:rsidRPr="00BC63D9">
        <w:t>...........................</w:t>
      </w:r>
      <w:r w:rsidRPr="00BC63D9">
        <w:t>200.00</w:t>
      </w:r>
    </w:p>
    <w:p w14:paraId="2550B7F6" w14:textId="539CD8A9" w:rsidR="006F182B" w:rsidRDefault="006F182B" w:rsidP="00D53962">
      <w:pPr>
        <w:pStyle w:val="REG-P0"/>
      </w:pPr>
    </w:p>
    <w:p w14:paraId="4330AC5B" w14:textId="77777777" w:rsidR="007E5D60" w:rsidRDefault="007E5D60" w:rsidP="00D53962">
      <w:pPr>
        <w:pStyle w:val="REG-P0"/>
      </w:pPr>
    </w:p>
    <w:p w14:paraId="24AE0D32" w14:textId="392257AE" w:rsidR="006F182B" w:rsidRDefault="007E5D60" w:rsidP="006F182B">
      <w:pPr>
        <w:autoSpaceDE w:val="0"/>
        <w:autoSpaceDN w:val="0"/>
        <w:adjustRightInd w:val="0"/>
        <w:jc w:val="center"/>
        <w:rPr>
          <w:rFonts w:ascii="TimesNewRomanPS-BoldMT" w:hAnsi="TimesNewRomanPS-BoldMT" w:cs="TimesNewRomanPS-BoldMT"/>
          <w:b/>
          <w:bCs/>
          <w:noProof w:val="0"/>
        </w:rPr>
      </w:pPr>
      <w:r>
        <w:rPr>
          <w:rFonts w:ascii="TimesNewRomanPS-BoldMT" w:hAnsi="TimesNewRomanPS-BoldMT" w:cs="TimesNewRomanPS-BoldMT"/>
          <w:b/>
          <w:bCs/>
          <w:noProof w:val="0"/>
        </w:rPr>
        <w:br w:type="column"/>
      </w:r>
      <w:r w:rsidR="006F182B">
        <w:rPr>
          <w:rFonts w:ascii="TimesNewRomanPS-BoldMT" w:hAnsi="TimesNewRomanPS-BoldMT" w:cs="TimesNewRomanPS-BoldMT"/>
          <w:b/>
          <w:bCs/>
          <w:noProof w:val="0"/>
        </w:rPr>
        <w:t>ANNEXURE C</w:t>
      </w:r>
    </w:p>
    <w:p w14:paraId="443CECD0" w14:textId="77777777" w:rsidR="006F182B" w:rsidRDefault="006F182B" w:rsidP="006F182B">
      <w:pPr>
        <w:autoSpaceDE w:val="0"/>
        <w:autoSpaceDN w:val="0"/>
        <w:adjustRightInd w:val="0"/>
        <w:jc w:val="center"/>
        <w:rPr>
          <w:rFonts w:ascii="TimesNewRomanPS-BoldMT" w:hAnsi="TimesNewRomanPS-BoldMT" w:cs="TimesNewRomanPS-BoldMT"/>
          <w:b/>
          <w:bCs/>
          <w:noProof w:val="0"/>
        </w:rPr>
      </w:pPr>
      <w:r>
        <w:rPr>
          <w:rFonts w:ascii="TimesNewRomanPS-BoldMT" w:hAnsi="TimesNewRomanPS-BoldMT" w:cs="TimesNewRomanPS-BoldMT"/>
          <w:b/>
          <w:bCs/>
          <w:noProof w:val="0"/>
        </w:rPr>
        <w:t>(RULE 3A)</w:t>
      </w:r>
    </w:p>
    <w:p w14:paraId="7055C37F" w14:textId="75CDD69D" w:rsidR="006F182B" w:rsidRDefault="006F182B" w:rsidP="006F182B">
      <w:pPr>
        <w:autoSpaceDE w:val="0"/>
        <w:autoSpaceDN w:val="0"/>
        <w:adjustRightInd w:val="0"/>
        <w:jc w:val="center"/>
        <w:rPr>
          <w:rFonts w:ascii="TimesNewRomanPS-BoldMT" w:hAnsi="TimesNewRomanPS-BoldMT" w:cs="TimesNewRomanPS-BoldMT"/>
          <w:b/>
          <w:bCs/>
          <w:noProof w:val="0"/>
        </w:rPr>
      </w:pPr>
    </w:p>
    <w:p w14:paraId="74AF3BF2" w14:textId="416F6201" w:rsidR="007E5D60" w:rsidRDefault="007E5D60" w:rsidP="006F182B">
      <w:pPr>
        <w:autoSpaceDE w:val="0"/>
        <w:autoSpaceDN w:val="0"/>
        <w:adjustRightInd w:val="0"/>
        <w:jc w:val="center"/>
        <w:rPr>
          <w:rFonts w:ascii="TimesNewRomanPS-BoldMT" w:hAnsi="TimesNewRomanPS-BoldMT" w:cs="TimesNewRomanPS-BoldMT"/>
          <w:b/>
          <w:bCs/>
          <w:noProof w:val="0"/>
        </w:rPr>
      </w:pPr>
      <w:r w:rsidRPr="007E5D60">
        <w:rPr>
          <w:rFonts w:ascii="TimesNewRomanPS-BoldMT" w:hAnsi="TimesNewRomanPS-BoldMT" w:cs="TimesNewRomanPS-BoldMT"/>
          <w:b/>
          <w:bCs/>
        </w:rPr>
        <w:drawing>
          <wp:inline distT="0" distB="0" distL="0" distR="0" wp14:anchorId="690F9B19" wp14:editId="1D0165E3">
            <wp:extent cx="774837" cy="825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784910" cy="836231"/>
                    </a:xfrm>
                    <a:prstGeom prst="rect">
                      <a:avLst/>
                    </a:prstGeom>
                  </pic:spPr>
                </pic:pic>
              </a:graphicData>
            </a:graphic>
          </wp:inline>
        </w:drawing>
      </w:r>
    </w:p>
    <w:p w14:paraId="2211D44E" w14:textId="77777777" w:rsidR="007E5D60" w:rsidRDefault="007E5D60" w:rsidP="006F182B">
      <w:pPr>
        <w:autoSpaceDE w:val="0"/>
        <w:autoSpaceDN w:val="0"/>
        <w:adjustRightInd w:val="0"/>
        <w:jc w:val="center"/>
        <w:rPr>
          <w:rFonts w:ascii="TimesNewRomanPS-BoldMT" w:hAnsi="TimesNewRomanPS-BoldMT" w:cs="TimesNewRomanPS-BoldMT"/>
          <w:b/>
          <w:bCs/>
          <w:noProof w:val="0"/>
        </w:rPr>
      </w:pPr>
    </w:p>
    <w:p w14:paraId="1F360008" w14:textId="77777777" w:rsidR="006F182B" w:rsidRDefault="006F182B" w:rsidP="006F182B">
      <w:pPr>
        <w:autoSpaceDE w:val="0"/>
        <w:autoSpaceDN w:val="0"/>
        <w:adjustRightInd w:val="0"/>
        <w:jc w:val="center"/>
        <w:rPr>
          <w:rFonts w:ascii="TimesNewRomanPSMT" w:hAnsi="TimesNewRomanPSMT" w:cs="TimesNewRomanPSMT"/>
          <w:noProof w:val="0"/>
        </w:rPr>
      </w:pPr>
      <w:r>
        <w:rPr>
          <w:rFonts w:ascii="TimesNewRomanPSMT" w:hAnsi="TimesNewRomanPSMT" w:cs="TimesNewRomanPSMT"/>
          <w:noProof w:val="0"/>
        </w:rPr>
        <w:t>PARTICULARS OF LITIGANTS TO BE PROVIDED IN TERMS OF RULE 3A</w:t>
      </w:r>
    </w:p>
    <w:p w14:paraId="75AC06E6" w14:textId="732EB890" w:rsidR="006F182B" w:rsidRDefault="006F182B" w:rsidP="006F182B">
      <w:pPr>
        <w:pStyle w:val="REG-P0"/>
        <w:jc w:val="center"/>
        <w:rPr>
          <w:rFonts w:ascii="TimesNewRomanPSMT" w:hAnsi="TimesNewRomanPSMT" w:cs="TimesNewRomanPSMT"/>
        </w:rPr>
      </w:pPr>
      <w:r>
        <w:rPr>
          <w:rFonts w:ascii="TimesNewRomanPSMT" w:hAnsi="TimesNewRomanPSMT" w:cs="TimesNewRomanPSMT"/>
        </w:rPr>
        <w:t>OF THE RULES OF COURT</w:t>
      </w:r>
    </w:p>
    <w:p w14:paraId="626B55A9" w14:textId="4AC21D38" w:rsidR="00EC0C92" w:rsidRDefault="00EC0C92" w:rsidP="006F182B">
      <w:pPr>
        <w:pStyle w:val="REG-P0"/>
        <w:jc w:val="center"/>
        <w:rPr>
          <w:rFonts w:ascii="TimesNewRomanPSMT" w:hAnsi="TimesNewRomanPSMT" w:cs="TimesNewRomanPSMT"/>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8" w:type="dxa"/>
          <w:left w:w="85" w:type="dxa"/>
          <w:bottom w:w="68" w:type="dxa"/>
          <w:right w:w="85" w:type="dxa"/>
        </w:tblCellMar>
        <w:tblLook w:val="01E0" w:firstRow="1" w:lastRow="1" w:firstColumn="1" w:lastColumn="1" w:noHBand="0" w:noVBand="0"/>
      </w:tblPr>
      <w:tblGrid>
        <w:gridCol w:w="567"/>
        <w:gridCol w:w="3119"/>
        <w:gridCol w:w="1843"/>
        <w:gridCol w:w="126"/>
        <w:gridCol w:w="2850"/>
      </w:tblGrid>
      <w:tr w:rsidR="009836D3" w14:paraId="0E2377D8" w14:textId="77777777" w:rsidTr="009836D3">
        <w:tc>
          <w:tcPr>
            <w:tcW w:w="567" w:type="dxa"/>
            <w:vMerge w:val="restart"/>
            <w:textDirection w:val="btLr"/>
            <w:vAlign w:val="center"/>
          </w:tcPr>
          <w:p w14:paraId="3E7AC01E" w14:textId="77777777" w:rsidR="00EC0C92" w:rsidRDefault="00EC0C92" w:rsidP="00254328">
            <w:pPr>
              <w:pStyle w:val="REG-P0"/>
              <w:jc w:val="center"/>
            </w:pPr>
            <w:r>
              <w:t xml:space="preserve">Instructing Legal </w:t>
            </w:r>
            <w:r>
              <w:rPr>
                <w:spacing w:val="-2"/>
              </w:rPr>
              <w:t>Practitioner</w:t>
            </w:r>
          </w:p>
        </w:tc>
        <w:tc>
          <w:tcPr>
            <w:tcW w:w="3119" w:type="dxa"/>
            <w:vAlign w:val="center"/>
          </w:tcPr>
          <w:p w14:paraId="06290B54" w14:textId="3D93AE4B" w:rsidR="00EC0C92" w:rsidRDefault="00EC0C92" w:rsidP="00AD77BA">
            <w:pPr>
              <w:pStyle w:val="REG-P0"/>
              <w:jc w:val="left"/>
            </w:pPr>
            <w:r>
              <w:t>Acting</w:t>
            </w:r>
            <w:r>
              <w:rPr>
                <w:spacing w:val="-14"/>
              </w:rPr>
              <w:t xml:space="preserve"> </w:t>
            </w:r>
            <w:r>
              <w:t>on</w:t>
            </w:r>
            <w:r>
              <w:rPr>
                <w:spacing w:val="-13"/>
              </w:rPr>
              <w:t xml:space="preserve"> </w:t>
            </w:r>
            <w:r>
              <w:t>behalf</w:t>
            </w:r>
            <w:r>
              <w:rPr>
                <w:spacing w:val="-13"/>
              </w:rPr>
              <w:t xml:space="preserve"> </w:t>
            </w:r>
            <w:r>
              <w:t xml:space="preserve">of: </w:t>
            </w:r>
            <w:r w:rsidR="00737C4C">
              <w:br/>
            </w:r>
            <w:r>
              <w:t>(</w:t>
            </w:r>
            <w:r>
              <w:rPr>
                <w:i/>
              </w:rPr>
              <w:t>insert party</w:t>
            </w:r>
            <w:r>
              <w:t>)</w:t>
            </w:r>
          </w:p>
        </w:tc>
        <w:tc>
          <w:tcPr>
            <w:tcW w:w="4819" w:type="dxa"/>
            <w:gridSpan w:val="3"/>
          </w:tcPr>
          <w:p w14:paraId="6FA4537B" w14:textId="77777777" w:rsidR="00EC0C92" w:rsidRDefault="00EC0C92" w:rsidP="0045642A">
            <w:pPr>
              <w:pStyle w:val="REG-P0"/>
            </w:pPr>
          </w:p>
        </w:tc>
      </w:tr>
      <w:tr w:rsidR="009836D3" w14:paraId="17375E77" w14:textId="77777777" w:rsidTr="009836D3">
        <w:tc>
          <w:tcPr>
            <w:tcW w:w="567" w:type="dxa"/>
            <w:vMerge/>
            <w:tcBorders>
              <w:top w:val="nil"/>
            </w:tcBorders>
            <w:textDirection w:val="btLr"/>
          </w:tcPr>
          <w:p w14:paraId="01B94B26" w14:textId="77777777" w:rsidR="00EC0C92" w:rsidRDefault="00EC0C92" w:rsidP="0045642A">
            <w:pPr>
              <w:pStyle w:val="REG-P0"/>
              <w:rPr>
                <w:sz w:val="2"/>
                <w:szCs w:val="2"/>
              </w:rPr>
            </w:pPr>
          </w:p>
        </w:tc>
        <w:tc>
          <w:tcPr>
            <w:tcW w:w="3119" w:type="dxa"/>
            <w:vAlign w:val="center"/>
          </w:tcPr>
          <w:p w14:paraId="3C84B4B1" w14:textId="77777777" w:rsidR="00EC0C92" w:rsidRDefault="00EC0C92" w:rsidP="00AD77BA">
            <w:pPr>
              <w:pStyle w:val="REG-P0"/>
              <w:jc w:val="left"/>
            </w:pPr>
            <w:r>
              <w:t>Name</w:t>
            </w:r>
            <w:r>
              <w:rPr>
                <w:spacing w:val="-5"/>
              </w:rPr>
              <w:t xml:space="preserve"> </w:t>
            </w:r>
            <w:r>
              <w:t>and</w:t>
            </w:r>
            <w:r>
              <w:rPr>
                <w:spacing w:val="-1"/>
              </w:rPr>
              <w:t xml:space="preserve"> </w:t>
            </w:r>
            <w:r>
              <w:rPr>
                <w:spacing w:val="-2"/>
              </w:rPr>
              <w:t>Surname:</w:t>
            </w:r>
          </w:p>
        </w:tc>
        <w:tc>
          <w:tcPr>
            <w:tcW w:w="4819" w:type="dxa"/>
            <w:gridSpan w:val="3"/>
          </w:tcPr>
          <w:p w14:paraId="4A14B382" w14:textId="77777777" w:rsidR="00EC0C92" w:rsidRDefault="00EC0C92" w:rsidP="0045642A">
            <w:pPr>
              <w:pStyle w:val="REG-P0"/>
            </w:pPr>
          </w:p>
        </w:tc>
      </w:tr>
      <w:tr w:rsidR="009836D3" w14:paraId="514C3B62" w14:textId="77777777" w:rsidTr="009836D3">
        <w:tc>
          <w:tcPr>
            <w:tcW w:w="567" w:type="dxa"/>
            <w:vMerge/>
            <w:tcBorders>
              <w:top w:val="nil"/>
            </w:tcBorders>
            <w:textDirection w:val="btLr"/>
          </w:tcPr>
          <w:p w14:paraId="422FC5B6" w14:textId="77777777" w:rsidR="00EC0C92" w:rsidRDefault="00EC0C92" w:rsidP="0045642A">
            <w:pPr>
              <w:pStyle w:val="REG-P0"/>
              <w:rPr>
                <w:sz w:val="2"/>
                <w:szCs w:val="2"/>
              </w:rPr>
            </w:pPr>
          </w:p>
        </w:tc>
        <w:tc>
          <w:tcPr>
            <w:tcW w:w="3119" w:type="dxa"/>
            <w:vAlign w:val="center"/>
          </w:tcPr>
          <w:p w14:paraId="3DC09FB9" w14:textId="77777777" w:rsidR="00EC0C92" w:rsidRDefault="00EC0C92" w:rsidP="00AD77BA">
            <w:pPr>
              <w:pStyle w:val="REG-P0"/>
              <w:jc w:val="left"/>
            </w:pPr>
            <w:r>
              <w:rPr>
                <w:spacing w:val="-2"/>
              </w:rPr>
              <w:t>Firm:</w:t>
            </w:r>
          </w:p>
        </w:tc>
        <w:tc>
          <w:tcPr>
            <w:tcW w:w="4819" w:type="dxa"/>
            <w:gridSpan w:val="3"/>
          </w:tcPr>
          <w:p w14:paraId="21BC566C" w14:textId="77777777" w:rsidR="00EC0C92" w:rsidRDefault="00EC0C92" w:rsidP="0045642A">
            <w:pPr>
              <w:pStyle w:val="REG-P0"/>
            </w:pPr>
          </w:p>
        </w:tc>
      </w:tr>
      <w:tr w:rsidR="009836D3" w14:paraId="5A129C84" w14:textId="77777777" w:rsidTr="009836D3">
        <w:tc>
          <w:tcPr>
            <w:tcW w:w="567" w:type="dxa"/>
            <w:vMerge/>
            <w:tcBorders>
              <w:top w:val="nil"/>
            </w:tcBorders>
            <w:textDirection w:val="btLr"/>
          </w:tcPr>
          <w:p w14:paraId="748F09BF" w14:textId="77777777" w:rsidR="00EC0C92" w:rsidRDefault="00EC0C92" w:rsidP="0045642A">
            <w:pPr>
              <w:pStyle w:val="REG-P0"/>
              <w:rPr>
                <w:sz w:val="2"/>
                <w:szCs w:val="2"/>
              </w:rPr>
            </w:pPr>
          </w:p>
        </w:tc>
        <w:tc>
          <w:tcPr>
            <w:tcW w:w="3119" w:type="dxa"/>
            <w:vAlign w:val="center"/>
          </w:tcPr>
          <w:p w14:paraId="2E75DADA" w14:textId="77777777" w:rsidR="00EC0C92" w:rsidRDefault="00EC0C92" w:rsidP="00AD77BA">
            <w:pPr>
              <w:pStyle w:val="REG-P0"/>
              <w:jc w:val="left"/>
            </w:pPr>
            <w:r>
              <w:t>E-mail</w:t>
            </w:r>
            <w:r>
              <w:rPr>
                <w:spacing w:val="-15"/>
              </w:rPr>
              <w:t xml:space="preserve"> </w:t>
            </w:r>
            <w:r>
              <w:rPr>
                <w:spacing w:val="-2"/>
              </w:rPr>
              <w:t>Address:</w:t>
            </w:r>
          </w:p>
        </w:tc>
        <w:tc>
          <w:tcPr>
            <w:tcW w:w="4819" w:type="dxa"/>
            <w:gridSpan w:val="3"/>
          </w:tcPr>
          <w:p w14:paraId="7A599769" w14:textId="77777777" w:rsidR="00EC0C92" w:rsidRDefault="00EC0C92" w:rsidP="0045642A">
            <w:pPr>
              <w:pStyle w:val="REG-P0"/>
            </w:pPr>
          </w:p>
        </w:tc>
      </w:tr>
      <w:tr w:rsidR="009836D3" w14:paraId="5D60B9D1" w14:textId="77777777" w:rsidTr="009836D3">
        <w:tc>
          <w:tcPr>
            <w:tcW w:w="567" w:type="dxa"/>
            <w:vMerge/>
            <w:tcBorders>
              <w:top w:val="nil"/>
            </w:tcBorders>
            <w:textDirection w:val="btLr"/>
          </w:tcPr>
          <w:p w14:paraId="170B5A15" w14:textId="77777777" w:rsidR="00EC0C92" w:rsidRDefault="00EC0C92" w:rsidP="0045642A">
            <w:pPr>
              <w:pStyle w:val="REG-P0"/>
              <w:rPr>
                <w:sz w:val="2"/>
                <w:szCs w:val="2"/>
              </w:rPr>
            </w:pPr>
          </w:p>
        </w:tc>
        <w:tc>
          <w:tcPr>
            <w:tcW w:w="3119" w:type="dxa"/>
            <w:vAlign w:val="center"/>
          </w:tcPr>
          <w:p w14:paraId="298BA136" w14:textId="77777777" w:rsidR="00EC0C92" w:rsidRDefault="00EC0C92" w:rsidP="00AD77BA">
            <w:pPr>
              <w:pStyle w:val="REG-P0"/>
              <w:jc w:val="left"/>
            </w:pPr>
            <w:r>
              <w:t>Direct</w:t>
            </w:r>
            <w:r>
              <w:rPr>
                <w:spacing w:val="-4"/>
              </w:rPr>
              <w:t xml:space="preserve"> </w:t>
            </w:r>
            <w:r>
              <w:t>Land</w:t>
            </w:r>
            <w:r>
              <w:rPr>
                <w:spacing w:val="-2"/>
              </w:rPr>
              <w:t xml:space="preserve"> Line:</w:t>
            </w:r>
          </w:p>
        </w:tc>
        <w:tc>
          <w:tcPr>
            <w:tcW w:w="4819" w:type="dxa"/>
            <w:gridSpan w:val="3"/>
          </w:tcPr>
          <w:p w14:paraId="6CB45654" w14:textId="77777777" w:rsidR="00EC0C92" w:rsidRDefault="00EC0C92" w:rsidP="0045642A">
            <w:pPr>
              <w:pStyle w:val="REG-P0"/>
            </w:pPr>
          </w:p>
        </w:tc>
      </w:tr>
      <w:tr w:rsidR="009836D3" w14:paraId="3969FB73" w14:textId="77777777" w:rsidTr="009836D3">
        <w:tc>
          <w:tcPr>
            <w:tcW w:w="567" w:type="dxa"/>
            <w:vMerge/>
            <w:tcBorders>
              <w:top w:val="nil"/>
            </w:tcBorders>
            <w:textDirection w:val="btLr"/>
          </w:tcPr>
          <w:p w14:paraId="62C576F1" w14:textId="77777777" w:rsidR="00EC0C92" w:rsidRDefault="00EC0C92" w:rsidP="0045642A">
            <w:pPr>
              <w:pStyle w:val="REG-P0"/>
              <w:rPr>
                <w:sz w:val="2"/>
                <w:szCs w:val="2"/>
              </w:rPr>
            </w:pPr>
          </w:p>
        </w:tc>
        <w:tc>
          <w:tcPr>
            <w:tcW w:w="3119" w:type="dxa"/>
            <w:vAlign w:val="center"/>
          </w:tcPr>
          <w:p w14:paraId="4C70EA98" w14:textId="77777777" w:rsidR="00EC0C92" w:rsidRDefault="00EC0C92" w:rsidP="00AD77BA">
            <w:pPr>
              <w:pStyle w:val="REG-P0"/>
              <w:jc w:val="left"/>
            </w:pPr>
            <w:r>
              <w:t>Cell</w:t>
            </w:r>
            <w:r>
              <w:rPr>
                <w:spacing w:val="-3"/>
              </w:rPr>
              <w:t xml:space="preserve"> </w:t>
            </w:r>
            <w:r>
              <w:t>Phone</w:t>
            </w:r>
            <w:r>
              <w:rPr>
                <w:spacing w:val="-2"/>
              </w:rPr>
              <w:t xml:space="preserve"> Number:</w:t>
            </w:r>
          </w:p>
        </w:tc>
        <w:tc>
          <w:tcPr>
            <w:tcW w:w="4819" w:type="dxa"/>
            <w:gridSpan w:val="3"/>
          </w:tcPr>
          <w:p w14:paraId="22E4AA67" w14:textId="77777777" w:rsidR="00EC0C92" w:rsidRDefault="00EC0C92" w:rsidP="0045642A">
            <w:pPr>
              <w:pStyle w:val="REG-P0"/>
            </w:pPr>
          </w:p>
        </w:tc>
      </w:tr>
      <w:tr w:rsidR="009836D3" w14:paraId="6D1D8AB9" w14:textId="77777777" w:rsidTr="009836D3">
        <w:tc>
          <w:tcPr>
            <w:tcW w:w="567" w:type="dxa"/>
            <w:vMerge/>
            <w:tcBorders>
              <w:top w:val="nil"/>
            </w:tcBorders>
            <w:textDirection w:val="btLr"/>
          </w:tcPr>
          <w:p w14:paraId="31E02FF0" w14:textId="77777777" w:rsidR="00EC0C92" w:rsidRDefault="00EC0C92" w:rsidP="0045642A">
            <w:pPr>
              <w:pStyle w:val="REG-P0"/>
              <w:rPr>
                <w:sz w:val="2"/>
                <w:szCs w:val="2"/>
              </w:rPr>
            </w:pPr>
          </w:p>
        </w:tc>
        <w:tc>
          <w:tcPr>
            <w:tcW w:w="3119" w:type="dxa"/>
            <w:vAlign w:val="center"/>
          </w:tcPr>
          <w:p w14:paraId="009BD6C5" w14:textId="77777777" w:rsidR="00EC0C92" w:rsidRDefault="00EC0C92" w:rsidP="00AD77BA">
            <w:pPr>
              <w:pStyle w:val="REG-P0"/>
              <w:jc w:val="left"/>
            </w:pPr>
            <w:r>
              <w:t>Fax</w:t>
            </w:r>
            <w:r>
              <w:rPr>
                <w:spacing w:val="-5"/>
              </w:rPr>
              <w:t xml:space="preserve"> </w:t>
            </w:r>
            <w:r>
              <w:rPr>
                <w:spacing w:val="-2"/>
              </w:rPr>
              <w:t>Number:</w:t>
            </w:r>
          </w:p>
        </w:tc>
        <w:tc>
          <w:tcPr>
            <w:tcW w:w="4819" w:type="dxa"/>
            <w:gridSpan w:val="3"/>
          </w:tcPr>
          <w:p w14:paraId="758AE91A" w14:textId="77777777" w:rsidR="00EC0C92" w:rsidRDefault="00EC0C92" w:rsidP="0045642A">
            <w:pPr>
              <w:pStyle w:val="REG-P0"/>
            </w:pPr>
          </w:p>
        </w:tc>
      </w:tr>
      <w:tr w:rsidR="00EC0C92" w14:paraId="713E0D42" w14:textId="77777777" w:rsidTr="009836D3">
        <w:tc>
          <w:tcPr>
            <w:tcW w:w="8505" w:type="dxa"/>
            <w:gridSpan w:val="5"/>
            <w:vAlign w:val="center"/>
          </w:tcPr>
          <w:p w14:paraId="215FBF63" w14:textId="77777777" w:rsidR="00EC0C92" w:rsidRDefault="00EC0C92" w:rsidP="00AD77BA">
            <w:pPr>
              <w:pStyle w:val="REG-P0"/>
              <w:jc w:val="left"/>
            </w:pPr>
          </w:p>
        </w:tc>
      </w:tr>
      <w:tr w:rsidR="009836D3" w14:paraId="33D72972" w14:textId="77777777" w:rsidTr="009836D3">
        <w:tc>
          <w:tcPr>
            <w:tcW w:w="567" w:type="dxa"/>
            <w:vMerge w:val="restart"/>
            <w:textDirection w:val="btLr"/>
            <w:vAlign w:val="center"/>
          </w:tcPr>
          <w:p w14:paraId="748F8413" w14:textId="77777777" w:rsidR="00EC0C92" w:rsidRDefault="00EC0C92" w:rsidP="00254328">
            <w:pPr>
              <w:pStyle w:val="REG-P0"/>
              <w:jc w:val="center"/>
            </w:pPr>
            <w:r>
              <w:t>Natural</w:t>
            </w:r>
            <w:r>
              <w:rPr>
                <w:spacing w:val="-7"/>
              </w:rPr>
              <w:t xml:space="preserve"> </w:t>
            </w:r>
            <w:r>
              <w:rPr>
                <w:spacing w:val="-2"/>
              </w:rPr>
              <w:t>Person</w:t>
            </w:r>
          </w:p>
        </w:tc>
        <w:tc>
          <w:tcPr>
            <w:tcW w:w="3119" w:type="dxa"/>
            <w:vAlign w:val="center"/>
          </w:tcPr>
          <w:p w14:paraId="40CACAB5" w14:textId="77777777" w:rsidR="00EC0C92" w:rsidRDefault="00EC0C92" w:rsidP="00AD77BA">
            <w:pPr>
              <w:pStyle w:val="REG-P0"/>
              <w:jc w:val="left"/>
            </w:pPr>
            <w:r>
              <w:t>Full</w:t>
            </w:r>
            <w:r>
              <w:rPr>
                <w:spacing w:val="-4"/>
              </w:rPr>
              <w:t xml:space="preserve"> </w:t>
            </w:r>
            <w:r>
              <w:rPr>
                <w:spacing w:val="-2"/>
              </w:rPr>
              <w:t>Names:</w:t>
            </w:r>
          </w:p>
        </w:tc>
        <w:tc>
          <w:tcPr>
            <w:tcW w:w="4819" w:type="dxa"/>
            <w:gridSpan w:val="3"/>
          </w:tcPr>
          <w:p w14:paraId="3ECF5AB2" w14:textId="77777777" w:rsidR="00EC0C92" w:rsidRDefault="00EC0C92" w:rsidP="005C3443">
            <w:pPr>
              <w:pStyle w:val="REG-P0"/>
              <w:jc w:val="left"/>
            </w:pPr>
          </w:p>
        </w:tc>
      </w:tr>
      <w:tr w:rsidR="009836D3" w14:paraId="3F1C3DD9" w14:textId="77777777" w:rsidTr="009836D3">
        <w:tc>
          <w:tcPr>
            <w:tcW w:w="567" w:type="dxa"/>
            <w:vMerge/>
            <w:tcBorders>
              <w:top w:val="nil"/>
            </w:tcBorders>
            <w:textDirection w:val="btLr"/>
          </w:tcPr>
          <w:p w14:paraId="605DB887" w14:textId="77777777" w:rsidR="00EC0C92" w:rsidRDefault="00EC0C92" w:rsidP="0045642A">
            <w:pPr>
              <w:pStyle w:val="REG-P0"/>
              <w:rPr>
                <w:sz w:val="2"/>
                <w:szCs w:val="2"/>
              </w:rPr>
            </w:pPr>
          </w:p>
        </w:tc>
        <w:tc>
          <w:tcPr>
            <w:tcW w:w="3119" w:type="dxa"/>
            <w:vAlign w:val="center"/>
          </w:tcPr>
          <w:p w14:paraId="067D0324" w14:textId="77777777" w:rsidR="00EC0C92" w:rsidRDefault="00EC0C92" w:rsidP="00AD77BA">
            <w:pPr>
              <w:pStyle w:val="REG-P0"/>
              <w:jc w:val="left"/>
            </w:pPr>
            <w:r>
              <w:t xml:space="preserve">ID </w:t>
            </w:r>
            <w:r>
              <w:rPr>
                <w:spacing w:val="-2"/>
              </w:rPr>
              <w:t>Number:</w:t>
            </w:r>
          </w:p>
        </w:tc>
        <w:tc>
          <w:tcPr>
            <w:tcW w:w="4819" w:type="dxa"/>
            <w:gridSpan w:val="3"/>
          </w:tcPr>
          <w:p w14:paraId="04EE255E" w14:textId="77777777" w:rsidR="00EC0C92" w:rsidRDefault="00EC0C92" w:rsidP="005C3443">
            <w:pPr>
              <w:pStyle w:val="REG-P0"/>
              <w:jc w:val="left"/>
            </w:pPr>
          </w:p>
        </w:tc>
      </w:tr>
      <w:tr w:rsidR="009836D3" w14:paraId="42FAB831" w14:textId="77777777" w:rsidTr="009836D3">
        <w:tc>
          <w:tcPr>
            <w:tcW w:w="567" w:type="dxa"/>
            <w:vMerge/>
            <w:tcBorders>
              <w:top w:val="nil"/>
            </w:tcBorders>
            <w:textDirection w:val="btLr"/>
          </w:tcPr>
          <w:p w14:paraId="397D783D" w14:textId="77777777" w:rsidR="00EC0C92" w:rsidRDefault="00EC0C92" w:rsidP="0045642A">
            <w:pPr>
              <w:pStyle w:val="REG-P0"/>
              <w:rPr>
                <w:sz w:val="2"/>
                <w:szCs w:val="2"/>
              </w:rPr>
            </w:pPr>
          </w:p>
        </w:tc>
        <w:tc>
          <w:tcPr>
            <w:tcW w:w="3119" w:type="dxa"/>
            <w:vAlign w:val="center"/>
          </w:tcPr>
          <w:p w14:paraId="1D7A7DCD" w14:textId="77777777" w:rsidR="00EC0C92" w:rsidRDefault="00EC0C92" w:rsidP="00AD77BA">
            <w:pPr>
              <w:pStyle w:val="REG-P0"/>
              <w:jc w:val="left"/>
            </w:pPr>
            <w:r>
              <w:rPr>
                <w:spacing w:val="-2"/>
              </w:rPr>
              <w:t>Physical</w:t>
            </w:r>
            <w:r>
              <w:rPr>
                <w:spacing w:val="-4"/>
              </w:rPr>
              <w:t xml:space="preserve"> </w:t>
            </w:r>
            <w:r>
              <w:rPr>
                <w:spacing w:val="-2"/>
              </w:rPr>
              <w:t>Address:</w:t>
            </w:r>
          </w:p>
        </w:tc>
        <w:tc>
          <w:tcPr>
            <w:tcW w:w="4819" w:type="dxa"/>
            <w:gridSpan w:val="3"/>
          </w:tcPr>
          <w:p w14:paraId="7F38D971" w14:textId="77777777" w:rsidR="00EC0C92" w:rsidRDefault="00EC0C92" w:rsidP="005C3443">
            <w:pPr>
              <w:pStyle w:val="REG-P0"/>
              <w:jc w:val="left"/>
            </w:pPr>
          </w:p>
        </w:tc>
      </w:tr>
      <w:tr w:rsidR="009836D3" w14:paraId="5015DCC3" w14:textId="77777777" w:rsidTr="009836D3">
        <w:tc>
          <w:tcPr>
            <w:tcW w:w="567" w:type="dxa"/>
            <w:vMerge/>
            <w:tcBorders>
              <w:top w:val="nil"/>
            </w:tcBorders>
            <w:textDirection w:val="btLr"/>
          </w:tcPr>
          <w:p w14:paraId="2778F842" w14:textId="77777777" w:rsidR="00EC0C92" w:rsidRDefault="00EC0C92" w:rsidP="0045642A">
            <w:pPr>
              <w:pStyle w:val="REG-P0"/>
              <w:rPr>
                <w:sz w:val="2"/>
                <w:szCs w:val="2"/>
              </w:rPr>
            </w:pPr>
          </w:p>
        </w:tc>
        <w:tc>
          <w:tcPr>
            <w:tcW w:w="4962" w:type="dxa"/>
            <w:gridSpan w:val="2"/>
            <w:vAlign w:val="center"/>
          </w:tcPr>
          <w:p w14:paraId="66D8C840" w14:textId="77777777" w:rsidR="00EC0C92" w:rsidRDefault="00EC0C92" w:rsidP="00334BA1">
            <w:pPr>
              <w:pStyle w:val="REG-P0"/>
              <w:tabs>
                <w:tab w:val="left" w:pos="2894"/>
              </w:tabs>
              <w:jc w:val="left"/>
            </w:pPr>
            <w:r>
              <w:rPr>
                <w:spacing w:val="-2"/>
              </w:rPr>
              <w:t>Telephone</w:t>
            </w:r>
            <w:r>
              <w:rPr>
                <w:spacing w:val="2"/>
              </w:rPr>
              <w:t xml:space="preserve"> </w:t>
            </w:r>
            <w:r>
              <w:rPr>
                <w:spacing w:val="-2"/>
              </w:rPr>
              <w:t>Number:</w:t>
            </w:r>
            <w:r>
              <w:tab/>
            </w:r>
            <w:r>
              <w:rPr>
                <w:spacing w:val="-2"/>
              </w:rPr>
              <w:t>Home:</w:t>
            </w:r>
          </w:p>
        </w:tc>
        <w:tc>
          <w:tcPr>
            <w:tcW w:w="2976" w:type="dxa"/>
            <w:gridSpan w:val="2"/>
            <w:vAlign w:val="center"/>
          </w:tcPr>
          <w:p w14:paraId="25873C02" w14:textId="77777777" w:rsidR="00EC0C92" w:rsidRDefault="00EC0C92" w:rsidP="00CD39A0">
            <w:pPr>
              <w:pStyle w:val="REG-P0"/>
              <w:jc w:val="left"/>
            </w:pPr>
            <w:r>
              <w:rPr>
                <w:spacing w:val="-2"/>
              </w:rPr>
              <w:t>Work:</w:t>
            </w:r>
            <w:r>
              <w:tab/>
              <w:t>Cell</w:t>
            </w:r>
            <w:r>
              <w:rPr>
                <w:spacing w:val="-2"/>
              </w:rPr>
              <w:t xml:space="preserve"> Phone:</w:t>
            </w:r>
          </w:p>
        </w:tc>
      </w:tr>
      <w:tr w:rsidR="009836D3" w14:paraId="00A89D72" w14:textId="77777777" w:rsidTr="009836D3">
        <w:tc>
          <w:tcPr>
            <w:tcW w:w="567" w:type="dxa"/>
            <w:vMerge/>
            <w:tcBorders>
              <w:top w:val="nil"/>
            </w:tcBorders>
            <w:textDirection w:val="btLr"/>
          </w:tcPr>
          <w:p w14:paraId="71C2FBFB" w14:textId="77777777" w:rsidR="00EC0C92" w:rsidRDefault="00EC0C92" w:rsidP="0045642A">
            <w:pPr>
              <w:pStyle w:val="REG-P0"/>
              <w:rPr>
                <w:sz w:val="2"/>
                <w:szCs w:val="2"/>
              </w:rPr>
            </w:pPr>
          </w:p>
        </w:tc>
        <w:tc>
          <w:tcPr>
            <w:tcW w:w="4962" w:type="dxa"/>
            <w:gridSpan w:val="2"/>
            <w:vAlign w:val="center"/>
          </w:tcPr>
          <w:p w14:paraId="6049AF89" w14:textId="77777777" w:rsidR="00EC0C92" w:rsidRDefault="00EC0C92" w:rsidP="00AD77BA">
            <w:pPr>
              <w:pStyle w:val="REG-P0"/>
              <w:jc w:val="left"/>
            </w:pPr>
            <w:r>
              <w:t>Fax</w:t>
            </w:r>
            <w:r>
              <w:rPr>
                <w:spacing w:val="-5"/>
              </w:rPr>
              <w:t xml:space="preserve"> </w:t>
            </w:r>
            <w:r>
              <w:rPr>
                <w:spacing w:val="-2"/>
              </w:rPr>
              <w:t>Number:</w:t>
            </w:r>
          </w:p>
        </w:tc>
        <w:tc>
          <w:tcPr>
            <w:tcW w:w="2976" w:type="dxa"/>
            <w:gridSpan w:val="2"/>
            <w:vAlign w:val="center"/>
          </w:tcPr>
          <w:p w14:paraId="05E01595" w14:textId="77777777" w:rsidR="00EC0C92" w:rsidRDefault="00EC0C92" w:rsidP="00CD39A0">
            <w:pPr>
              <w:pStyle w:val="REG-P0"/>
              <w:jc w:val="left"/>
            </w:pPr>
            <w:r>
              <w:t>E-mail</w:t>
            </w:r>
            <w:r>
              <w:rPr>
                <w:spacing w:val="-15"/>
              </w:rPr>
              <w:t xml:space="preserve"> </w:t>
            </w:r>
            <w:r>
              <w:rPr>
                <w:spacing w:val="-2"/>
              </w:rPr>
              <w:t>Address:</w:t>
            </w:r>
          </w:p>
        </w:tc>
      </w:tr>
      <w:tr w:rsidR="00EC0C92" w14:paraId="0264BBDF" w14:textId="77777777" w:rsidTr="009836D3">
        <w:tc>
          <w:tcPr>
            <w:tcW w:w="8505" w:type="dxa"/>
            <w:gridSpan w:val="5"/>
            <w:vAlign w:val="center"/>
          </w:tcPr>
          <w:p w14:paraId="5FACC740" w14:textId="77777777" w:rsidR="00EC0C92" w:rsidRDefault="00EC0C92" w:rsidP="00AD77BA">
            <w:pPr>
              <w:pStyle w:val="REG-P0"/>
              <w:jc w:val="left"/>
            </w:pPr>
          </w:p>
        </w:tc>
      </w:tr>
      <w:tr w:rsidR="009836D3" w14:paraId="3ACAFFB0" w14:textId="77777777" w:rsidTr="009836D3">
        <w:tc>
          <w:tcPr>
            <w:tcW w:w="567" w:type="dxa"/>
            <w:vMerge w:val="restart"/>
            <w:textDirection w:val="btLr"/>
            <w:vAlign w:val="center"/>
          </w:tcPr>
          <w:p w14:paraId="6D87FBE0" w14:textId="0C278D0A" w:rsidR="00EC0C92" w:rsidRDefault="00EC0C92" w:rsidP="00CD39A0">
            <w:pPr>
              <w:pStyle w:val="REG-P0"/>
              <w:jc w:val="center"/>
            </w:pPr>
            <w:r>
              <w:t>Close</w:t>
            </w:r>
            <w:r w:rsidR="00CD39A0">
              <w:t xml:space="preserve"> </w:t>
            </w:r>
            <w:r>
              <w:t xml:space="preserve">Corporation or </w:t>
            </w:r>
            <w:r>
              <w:rPr>
                <w:spacing w:val="-2"/>
              </w:rPr>
              <w:t>Company</w:t>
            </w:r>
          </w:p>
        </w:tc>
        <w:tc>
          <w:tcPr>
            <w:tcW w:w="3119" w:type="dxa"/>
            <w:vAlign w:val="center"/>
          </w:tcPr>
          <w:p w14:paraId="14D6C47B" w14:textId="77777777" w:rsidR="00EC0C92" w:rsidRDefault="00EC0C92" w:rsidP="00AD77BA">
            <w:pPr>
              <w:pStyle w:val="REG-P0"/>
              <w:jc w:val="left"/>
            </w:pPr>
            <w:r>
              <w:t>Name</w:t>
            </w:r>
            <w:r>
              <w:rPr>
                <w:spacing w:val="-3"/>
              </w:rPr>
              <w:t xml:space="preserve"> </w:t>
            </w:r>
            <w:r>
              <w:t>and</w:t>
            </w:r>
            <w:r>
              <w:rPr>
                <w:spacing w:val="-2"/>
              </w:rPr>
              <w:t xml:space="preserve"> </w:t>
            </w:r>
            <w:r>
              <w:t>Nature</w:t>
            </w:r>
            <w:r>
              <w:rPr>
                <w:spacing w:val="-3"/>
              </w:rPr>
              <w:t xml:space="preserve"> </w:t>
            </w:r>
            <w:r>
              <w:t>of</w:t>
            </w:r>
            <w:r>
              <w:rPr>
                <w:spacing w:val="-2"/>
              </w:rPr>
              <w:t xml:space="preserve"> Entity:</w:t>
            </w:r>
          </w:p>
        </w:tc>
        <w:tc>
          <w:tcPr>
            <w:tcW w:w="4819" w:type="dxa"/>
            <w:gridSpan w:val="3"/>
          </w:tcPr>
          <w:p w14:paraId="0E3C4FB8" w14:textId="77777777" w:rsidR="00EC0C92" w:rsidRDefault="00EC0C92" w:rsidP="0045642A">
            <w:pPr>
              <w:pStyle w:val="REG-P0"/>
            </w:pPr>
          </w:p>
        </w:tc>
      </w:tr>
      <w:tr w:rsidR="009836D3" w14:paraId="01015B03" w14:textId="77777777" w:rsidTr="009836D3">
        <w:tc>
          <w:tcPr>
            <w:tcW w:w="567" w:type="dxa"/>
            <w:vMerge/>
            <w:tcBorders>
              <w:top w:val="nil"/>
            </w:tcBorders>
            <w:textDirection w:val="btLr"/>
          </w:tcPr>
          <w:p w14:paraId="18BFE579" w14:textId="77777777" w:rsidR="00EC0C92" w:rsidRDefault="00EC0C92" w:rsidP="0045642A">
            <w:pPr>
              <w:pStyle w:val="REG-P0"/>
              <w:rPr>
                <w:sz w:val="2"/>
                <w:szCs w:val="2"/>
              </w:rPr>
            </w:pPr>
          </w:p>
        </w:tc>
        <w:tc>
          <w:tcPr>
            <w:tcW w:w="3119" w:type="dxa"/>
            <w:vAlign w:val="center"/>
          </w:tcPr>
          <w:p w14:paraId="14D300F7" w14:textId="77777777" w:rsidR="00EC0C92" w:rsidRDefault="00EC0C92" w:rsidP="00AD77BA">
            <w:pPr>
              <w:pStyle w:val="REG-P0"/>
              <w:jc w:val="left"/>
            </w:pPr>
            <w:r>
              <w:t xml:space="preserve">Registration </w:t>
            </w:r>
            <w:r>
              <w:rPr>
                <w:spacing w:val="-2"/>
              </w:rPr>
              <w:t>Number:</w:t>
            </w:r>
          </w:p>
        </w:tc>
        <w:tc>
          <w:tcPr>
            <w:tcW w:w="4819" w:type="dxa"/>
            <w:gridSpan w:val="3"/>
          </w:tcPr>
          <w:p w14:paraId="7DD8CB6F" w14:textId="77777777" w:rsidR="00EC0C92" w:rsidRDefault="00EC0C92" w:rsidP="0045642A">
            <w:pPr>
              <w:pStyle w:val="REG-P0"/>
            </w:pPr>
          </w:p>
        </w:tc>
      </w:tr>
      <w:tr w:rsidR="009836D3" w14:paraId="5E2249F5" w14:textId="77777777" w:rsidTr="009836D3">
        <w:tc>
          <w:tcPr>
            <w:tcW w:w="567" w:type="dxa"/>
            <w:vMerge/>
            <w:tcBorders>
              <w:top w:val="nil"/>
            </w:tcBorders>
            <w:textDirection w:val="btLr"/>
          </w:tcPr>
          <w:p w14:paraId="2C0D34F8" w14:textId="77777777" w:rsidR="00EC0C92" w:rsidRDefault="00EC0C92" w:rsidP="0045642A">
            <w:pPr>
              <w:pStyle w:val="REG-P0"/>
              <w:rPr>
                <w:sz w:val="2"/>
                <w:szCs w:val="2"/>
              </w:rPr>
            </w:pPr>
          </w:p>
        </w:tc>
        <w:tc>
          <w:tcPr>
            <w:tcW w:w="3119" w:type="dxa"/>
            <w:vAlign w:val="center"/>
          </w:tcPr>
          <w:p w14:paraId="11B5CE63" w14:textId="77777777" w:rsidR="00EC0C92" w:rsidRDefault="00EC0C92" w:rsidP="00AD77BA">
            <w:pPr>
              <w:pStyle w:val="REG-P0"/>
              <w:jc w:val="left"/>
            </w:pPr>
            <w:r>
              <w:rPr>
                <w:spacing w:val="-2"/>
              </w:rPr>
              <w:t>Postal</w:t>
            </w:r>
            <w:r>
              <w:rPr>
                <w:spacing w:val="-8"/>
              </w:rPr>
              <w:t xml:space="preserve"> </w:t>
            </w:r>
            <w:r>
              <w:rPr>
                <w:spacing w:val="-2"/>
              </w:rPr>
              <w:t>Address:</w:t>
            </w:r>
          </w:p>
        </w:tc>
        <w:tc>
          <w:tcPr>
            <w:tcW w:w="4819" w:type="dxa"/>
            <w:gridSpan w:val="3"/>
          </w:tcPr>
          <w:p w14:paraId="06BB651A" w14:textId="77777777" w:rsidR="00EC0C92" w:rsidRDefault="00EC0C92" w:rsidP="0045642A">
            <w:pPr>
              <w:pStyle w:val="REG-P0"/>
            </w:pPr>
          </w:p>
        </w:tc>
      </w:tr>
      <w:tr w:rsidR="009836D3" w14:paraId="54043D00" w14:textId="77777777" w:rsidTr="009836D3">
        <w:tc>
          <w:tcPr>
            <w:tcW w:w="567" w:type="dxa"/>
            <w:vMerge/>
            <w:tcBorders>
              <w:top w:val="nil"/>
            </w:tcBorders>
            <w:textDirection w:val="btLr"/>
          </w:tcPr>
          <w:p w14:paraId="647C2457" w14:textId="77777777" w:rsidR="00EC0C92" w:rsidRDefault="00EC0C92" w:rsidP="0045642A">
            <w:pPr>
              <w:pStyle w:val="REG-P0"/>
              <w:rPr>
                <w:sz w:val="2"/>
                <w:szCs w:val="2"/>
              </w:rPr>
            </w:pPr>
          </w:p>
        </w:tc>
        <w:tc>
          <w:tcPr>
            <w:tcW w:w="3119" w:type="dxa"/>
            <w:vAlign w:val="center"/>
          </w:tcPr>
          <w:p w14:paraId="098B0828" w14:textId="77777777" w:rsidR="00EC0C92" w:rsidRDefault="00EC0C92" w:rsidP="00AD77BA">
            <w:pPr>
              <w:pStyle w:val="REG-P0"/>
              <w:jc w:val="left"/>
            </w:pPr>
            <w:r>
              <w:t>Registered</w:t>
            </w:r>
            <w:r>
              <w:rPr>
                <w:spacing w:val="-1"/>
              </w:rPr>
              <w:t xml:space="preserve"> </w:t>
            </w:r>
            <w:r>
              <w:t>Business</w:t>
            </w:r>
            <w:r>
              <w:rPr>
                <w:spacing w:val="-13"/>
              </w:rPr>
              <w:t xml:space="preserve"> </w:t>
            </w:r>
            <w:r>
              <w:rPr>
                <w:spacing w:val="-2"/>
              </w:rPr>
              <w:t>Address:</w:t>
            </w:r>
          </w:p>
        </w:tc>
        <w:tc>
          <w:tcPr>
            <w:tcW w:w="4819" w:type="dxa"/>
            <w:gridSpan w:val="3"/>
          </w:tcPr>
          <w:p w14:paraId="35C4A53F" w14:textId="77777777" w:rsidR="00EC0C92" w:rsidRDefault="00EC0C92" w:rsidP="0045642A">
            <w:pPr>
              <w:pStyle w:val="REG-P0"/>
            </w:pPr>
          </w:p>
        </w:tc>
      </w:tr>
      <w:tr w:rsidR="00EC0C92" w14:paraId="734B09AD" w14:textId="77777777" w:rsidTr="009836D3">
        <w:tc>
          <w:tcPr>
            <w:tcW w:w="567" w:type="dxa"/>
            <w:vMerge/>
            <w:tcBorders>
              <w:top w:val="nil"/>
            </w:tcBorders>
            <w:textDirection w:val="btLr"/>
          </w:tcPr>
          <w:p w14:paraId="41A4FE0B" w14:textId="77777777" w:rsidR="00EC0C92" w:rsidRDefault="00EC0C92" w:rsidP="0045642A">
            <w:pPr>
              <w:pStyle w:val="REG-P0"/>
              <w:rPr>
                <w:sz w:val="2"/>
                <w:szCs w:val="2"/>
              </w:rPr>
            </w:pPr>
          </w:p>
        </w:tc>
        <w:tc>
          <w:tcPr>
            <w:tcW w:w="7938" w:type="dxa"/>
            <w:gridSpan w:val="4"/>
            <w:vAlign w:val="center"/>
          </w:tcPr>
          <w:p w14:paraId="71B2CC0D" w14:textId="77777777" w:rsidR="00EC0C92" w:rsidRPr="009836D3" w:rsidRDefault="00EC0C92" w:rsidP="003F03BB">
            <w:pPr>
              <w:pStyle w:val="REG-P0"/>
            </w:pPr>
            <w:r w:rsidRPr="009836D3">
              <w:t>Particulars of at Least One Member, Director or Officer and of Accounting Officer, Secretary or other Responsible Person of the Entity:</w:t>
            </w:r>
          </w:p>
        </w:tc>
      </w:tr>
      <w:tr w:rsidR="009836D3" w14:paraId="2154AF74" w14:textId="77777777" w:rsidTr="009836D3">
        <w:tc>
          <w:tcPr>
            <w:tcW w:w="567" w:type="dxa"/>
            <w:vMerge/>
            <w:tcBorders>
              <w:top w:val="nil"/>
            </w:tcBorders>
            <w:textDirection w:val="btLr"/>
          </w:tcPr>
          <w:p w14:paraId="20BF34E6" w14:textId="77777777" w:rsidR="00EC0C92" w:rsidRDefault="00EC0C92" w:rsidP="0045642A">
            <w:pPr>
              <w:pStyle w:val="REG-P0"/>
              <w:rPr>
                <w:sz w:val="2"/>
                <w:szCs w:val="2"/>
              </w:rPr>
            </w:pPr>
          </w:p>
        </w:tc>
        <w:tc>
          <w:tcPr>
            <w:tcW w:w="3119" w:type="dxa"/>
            <w:vAlign w:val="center"/>
          </w:tcPr>
          <w:p w14:paraId="625D298E" w14:textId="77777777" w:rsidR="00EC0C92" w:rsidRDefault="00EC0C92" w:rsidP="00AD77BA">
            <w:pPr>
              <w:pStyle w:val="REG-P0"/>
              <w:jc w:val="left"/>
            </w:pPr>
            <w:r>
              <w:t>Full</w:t>
            </w:r>
            <w:r>
              <w:rPr>
                <w:spacing w:val="-4"/>
              </w:rPr>
              <w:t xml:space="preserve"> </w:t>
            </w:r>
            <w:r>
              <w:rPr>
                <w:spacing w:val="-2"/>
              </w:rPr>
              <w:t>Names:</w:t>
            </w:r>
          </w:p>
        </w:tc>
        <w:tc>
          <w:tcPr>
            <w:tcW w:w="4819" w:type="dxa"/>
            <w:gridSpan w:val="3"/>
          </w:tcPr>
          <w:p w14:paraId="2B1009CC" w14:textId="77777777" w:rsidR="00EC0C92" w:rsidRDefault="00EC0C92" w:rsidP="005C3443">
            <w:pPr>
              <w:pStyle w:val="REG-P0"/>
              <w:jc w:val="left"/>
            </w:pPr>
          </w:p>
        </w:tc>
      </w:tr>
      <w:tr w:rsidR="009836D3" w14:paraId="44F9B6B4" w14:textId="77777777" w:rsidTr="009836D3">
        <w:tc>
          <w:tcPr>
            <w:tcW w:w="567" w:type="dxa"/>
            <w:vMerge/>
            <w:tcBorders>
              <w:top w:val="nil"/>
            </w:tcBorders>
            <w:textDirection w:val="btLr"/>
          </w:tcPr>
          <w:p w14:paraId="48DBAE89" w14:textId="77777777" w:rsidR="00EC0C92" w:rsidRDefault="00EC0C92" w:rsidP="0045642A">
            <w:pPr>
              <w:pStyle w:val="REG-P0"/>
              <w:rPr>
                <w:sz w:val="2"/>
                <w:szCs w:val="2"/>
              </w:rPr>
            </w:pPr>
          </w:p>
        </w:tc>
        <w:tc>
          <w:tcPr>
            <w:tcW w:w="3119" w:type="dxa"/>
            <w:vAlign w:val="center"/>
          </w:tcPr>
          <w:p w14:paraId="2EC39CDB" w14:textId="77777777" w:rsidR="00EC0C92" w:rsidRDefault="00EC0C92" w:rsidP="00AD77BA">
            <w:pPr>
              <w:pStyle w:val="REG-P0"/>
              <w:jc w:val="left"/>
            </w:pPr>
            <w:r>
              <w:t xml:space="preserve">ID </w:t>
            </w:r>
            <w:r>
              <w:rPr>
                <w:spacing w:val="-2"/>
              </w:rPr>
              <w:t>Number:</w:t>
            </w:r>
          </w:p>
        </w:tc>
        <w:tc>
          <w:tcPr>
            <w:tcW w:w="4819" w:type="dxa"/>
            <w:gridSpan w:val="3"/>
          </w:tcPr>
          <w:p w14:paraId="2165444B" w14:textId="77777777" w:rsidR="00EC0C92" w:rsidRDefault="00EC0C92" w:rsidP="005C3443">
            <w:pPr>
              <w:pStyle w:val="REG-P0"/>
              <w:jc w:val="left"/>
            </w:pPr>
          </w:p>
        </w:tc>
      </w:tr>
      <w:tr w:rsidR="009836D3" w14:paraId="63D4214A" w14:textId="77777777" w:rsidTr="009836D3">
        <w:tc>
          <w:tcPr>
            <w:tcW w:w="567" w:type="dxa"/>
            <w:vMerge/>
            <w:tcBorders>
              <w:top w:val="nil"/>
            </w:tcBorders>
            <w:textDirection w:val="btLr"/>
          </w:tcPr>
          <w:p w14:paraId="3AE2FFD7" w14:textId="77777777" w:rsidR="00EC0C92" w:rsidRDefault="00EC0C92" w:rsidP="0045642A">
            <w:pPr>
              <w:pStyle w:val="REG-P0"/>
              <w:rPr>
                <w:sz w:val="2"/>
                <w:szCs w:val="2"/>
              </w:rPr>
            </w:pPr>
          </w:p>
        </w:tc>
        <w:tc>
          <w:tcPr>
            <w:tcW w:w="3119" w:type="dxa"/>
            <w:vAlign w:val="center"/>
          </w:tcPr>
          <w:p w14:paraId="317DBCE3" w14:textId="77777777" w:rsidR="00EC0C92" w:rsidRDefault="00EC0C92" w:rsidP="00AD77BA">
            <w:pPr>
              <w:pStyle w:val="REG-P0"/>
              <w:jc w:val="left"/>
            </w:pPr>
            <w:r>
              <w:rPr>
                <w:spacing w:val="-2"/>
              </w:rPr>
              <w:t>Physical</w:t>
            </w:r>
            <w:r>
              <w:rPr>
                <w:spacing w:val="-5"/>
              </w:rPr>
              <w:t xml:space="preserve"> </w:t>
            </w:r>
            <w:r>
              <w:rPr>
                <w:spacing w:val="-2"/>
              </w:rPr>
              <w:t>Address:</w:t>
            </w:r>
          </w:p>
        </w:tc>
        <w:tc>
          <w:tcPr>
            <w:tcW w:w="4819" w:type="dxa"/>
            <w:gridSpan w:val="3"/>
          </w:tcPr>
          <w:p w14:paraId="3FC42BE1" w14:textId="77777777" w:rsidR="00EC0C92" w:rsidRDefault="00EC0C92" w:rsidP="005C3443">
            <w:pPr>
              <w:pStyle w:val="REG-P0"/>
              <w:jc w:val="left"/>
            </w:pPr>
          </w:p>
        </w:tc>
      </w:tr>
      <w:tr w:rsidR="009836D3" w14:paraId="746FE43F" w14:textId="77777777" w:rsidTr="009836D3">
        <w:tc>
          <w:tcPr>
            <w:tcW w:w="567" w:type="dxa"/>
            <w:vMerge/>
            <w:tcBorders>
              <w:top w:val="nil"/>
            </w:tcBorders>
            <w:textDirection w:val="btLr"/>
          </w:tcPr>
          <w:p w14:paraId="5C0E09D2" w14:textId="77777777" w:rsidR="00EC0C92" w:rsidRDefault="00EC0C92" w:rsidP="0045642A">
            <w:pPr>
              <w:pStyle w:val="REG-P0"/>
              <w:rPr>
                <w:sz w:val="2"/>
                <w:szCs w:val="2"/>
              </w:rPr>
            </w:pPr>
          </w:p>
        </w:tc>
        <w:tc>
          <w:tcPr>
            <w:tcW w:w="4962" w:type="dxa"/>
            <w:gridSpan w:val="2"/>
            <w:vAlign w:val="center"/>
          </w:tcPr>
          <w:p w14:paraId="219B9362" w14:textId="77777777" w:rsidR="00EC0C92" w:rsidRDefault="00EC0C92" w:rsidP="00334BA1">
            <w:pPr>
              <w:pStyle w:val="REG-P0"/>
              <w:tabs>
                <w:tab w:val="left" w:pos="2894"/>
              </w:tabs>
              <w:jc w:val="left"/>
            </w:pPr>
            <w:r>
              <w:rPr>
                <w:spacing w:val="-2"/>
              </w:rPr>
              <w:t>Telephone</w:t>
            </w:r>
            <w:r>
              <w:rPr>
                <w:spacing w:val="2"/>
              </w:rPr>
              <w:t xml:space="preserve"> </w:t>
            </w:r>
            <w:r>
              <w:rPr>
                <w:spacing w:val="-2"/>
              </w:rPr>
              <w:t>Number:</w:t>
            </w:r>
            <w:r>
              <w:tab/>
            </w:r>
            <w:r>
              <w:rPr>
                <w:spacing w:val="-2"/>
              </w:rPr>
              <w:t>Home:</w:t>
            </w:r>
          </w:p>
        </w:tc>
        <w:tc>
          <w:tcPr>
            <w:tcW w:w="2976" w:type="dxa"/>
            <w:gridSpan w:val="2"/>
            <w:vAlign w:val="center"/>
          </w:tcPr>
          <w:p w14:paraId="6871E520" w14:textId="77777777" w:rsidR="00EC0C92" w:rsidRDefault="00EC0C92" w:rsidP="00CD39A0">
            <w:pPr>
              <w:pStyle w:val="REG-P0"/>
              <w:jc w:val="left"/>
            </w:pPr>
            <w:r>
              <w:rPr>
                <w:spacing w:val="-2"/>
              </w:rPr>
              <w:t>Work:</w:t>
            </w:r>
            <w:r>
              <w:tab/>
              <w:t>Cell</w:t>
            </w:r>
            <w:r>
              <w:rPr>
                <w:spacing w:val="-2"/>
              </w:rPr>
              <w:t xml:space="preserve"> Phone:</w:t>
            </w:r>
          </w:p>
        </w:tc>
      </w:tr>
      <w:tr w:rsidR="009836D3" w14:paraId="0173E6AE" w14:textId="77777777" w:rsidTr="009836D3">
        <w:tc>
          <w:tcPr>
            <w:tcW w:w="567" w:type="dxa"/>
            <w:vMerge/>
            <w:tcBorders>
              <w:top w:val="nil"/>
            </w:tcBorders>
            <w:textDirection w:val="btLr"/>
          </w:tcPr>
          <w:p w14:paraId="03944D1C" w14:textId="77777777" w:rsidR="00EC0C92" w:rsidRDefault="00EC0C92" w:rsidP="0045642A">
            <w:pPr>
              <w:pStyle w:val="REG-P0"/>
              <w:rPr>
                <w:sz w:val="2"/>
                <w:szCs w:val="2"/>
              </w:rPr>
            </w:pPr>
          </w:p>
        </w:tc>
        <w:tc>
          <w:tcPr>
            <w:tcW w:w="4962" w:type="dxa"/>
            <w:gridSpan w:val="2"/>
            <w:vAlign w:val="center"/>
          </w:tcPr>
          <w:p w14:paraId="6B5EE756" w14:textId="77777777" w:rsidR="00EC0C92" w:rsidRDefault="00EC0C92" w:rsidP="00AD77BA">
            <w:pPr>
              <w:pStyle w:val="REG-P0"/>
              <w:jc w:val="left"/>
            </w:pPr>
            <w:r>
              <w:t>Fax</w:t>
            </w:r>
            <w:r>
              <w:rPr>
                <w:spacing w:val="-5"/>
              </w:rPr>
              <w:t xml:space="preserve"> </w:t>
            </w:r>
            <w:r>
              <w:rPr>
                <w:spacing w:val="-2"/>
              </w:rPr>
              <w:t>Number:</w:t>
            </w:r>
          </w:p>
        </w:tc>
        <w:tc>
          <w:tcPr>
            <w:tcW w:w="2976" w:type="dxa"/>
            <w:gridSpan w:val="2"/>
            <w:vAlign w:val="center"/>
          </w:tcPr>
          <w:p w14:paraId="32DDC8FA" w14:textId="77777777" w:rsidR="00EC0C92" w:rsidRDefault="00EC0C92" w:rsidP="00CD39A0">
            <w:pPr>
              <w:pStyle w:val="REG-P0"/>
              <w:jc w:val="left"/>
            </w:pPr>
            <w:r>
              <w:t>E-mail</w:t>
            </w:r>
            <w:r>
              <w:rPr>
                <w:spacing w:val="-15"/>
              </w:rPr>
              <w:t xml:space="preserve"> </w:t>
            </w:r>
            <w:r>
              <w:rPr>
                <w:spacing w:val="-2"/>
              </w:rPr>
              <w:t>Address:</w:t>
            </w:r>
          </w:p>
        </w:tc>
      </w:tr>
      <w:tr w:rsidR="00CD39A0" w14:paraId="0AAAF704" w14:textId="77777777" w:rsidTr="009836D3">
        <w:tc>
          <w:tcPr>
            <w:tcW w:w="567" w:type="dxa"/>
            <w:vMerge w:val="restart"/>
            <w:textDirection w:val="btLr"/>
            <w:vAlign w:val="center"/>
          </w:tcPr>
          <w:p w14:paraId="4D593716" w14:textId="77777777" w:rsidR="00EC0C92" w:rsidRDefault="00EC0C92" w:rsidP="00CD39A0">
            <w:pPr>
              <w:pStyle w:val="REG-P0"/>
              <w:jc w:val="center"/>
            </w:pPr>
            <w:r>
              <w:t>Other</w:t>
            </w:r>
            <w:r>
              <w:rPr>
                <w:spacing w:val="-4"/>
              </w:rPr>
              <w:t xml:space="preserve"> </w:t>
            </w:r>
            <w:r>
              <w:t>Juristic</w:t>
            </w:r>
            <w:r>
              <w:rPr>
                <w:spacing w:val="-4"/>
              </w:rPr>
              <w:t xml:space="preserve"> </w:t>
            </w:r>
            <w:r>
              <w:t>Entity</w:t>
            </w:r>
            <w:r>
              <w:rPr>
                <w:spacing w:val="-3"/>
              </w:rPr>
              <w:t xml:space="preserve"> </w:t>
            </w:r>
            <w:r>
              <w:t>or</w:t>
            </w:r>
            <w:r>
              <w:rPr>
                <w:spacing w:val="-7"/>
              </w:rPr>
              <w:t xml:space="preserve"> </w:t>
            </w:r>
            <w:r>
              <w:rPr>
                <w:spacing w:val="-2"/>
              </w:rPr>
              <w:t>Trust</w:t>
            </w:r>
          </w:p>
        </w:tc>
        <w:tc>
          <w:tcPr>
            <w:tcW w:w="3119" w:type="dxa"/>
            <w:vAlign w:val="center"/>
          </w:tcPr>
          <w:p w14:paraId="72A31FA1" w14:textId="77777777" w:rsidR="00EC0C92" w:rsidRDefault="00EC0C92" w:rsidP="00CD39A0">
            <w:pPr>
              <w:pStyle w:val="REG-P0"/>
              <w:jc w:val="left"/>
            </w:pPr>
            <w:r>
              <w:t>Name</w:t>
            </w:r>
            <w:r>
              <w:rPr>
                <w:spacing w:val="-3"/>
              </w:rPr>
              <w:t xml:space="preserve"> </w:t>
            </w:r>
            <w:r>
              <w:t>and</w:t>
            </w:r>
            <w:r>
              <w:rPr>
                <w:spacing w:val="-2"/>
              </w:rPr>
              <w:t xml:space="preserve"> </w:t>
            </w:r>
            <w:r>
              <w:t>Nature</w:t>
            </w:r>
            <w:r>
              <w:rPr>
                <w:spacing w:val="-3"/>
              </w:rPr>
              <w:t xml:space="preserve"> </w:t>
            </w:r>
            <w:r>
              <w:t>of</w:t>
            </w:r>
            <w:r>
              <w:rPr>
                <w:spacing w:val="-2"/>
              </w:rPr>
              <w:t xml:space="preserve"> Entity:</w:t>
            </w:r>
          </w:p>
        </w:tc>
        <w:tc>
          <w:tcPr>
            <w:tcW w:w="4819" w:type="dxa"/>
            <w:gridSpan w:val="3"/>
            <w:vAlign w:val="center"/>
          </w:tcPr>
          <w:p w14:paraId="77015F1E" w14:textId="77777777" w:rsidR="00EC0C92" w:rsidRDefault="00EC0C92" w:rsidP="00CD39A0">
            <w:pPr>
              <w:pStyle w:val="REG-P0"/>
              <w:jc w:val="left"/>
            </w:pPr>
          </w:p>
        </w:tc>
      </w:tr>
      <w:tr w:rsidR="00CD39A0" w14:paraId="12594985" w14:textId="77777777" w:rsidTr="009836D3">
        <w:tc>
          <w:tcPr>
            <w:tcW w:w="567" w:type="dxa"/>
            <w:vMerge/>
            <w:tcBorders>
              <w:top w:val="nil"/>
            </w:tcBorders>
            <w:textDirection w:val="btLr"/>
          </w:tcPr>
          <w:p w14:paraId="5BD30455" w14:textId="77777777" w:rsidR="00EC0C92" w:rsidRDefault="00EC0C92" w:rsidP="0045642A">
            <w:pPr>
              <w:pStyle w:val="REG-P0"/>
              <w:rPr>
                <w:sz w:val="2"/>
                <w:szCs w:val="2"/>
              </w:rPr>
            </w:pPr>
          </w:p>
        </w:tc>
        <w:tc>
          <w:tcPr>
            <w:tcW w:w="3119" w:type="dxa"/>
            <w:vAlign w:val="center"/>
          </w:tcPr>
          <w:p w14:paraId="495A0D57" w14:textId="7FF07AA4" w:rsidR="00EC0C92" w:rsidRDefault="00EC0C92" w:rsidP="00CD39A0">
            <w:pPr>
              <w:pStyle w:val="REG-P0"/>
              <w:jc w:val="left"/>
            </w:pPr>
            <w:r>
              <w:t xml:space="preserve">Registration Number / </w:t>
            </w:r>
            <w:r w:rsidR="00CD39A0">
              <w:br/>
            </w:r>
            <w:r>
              <w:t>Master’s</w:t>
            </w:r>
            <w:r>
              <w:rPr>
                <w:spacing w:val="-14"/>
              </w:rPr>
              <w:t xml:space="preserve"> </w:t>
            </w:r>
            <w:r>
              <w:t>Reference</w:t>
            </w:r>
            <w:r>
              <w:rPr>
                <w:spacing w:val="-14"/>
              </w:rPr>
              <w:t xml:space="preserve"> </w:t>
            </w:r>
            <w:r>
              <w:t>Number:</w:t>
            </w:r>
          </w:p>
        </w:tc>
        <w:tc>
          <w:tcPr>
            <w:tcW w:w="4819" w:type="dxa"/>
            <w:gridSpan w:val="3"/>
            <w:vAlign w:val="center"/>
          </w:tcPr>
          <w:p w14:paraId="1EBEA1FE" w14:textId="77777777" w:rsidR="00EC0C92" w:rsidRDefault="00EC0C92" w:rsidP="00CD39A0">
            <w:pPr>
              <w:pStyle w:val="REG-P0"/>
              <w:jc w:val="left"/>
            </w:pPr>
          </w:p>
        </w:tc>
      </w:tr>
      <w:tr w:rsidR="00CD39A0" w14:paraId="03C1D9A0" w14:textId="77777777" w:rsidTr="009836D3">
        <w:tc>
          <w:tcPr>
            <w:tcW w:w="567" w:type="dxa"/>
            <w:vMerge/>
            <w:tcBorders>
              <w:top w:val="nil"/>
            </w:tcBorders>
            <w:textDirection w:val="btLr"/>
          </w:tcPr>
          <w:p w14:paraId="0666284B" w14:textId="77777777" w:rsidR="00EC0C92" w:rsidRDefault="00EC0C92" w:rsidP="0045642A">
            <w:pPr>
              <w:pStyle w:val="REG-P0"/>
              <w:rPr>
                <w:sz w:val="2"/>
                <w:szCs w:val="2"/>
              </w:rPr>
            </w:pPr>
          </w:p>
        </w:tc>
        <w:tc>
          <w:tcPr>
            <w:tcW w:w="3119" w:type="dxa"/>
            <w:vAlign w:val="center"/>
          </w:tcPr>
          <w:p w14:paraId="182488D6" w14:textId="77777777" w:rsidR="00EC0C92" w:rsidRDefault="00EC0C92" w:rsidP="00CD39A0">
            <w:pPr>
              <w:pStyle w:val="REG-P0"/>
              <w:jc w:val="left"/>
            </w:pPr>
            <w:r>
              <w:rPr>
                <w:spacing w:val="-2"/>
              </w:rPr>
              <w:t>Postal</w:t>
            </w:r>
            <w:r>
              <w:rPr>
                <w:spacing w:val="-8"/>
              </w:rPr>
              <w:t xml:space="preserve"> </w:t>
            </w:r>
            <w:r>
              <w:rPr>
                <w:spacing w:val="-2"/>
              </w:rPr>
              <w:t>Address:</w:t>
            </w:r>
          </w:p>
        </w:tc>
        <w:tc>
          <w:tcPr>
            <w:tcW w:w="4819" w:type="dxa"/>
            <w:gridSpan w:val="3"/>
            <w:vAlign w:val="center"/>
          </w:tcPr>
          <w:p w14:paraId="4CA22713" w14:textId="77777777" w:rsidR="00EC0C92" w:rsidRDefault="00EC0C92" w:rsidP="00CD39A0">
            <w:pPr>
              <w:pStyle w:val="REG-P0"/>
              <w:jc w:val="left"/>
            </w:pPr>
          </w:p>
        </w:tc>
      </w:tr>
      <w:tr w:rsidR="00CD39A0" w14:paraId="2C038386" w14:textId="77777777" w:rsidTr="009836D3">
        <w:tc>
          <w:tcPr>
            <w:tcW w:w="567" w:type="dxa"/>
            <w:vMerge/>
            <w:tcBorders>
              <w:top w:val="nil"/>
            </w:tcBorders>
            <w:textDirection w:val="btLr"/>
          </w:tcPr>
          <w:p w14:paraId="3EC67ACF" w14:textId="77777777" w:rsidR="00EC0C92" w:rsidRDefault="00EC0C92" w:rsidP="0045642A">
            <w:pPr>
              <w:pStyle w:val="REG-P0"/>
              <w:rPr>
                <w:sz w:val="2"/>
                <w:szCs w:val="2"/>
              </w:rPr>
            </w:pPr>
          </w:p>
        </w:tc>
        <w:tc>
          <w:tcPr>
            <w:tcW w:w="3119" w:type="dxa"/>
            <w:vAlign w:val="center"/>
          </w:tcPr>
          <w:p w14:paraId="5F622D11" w14:textId="77777777" w:rsidR="00EC0C92" w:rsidRDefault="00EC0C92" w:rsidP="00CD39A0">
            <w:pPr>
              <w:pStyle w:val="REG-P0"/>
              <w:jc w:val="left"/>
            </w:pPr>
            <w:r>
              <w:t>Registered</w:t>
            </w:r>
            <w:r>
              <w:rPr>
                <w:spacing w:val="-1"/>
              </w:rPr>
              <w:t xml:space="preserve"> </w:t>
            </w:r>
            <w:r>
              <w:t>Business</w:t>
            </w:r>
            <w:r>
              <w:rPr>
                <w:spacing w:val="-13"/>
              </w:rPr>
              <w:t xml:space="preserve"> </w:t>
            </w:r>
            <w:r>
              <w:rPr>
                <w:spacing w:val="-2"/>
              </w:rPr>
              <w:t>Address:</w:t>
            </w:r>
          </w:p>
        </w:tc>
        <w:tc>
          <w:tcPr>
            <w:tcW w:w="4819" w:type="dxa"/>
            <w:gridSpan w:val="3"/>
            <w:vAlign w:val="center"/>
          </w:tcPr>
          <w:p w14:paraId="5467C528" w14:textId="77777777" w:rsidR="00EC0C92" w:rsidRDefault="00EC0C92" w:rsidP="00CD39A0">
            <w:pPr>
              <w:pStyle w:val="REG-P0"/>
              <w:jc w:val="left"/>
            </w:pPr>
          </w:p>
        </w:tc>
      </w:tr>
      <w:tr w:rsidR="00AD153B" w14:paraId="28E6D939" w14:textId="77777777" w:rsidTr="009836D3">
        <w:tc>
          <w:tcPr>
            <w:tcW w:w="567" w:type="dxa"/>
            <w:vMerge/>
            <w:tcBorders>
              <w:top w:val="nil"/>
            </w:tcBorders>
            <w:textDirection w:val="btLr"/>
          </w:tcPr>
          <w:p w14:paraId="1DD9660D" w14:textId="77777777" w:rsidR="00EC0C92" w:rsidRDefault="00EC0C92" w:rsidP="0045642A">
            <w:pPr>
              <w:pStyle w:val="REG-P0"/>
              <w:rPr>
                <w:sz w:val="2"/>
                <w:szCs w:val="2"/>
              </w:rPr>
            </w:pPr>
          </w:p>
        </w:tc>
        <w:tc>
          <w:tcPr>
            <w:tcW w:w="7938" w:type="dxa"/>
            <w:gridSpan w:val="4"/>
            <w:vAlign w:val="center"/>
          </w:tcPr>
          <w:p w14:paraId="382CC74E" w14:textId="77777777" w:rsidR="00EC0C92" w:rsidRPr="00754645" w:rsidRDefault="00EC0C92" w:rsidP="000231CC">
            <w:pPr>
              <w:pStyle w:val="REG-P0"/>
            </w:pPr>
            <w:r w:rsidRPr="00754645">
              <w:t>Particulars of at Least One Director, Member, Secretary or other Responsible Person and of all Trustees of the Entity:</w:t>
            </w:r>
          </w:p>
        </w:tc>
      </w:tr>
      <w:tr w:rsidR="00CD39A0" w14:paraId="3E9AE15D" w14:textId="77777777" w:rsidTr="009836D3">
        <w:tc>
          <w:tcPr>
            <w:tcW w:w="567" w:type="dxa"/>
            <w:vMerge/>
            <w:tcBorders>
              <w:top w:val="nil"/>
            </w:tcBorders>
            <w:textDirection w:val="btLr"/>
          </w:tcPr>
          <w:p w14:paraId="3B282A09" w14:textId="77777777" w:rsidR="00EC0C92" w:rsidRDefault="00EC0C92" w:rsidP="0045642A">
            <w:pPr>
              <w:pStyle w:val="REG-P0"/>
              <w:rPr>
                <w:sz w:val="2"/>
                <w:szCs w:val="2"/>
              </w:rPr>
            </w:pPr>
          </w:p>
        </w:tc>
        <w:tc>
          <w:tcPr>
            <w:tcW w:w="3119" w:type="dxa"/>
            <w:vAlign w:val="center"/>
          </w:tcPr>
          <w:p w14:paraId="0EE17C4E" w14:textId="77777777" w:rsidR="00EC0C92" w:rsidRDefault="00EC0C92" w:rsidP="00CD39A0">
            <w:pPr>
              <w:pStyle w:val="REG-P0"/>
              <w:jc w:val="left"/>
            </w:pPr>
            <w:r>
              <w:t>Full</w:t>
            </w:r>
            <w:r>
              <w:rPr>
                <w:spacing w:val="-4"/>
              </w:rPr>
              <w:t xml:space="preserve"> </w:t>
            </w:r>
            <w:r>
              <w:rPr>
                <w:spacing w:val="-2"/>
              </w:rPr>
              <w:t>Names:</w:t>
            </w:r>
          </w:p>
        </w:tc>
        <w:tc>
          <w:tcPr>
            <w:tcW w:w="4819" w:type="dxa"/>
            <w:gridSpan w:val="3"/>
            <w:vAlign w:val="center"/>
          </w:tcPr>
          <w:p w14:paraId="7B6A786D" w14:textId="77777777" w:rsidR="00EC0C92" w:rsidRDefault="00EC0C92" w:rsidP="00CD39A0">
            <w:pPr>
              <w:pStyle w:val="REG-P0"/>
              <w:jc w:val="left"/>
            </w:pPr>
          </w:p>
        </w:tc>
      </w:tr>
      <w:tr w:rsidR="00CD39A0" w14:paraId="219E9703" w14:textId="77777777" w:rsidTr="009836D3">
        <w:tc>
          <w:tcPr>
            <w:tcW w:w="567" w:type="dxa"/>
            <w:vMerge/>
            <w:tcBorders>
              <w:top w:val="nil"/>
            </w:tcBorders>
            <w:textDirection w:val="btLr"/>
          </w:tcPr>
          <w:p w14:paraId="56C478B0" w14:textId="77777777" w:rsidR="00EC0C92" w:rsidRDefault="00EC0C92" w:rsidP="0045642A">
            <w:pPr>
              <w:pStyle w:val="REG-P0"/>
              <w:rPr>
                <w:sz w:val="2"/>
                <w:szCs w:val="2"/>
              </w:rPr>
            </w:pPr>
          </w:p>
        </w:tc>
        <w:tc>
          <w:tcPr>
            <w:tcW w:w="3119" w:type="dxa"/>
            <w:vAlign w:val="center"/>
          </w:tcPr>
          <w:p w14:paraId="4A56D1DA" w14:textId="77777777" w:rsidR="00EC0C92" w:rsidRDefault="00EC0C92" w:rsidP="00CD39A0">
            <w:pPr>
              <w:pStyle w:val="REG-P0"/>
              <w:jc w:val="left"/>
            </w:pPr>
            <w:r>
              <w:t xml:space="preserve">ID </w:t>
            </w:r>
            <w:r>
              <w:rPr>
                <w:spacing w:val="-2"/>
              </w:rPr>
              <w:t>Number:</w:t>
            </w:r>
          </w:p>
        </w:tc>
        <w:tc>
          <w:tcPr>
            <w:tcW w:w="4819" w:type="dxa"/>
            <w:gridSpan w:val="3"/>
            <w:vAlign w:val="center"/>
          </w:tcPr>
          <w:p w14:paraId="7FBD70D5" w14:textId="77777777" w:rsidR="00EC0C92" w:rsidRDefault="00EC0C92" w:rsidP="00CD39A0">
            <w:pPr>
              <w:pStyle w:val="REG-P0"/>
              <w:jc w:val="left"/>
            </w:pPr>
          </w:p>
        </w:tc>
      </w:tr>
      <w:tr w:rsidR="00CD39A0" w14:paraId="0ACF953E" w14:textId="77777777" w:rsidTr="009836D3">
        <w:tc>
          <w:tcPr>
            <w:tcW w:w="567" w:type="dxa"/>
            <w:vMerge/>
            <w:tcBorders>
              <w:top w:val="nil"/>
            </w:tcBorders>
            <w:textDirection w:val="btLr"/>
          </w:tcPr>
          <w:p w14:paraId="5C141CD7" w14:textId="77777777" w:rsidR="00EC0C92" w:rsidRDefault="00EC0C92" w:rsidP="0045642A">
            <w:pPr>
              <w:pStyle w:val="REG-P0"/>
              <w:rPr>
                <w:sz w:val="2"/>
                <w:szCs w:val="2"/>
              </w:rPr>
            </w:pPr>
          </w:p>
        </w:tc>
        <w:tc>
          <w:tcPr>
            <w:tcW w:w="3119" w:type="dxa"/>
            <w:vAlign w:val="center"/>
          </w:tcPr>
          <w:p w14:paraId="0AA33A47" w14:textId="77777777" w:rsidR="00EC0C92" w:rsidRDefault="00EC0C92" w:rsidP="00CD39A0">
            <w:pPr>
              <w:pStyle w:val="REG-P0"/>
              <w:jc w:val="left"/>
            </w:pPr>
            <w:r>
              <w:rPr>
                <w:spacing w:val="-2"/>
              </w:rPr>
              <w:t>Physical</w:t>
            </w:r>
            <w:r>
              <w:rPr>
                <w:spacing w:val="-4"/>
              </w:rPr>
              <w:t xml:space="preserve"> </w:t>
            </w:r>
            <w:r>
              <w:rPr>
                <w:spacing w:val="-2"/>
              </w:rPr>
              <w:t>Address:</w:t>
            </w:r>
          </w:p>
        </w:tc>
        <w:tc>
          <w:tcPr>
            <w:tcW w:w="4819" w:type="dxa"/>
            <w:gridSpan w:val="3"/>
            <w:vAlign w:val="center"/>
          </w:tcPr>
          <w:p w14:paraId="32FF64ED" w14:textId="77777777" w:rsidR="00EC0C92" w:rsidRDefault="00EC0C92" w:rsidP="00CD39A0">
            <w:pPr>
              <w:pStyle w:val="REG-P0"/>
              <w:jc w:val="left"/>
            </w:pPr>
          </w:p>
        </w:tc>
      </w:tr>
      <w:tr w:rsidR="00AD153B" w14:paraId="4FD9ED4F" w14:textId="77777777" w:rsidTr="009836D3">
        <w:tc>
          <w:tcPr>
            <w:tcW w:w="567" w:type="dxa"/>
            <w:vMerge/>
            <w:tcBorders>
              <w:top w:val="nil"/>
            </w:tcBorders>
            <w:textDirection w:val="btLr"/>
          </w:tcPr>
          <w:p w14:paraId="589D2764" w14:textId="77777777" w:rsidR="00EC0C92" w:rsidRDefault="00EC0C92" w:rsidP="0045642A">
            <w:pPr>
              <w:pStyle w:val="REG-P0"/>
              <w:rPr>
                <w:sz w:val="2"/>
                <w:szCs w:val="2"/>
              </w:rPr>
            </w:pPr>
          </w:p>
        </w:tc>
        <w:tc>
          <w:tcPr>
            <w:tcW w:w="5088" w:type="dxa"/>
            <w:gridSpan w:val="3"/>
            <w:vAlign w:val="center"/>
          </w:tcPr>
          <w:p w14:paraId="1FFD0631" w14:textId="77777777" w:rsidR="00EC0C92" w:rsidRDefault="00EC0C92" w:rsidP="00334BA1">
            <w:pPr>
              <w:pStyle w:val="REG-P0"/>
              <w:tabs>
                <w:tab w:val="left" w:pos="2894"/>
              </w:tabs>
              <w:jc w:val="left"/>
            </w:pPr>
            <w:r>
              <w:rPr>
                <w:spacing w:val="-2"/>
              </w:rPr>
              <w:t>Telephone</w:t>
            </w:r>
            <w:r>
              <w:rPr>
                <w:spacing w:val="2"/>
              </w:rPr>
              <w:t xml:space="preserve"> </w:t>
            </w:r>
            <w:r>
              <w:rPr>
                <w:spacing w:val="-2"/>
              </w:rPr>
              <w:t>Number:</w:t>
            </w:r>
            <w:r>
              <w:tab/>
            </w:r>
            <w:r>
              <w:rPr>
                <w:spacing w:val="-2"/>
              </w:rPr>
              <w:t>Home:</w:t>
            </w:r>
          </w:p>
        </w:tc>
        <w:tc>
          <w:tcPr>
            <w:tcW w:w="2850" w:type="dxa"/>
            <w:vAlign w:val="center"/>
          </w:tcPr>
          <w:p w14:paraId="48E337A1" w14:textId="77777777" w:rsidR="00EC0C92" w:rsidRDefault="00EC0C92" w:rsidP="00CD39A0">
            <w:pPr>
              <w:pStyle w:val="REG-P0"/>
              <w:jc w:val="left"/>
            </w:pPr>
            <w:r>
              <w:rPr>
                <w:spacing w:val="-2"/>
              </w:rPr>
              <w:t>Work:</w:t>
            </w:r>
            <w:r>
              <w:tab/>
              <w:t>Cell</w:t>
            </w:r>
            <w:r>
              <w:rPr>
                <w:spacing w:val="-2"/>
              </w:rPr>
              <w:t xml:space="preserve"> Phone:</w:t>
            </w:r>
          </w:p>
        </w:tc>
      </w:tr>
      <w:tr w:rsidR="00AD153B" w14:paraId="72461F88" w14:textId="77777777" w:rsidTr="009836D3">
        <w:tc>
          <w:tcPr>
            <w:tcW w:w="567" w:type="dxa"/>
            <w:vMerge/>
            <w:tcBorders>
              <w:top w:val="nil"/>
            </w:tcBorders>
            <w:textDirection w:val="btLr"/>
          </w:tcPr>
          <w:p w14:paraId="7671D706" w14:textId="77777777" w:rsidR="00EC0C92" w:rsidRDefault="00EC0C92" w:rsidP="0045642A">
            <w:pPr>
              <w:pStyle w:val="REG-P0"/>
              <w:rPr>
                <w:sz w:val="2"/>
                <w:szCs w:val="2"/>
              </w:rPr>
            </w:pPr>
          </w:p>
        </w:tc>
        <w:tc>
          <w:tcPr>
            <w:tcW w:w="5088" w:type="dxa"/>
            <w:gridSpan w:val="3"/>
            <w:vAlign w:val="center"/>
          </w:tcPr>
          <w:p w14:paraId="0852ED88" w14:textId="77777777" w:rsidR="00EC0C92" w:rsidRDefault="00EC0C92" w:rsidP="00CD39A0">
            <w:pPr>
              <w:pStyle w:val="REG-P0"/>
              <w:jc w:val="left"/>
            </w:pPr>
            <w:r>
              <w:t>Fax</w:t>
            </w:r>
            <w:r>
              <w:rPr>
                <w:spacing w:val="-5"/>
              </w:rPr>
              <w:t xml:space="preserve"> </w:t>
            </w:r>
            <w:r>
              <w:rPr>
                <w:spacing w:val="-2"/>
              </w:rPr>
              <w:t>Number:</w:t>
            </w:r>
          </w:p>
        </w:tc>
        <w:tc>
          <w:tcPr>
            <w:tcW w:w="2850" w:type="dxa"/>
            <w:vAlign w:val="center"/>
          </w:tcPr>
          <w:p w14:paraId="706F20B1" w14:textId="77777777" w:rsidR="00EC0C92" w:rsidRDefault="00EC0C92" w:rsidP="00CD39A0">
            <w:pPr>
              <w:pStyle w:val="REG-P0"/>
              <w:jc w:val="left"/>
            </w:pPr>
            <w:r>
              <w:t>E-mail</w:t>
            </w:r>
            <w:r>
              <w:rPr>
                <w:spacing w:val="-15"/>
              </w:rPr>
              <w:t xml:space="preserve"> </w:t>
            </w:r>
            <w:r>
              <w:rPr>
                <w:spacing w:val="-2"/>
              </w:rPr>
              <w:t>Address:</w:t>
            </w:r>
          </w:p>
        </w:tc>
      </w:tr>
    </w:tbl>
    <w:p w14:paraId="63919725" w14:textId="6DC0058B" w:rsidR="006F182B" w:rsidRPr="006942A6" w:rsidRDefault="006F182B" w:rsidP="006942A6">
      <w:pPr>
        <w:pStyle w:val="REG-P0"/>
      </w:pPr>
    </w:p>
    <w:p w14:paraId="5761FB31" w14:textId="77777777" w:rsidR="007E5D60" w:rsidRDefault="007E5D60" w:rsidP="006F182B">
      <w:pPr>
        <w:pStyle w:val="REG-P0"/>
        <w:jc w:val="center"/>
        <w:rPr>
          <w:rFonts w:ascii="TimesNewRomanPSMT" w:hAnsi="TimesNewRomanPSMT" w:cs="TimesNewRomanPSMT"/>
        </w:rPr>
      </w:pPr>
    </w:p>
    <w:sectPr w:rsidR="007E5D60" w:rsidSect="008A3F2F">
      <w:headerReference w:type="default" r:id="rId15"/>
      <w:headerReference w:type="first" r:id="rId16"/>
      <w:pgSz w:w="11900" w:h="16840" w:code="9"/>
      <w:pgMar w:top="2552" w:right="1701" w:bottom="851" w:left="1701" w:header="851"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1FBE" w14:textId="77777777" w:rsidR="006D3D57" w:rsidRDefault="006D3D57">
      <w:r>
        <w:separator/>
      </w:r>
    </w:p>
  </w:endnote>
  <w:endnote w:type="continuationSeparator" w:id="0">
    <w:p w14:paraId="49493108" w14:textId="77777777" w:rsidR="006D3D57" w:rsidRDefault="006D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959E" w14:textId="77777777" w:rsidR="006D3D57" w:rsidRDefault="006D3D57">
      <w:r>
        <w:separator/>
      </w:r>
    </w:p>
  </w:footnote>
  <w:footnote w:type="continuationSeparator" w:id="0">
    <w:p w14:paraId="2FF8AEFA" w14:textId="77777777" w:rsidR="006D3D57" w:rsidRDefault="006D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44F8" w14:textId="32E6D081" w:rsidR="00F40662" w:rsidRPr="007D7264" w:rsidRDefault="00F40662"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58240" behindDoc="0" locked="1" layoutInCell="0" allowOverlap="0" wp14:anchorId="327FE212" wp14:editId="68F72CCA">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9CEF91"/>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9CEF9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F83A751" id="Group 6" o:spid="_x0000_s1026" style="position:absolute;margin-left:-75.9pt;margin-top:0;width:576.55pt;height:841.05pt;z-index:25165824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" strokecolor="#9cef91"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" strokecolor="#9cef91" strokeweight="18pt">
                <v:stroke endcap="square"/>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CB4503">
      <w:rPr>
        <w:rFonts w:ascii="Arial" w:hAnsi="Arial" w:cs="Arial"/>
        <w:b/>
        <w:sz w:val="16"/>
        <w:szCs w:val="16"/>
      </w:rPr>
      <w:t>2</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5C2BCEC9" w14:textId="77777777" w:rsidR="00F40662" w:rsidRPr="00F25922" w:rsidRDefault="00F40662" w:rsidP="00F25922">
    <w:pPr>
      <w:pStyle w:val="REG-PHA"/>
    </w:pPr>
    <w:r w:rsidRPr="00F25922">
      <w:t>R</w:t>
    </w:r>
    <w:r>
      <w:t>ULES</w:t>
    </w:r>
  </w:p>
  <w:p w14:paraId="17A8D60E" w14:textId="77777777" w:rsidR="00F40662" w:rsidRDefault="00F40662" w:rsidP="00F86229">
    <w:pPr>
      <w:pStyle w:val="REG-PHb"/>
      <w:spacing w:after="120"/>
    </w:pPr>
    <w:r>
      <w:t>Supreme Court Act 15 of 1990</w:t>
    </w:r>
  </w:p>
  <w:p w14:paraId="4328932E" w14:textId="77777777" w:rsidR="00F40662" w:rsidRPr="00F25922" w:rsidRDefault="00F40662" w:rsidP="00F25922">
    <w:pPr>
      <w:pStyle w:val="REG-PHb"/>
    </w:pPr>
    <w:r w:rsidRPr="00073AB9">
      <w:t>Rules of the Supreme Court</w:t>
    </w:r>
  </w:p>
  <w:p w14:paraId="06A3191E" w14:textId="77777777" w:rsidR="00F40662" w:rsidRPr="00F25922" w:rsidRDefault="00F4066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77BB" w14:textId="77777777" w:rsidR="00F40662" w:rsidRPr="00BA6B35" w:rsidRDefault="00F40662"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6D3EA3BC" wp14:editId="3EF570DA">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5" name="Straight Connector 1"/>
                      <wps:cNvCnPr/>
                      <wps:spPr>
                        <a:xfrm>
                          <a:off x="0" y="0"/>
                          <a:ext cx="0" cy="10681200"/>
                        </a:xfrm>
                        <a:prstGeom prst="line">
                          <a:avLst/>
                        </a:prstGeom>
                        <a:noFill/>
                        <a:ln w="228600" cap="sq" cmpd="sng" algn="ctr">
                          <a:solidFill>
                            <a:srgbClr val="9CEF91"/>
                          </a:solidFill>
                          <a:prstDash val="solid"/>
                        </a:ln>
                        <a:effectLst/>
                      </wps:spPr>
                      <wps:bodyPr/>
                    </wps:wsp>
                    <wps:wsp>
                      <wps:cNvPr id="8" name="Straight Connector 5"/>
                      <wps:cNvCnPr/>
                      <wps:spPr>
                        <a:xfrm>
                          <a:off x="7321550" y="0"/>
                          <a:ext cx="0" cy="10681200"/>
                        </a:xfrm>
                        <a:prstGeom prst="line">
                          <a:avLst/>
                        </a:prstGeom>
                        <a:noFill/>
                        <a:ln w="228600" cap="sq" cmpd="sng" algn="ctr">
                          <a:solidFill>
                            <a:srgbClr val="9CEF9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0C4A36E"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" strokecolor="#9cef91"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" strokecolor="#9cef91"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3CCC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646B71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0EA296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02642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623D7E"/>
    <w:multiLevelType w:val="hybridMultilevel"/>
    <w:tmpl w:val="92B6C982"/>
    <w:lvl w:ilvl="0" w:tplc="2ED2BCF6">
      <w:start w:val="1"/>
      <w:numFmt w:val="lowerLetter"/>
      <w:lvlText w:val="(%1)"/>
      <w:lvlJc w:val="left"/>
      <w:pPr>
        <w:ind w:hanging="721"/>
      </w:pPr>
      <w:rPr>
        <w:rFonts w:ascii="Times New Roman" w:eastAsia="Times New Roman" w:hAnsi="Times New Roman" w:hint="default"/>
        <w:sz w:val="22"/>
        <w:szCs w:val="22"/>
      </w:rPr>
    </w:lvl>
    <w:lvl w:ilvl="1" w:tplc="D034019A">
      <w:start w:val="1"/>
      <w:numFmt w:val="bullet"/>
      <w:lvlText w:val="•"/>
      <w:lvlJc w:val="left"/>
      <w:rPr>
        <w:rFonts w:hint="default"/>
      </w:rPr>
    </w:lvl>
    <w:lvl w:ilvl="2" w:tplc="D47AC332">
      <w:start w:val="1"/>
      <w:numFmt w:val="bullet"/>
      <w:lvlText w:val="•"/>
      <w:lvlJc w:val="left"/>
      <w:rPr>
        <w:rFonts w:hint="default"/>
      </w:rPr>
    </w:lvl>
    <w:lvl w:ilvl="3" w:tplc="CDD87B7A">
      <w:start w:val="1"/>
      <w:numFmt w:val="bullet"/>
      <w:lvlText w:val="•"/>
      <w:lvlJc w:val="left"/>
      <w:rPr>
        <w:rFonts w:hint="default"/>
      </w:rPr>
    </w:lvl>
    <w:lvl w:ilvl="4" w:tplc="8A1E183E">
      <w:start w:val="1"/>
      <w:numFmt w:val="bullet"/>
      <w:lvlText w:val="•"/>
      <w:lvlJc w:val="left"/>
      <w:rPr>
        <w:rFonts w:hint="default"/>
      </w:rPr>
    </w:lvl>
    <w:lvl w:ilvl="5" w:tplc="82543044">
      <w:start w:val="1"/>
      <w:numFmt w:val="bullet"/>
      <w:lvlText w:val="•"/>
      <w:lvlJc w:val="left"/>
      <w:rPr>
        <w:rFonts w:hint="default"/>
      </w:rPr>
    </w:lvl>
    <w:lvl w:ilvl="6" w:tplc="2DF69288">
      <w:start w:val="1"/>
      <w:numFmt w:val="bullet"/>
      <w:lvlText w:val="•"/>
      <w:lvlJc w:val="left"/>
      <w:rPr>
        <w:rFonts w:hint="default"/>
      </w:rPr>
    </w:lvl>
    <w:lvl w:ilvl="7" w:tplc="DF18229E">
      <w:start w:val="1"/>
      <w:numFmt w:val="bullet"/>
      <w:lvlText w:val="•"/>
      <w:lvlJc w:val="left"/>
      <w:rPr>
        <w:rFonts w:hint="default"/>
      </w:rPr>
    </w:lvl>
    <w:lvl w:ilvl="8" w:tplc="78E42B78">
      <w:start w:val="1"/>
      <w:numFmt w:val="bullet"/>
      <w:lvlText w:val="•"/>
      <w:lvlJc w:val="left"/>
      <w:rPr>
        <w:rFonts w:hint="default"/>
      </w:rPr>
    </w:lvl>
  </w:abstractNum>
  <w:abstractNum w:abstractNumId="7" w15:restartNumberingAfterBreak="0">
    <w:nsid w:val="0D2743EE"/>
    <w:multiLevelType w:val="hybridMultilevel"/>
    <w:tmpl w:val="A9A6D498"/>
    <w:lvl w:ilvl="0" w:tplc="80829DD0">
      <w:start w:val="2"/>
      <w:numFmt w:val="decimal"/>
      <w:lvlText w:val="(%1)"/>
      <w:lvlJc w:val="left"/>
      <w:pPr>
        <w:ind w:hanging="721"/>
      </w:pPr>
      <w:rPr>
        <w:rFonts w:ascii="Times New Roman" w:eastAsia="Times New Roman" w:hAnsi="Times New Roman" w:hint="default"/>
        <w:sz w:val="22"/>
        <w:szCs w:val="22"/>
      </w:rPr>
    </w:lvl>
    <w:lvl w:ilvl="1" w:tplc="A1CA7172">
      <w:start w:val="1"/>
      <w:numFmt w:val="lowerLetter"/>
      <w:lvlText w:val="(%2)"/>
      <w:lvlJc w:val="left"/>
      <w:pPr>
        <w:ind w:hanging="721"/>
      </w:pPr>
      <w:rPr>
        <w:rFonts w:ascii="Times New Roman" w:eastAsia="Times New Roman" w:hAnsi="Times New Roman" w:hint="default"/>
        <w:w w:val="99"/>
        <w:sz w:val="22"/>
        <w:szCs w:val="22"/>
      </w:rPr>
    </w:lvl>
    <w:lvl w:ilvl="2" w:tplc="937EBE36">
      <w:start w:val="1"/>
      <w:numFmt w:val="bullet"/>
      <w:lvlText w:val="•"/>
      <w:lvlJc w:val="left"/>
      <w:rPr>
        <w:rFonts w:hint="default"/>
      </w:rPr>
    </w:lvl>
    <w:lvl w:ilvl="3" w:tplc="98B61752">
      <w:start w:val="1"/>
      <w:numFmt w:val="bullet"/>
      <w:lvlText w:val="•"/>
      <w:lvlJc w:val="left"/>
      <w:rPr>
        <w:rFonts w:hint="default"/>
      </w:rPr>
    </w:lvl>
    <w:lvl w:ilvl="4" w:tplc="E40092D4">
      <w:start w:val="1"/>
      <w:numFmt w:val="bullet"/>
      <w:lvlText w:val="•"/>
      <w:lvlJc w:val="left"/>
      <w:rPr>
        <w:rFonts w:hint="default"/>
      </w:rPr>
    </w:lvl>
    <w:lvl w:ilvl="5" w:tplc="40B0230A">
      <w:start w:val="1"/>
      <w:numFmt w:val="bullet"/>
      <w:lvlText w:val="•"/>
      <w:lvlJc w:val="left"/>
      <w:rPr>
        <w:rFonts w:hint="default"/>
      </w:rPr>
    </w:lvl>
    <w:lvl w:ilvl="6" w:tplc="9FDAFEAA">
      <w:start w:val="1"/>
      <w:numFmt w:val="bullet"/>
      <w:lvlText w:val="•"/>
      <w:lvlJc w:val="left"/>
      <w:rPr>
        <w:rFonts w:hint="default"/>
      </w:rPr>
    </w:lvl>
    <w:lvl w:ilvl="7" w:tplc="73DE937A">
      <w:start w:val="1"/>
      <w:numFmt w:val="bullet"/>
      <w:lvlText w:val="•"/>
      <w:lvlJc w:val="left"/>
      <w:rPr>
        <w:rFonts w:hint="default"/>
      </w:rPr>
    </w:lvl>
    <w:lvl w:ilvl="8" w:tplc="4130241C">
      <w:start w:val="1"/>
      <w:numFmt w:val="bullet"/>
      <w:lvlText w:val="•"/>
      <w:lvlJc w:val="left"/>
      <w:rPr>
        <w:rFonts w:hint="default"/>
      </w:rPr>
    </w:lvl>
  </w:abstractNum>
  <w:abstractNum w:abstractNumId="8" w15:restartNumberingAfterBreak="0">
    <w:nsid w:val="137A6F22"/>
    <w:multiLevelType w:val="hybridMultilevel"/>
    <w:tmpl w:val="87A8A83A"/>
    <w:lvl w:ilvl="0" w:tplc="34922560">
      <w:start w:val="2"/>
      <w:numFmt w:val="decimal"/>
      <w:lvlText w:val="(%1)"/>
      <w:lvlJc w:val="left"/>
      <w:pPr>
        <w:ind w:hanging="721"/>
      </w:pPr>
      <w:rPr>
        <w:rFonts w:ascii="Times New Roman" w:eastAsia="Times New Roman" w:hAnsi="Times New Roman" w:hint="default"/>
        <w:sz w:val="22"/>
        <w:szCs w:val="22"/>
      </w:rPr>
    </w:lvl>
    <w:lvl w:ilvl="1" w:tplc="1ECCBAC6">
      <w:start w:val="1"/>
      <w:numFmt w:val="lowerLetter"/>
      <w:lvlText w:val="(%2)"/>
      <w:lvlJc w:val="left"/>
      <w:pPr>
        <w:ind w:hanging="721"/>
      </w:pPr>
      <w:rPr>
        <w:rFonts w:ascii="Times New Roman" w:eastAsia="Times New Roman" w:hAnsi="Times New Roman" w:hint="default"/>
        <w:sz w:val="22"/>
        <w:szCs w:val="22"/>
      </w:rPr>
    </w:lvl>
    <w:lvl w:ilvl="2" w:tplc="BB32F886">
      <w:start w:val="1"/>
      <w:numFmt w:val="bullet"/>
      <w:lvlText w:val="•"/>
      <w:lvlJc w:val="left"/>
      <w:rPr>
        <w:rFonts w:hint="default"/>
      </w:rPr>
    </w:lvl>
    <w:lvl w:ilvl="3" w:tplc="E762248E">
      <w:start w:val="1"/>
      <w:numFmt w:val="bullet"/>
      <w:lvlText w:val="•"/>
      <w:lvlJc w:val="left"/>
      <w:rPr>
        <w:rFonts w:hint="default"/>
      </w:rPr>
    </w:lvl>
    <w:lvl w:ilvl="4" w:tplc="A766782C">
      <w:start w:val="1"/>
      <w:numFmt w:val="bullet"/>
      <w:lvlText w:val="•"/>
      <w:lvlJc w:val="left"/>
      <w:rPr>
        <w:rFonts w:hint="default"/>
      </w:rPr>
    </w:lvl>
    <w:lvl w:ilvl="5" w:tplc="A4BEB932">
      <w:start w:val="1"/>
      <w:numFmt w:val="bullet"/>
      <w:lvlText w:val="•"/>
      <w:lvlJc w:val="left"/>
      <w:rPr>
        <w:rFonts w:hint="default"/>
      </w:rPr>
    </w:lvl>
    <w:lvl w:ilvl="6" w:tplc="20D6FC98">
      <w:start w:val="1"/>
      <w:numFmt w:val="bullet"/>
      <w:lvlText w:val="•"/>
      <w:lvlJc w:val="left"/>
      <w:rPr>
        <w:rFonts w:hint="default"/>
      </w:rPr>
    </w:lvl>
    <w:lvl w:ilvl="7" w:tplc="E0E07614">
      <w:start w:val="1"/>
      <w:numFmt w:val="bullet"/>
      <w:lvlText w:val="•"/>
      <w:lvlJc w:val="left"/>
      <w:rPr>
        <w:rFonts w:hint="default"/>
      </w:rPr>
    </w:lvl>
    <w:lvl w:ilvl="8" w:tplc="7C1CD58A">
      <w:start w:val="1"/>
      <w:numFmt w:val="bullet"/>
      <w:lvlText w:val="•"/>
      <w:lvlJc w:val="left"/>
      <w:rPr>
        <w:rFonts w:hint="default"/>
      </w:rPr>
    </w:lvl>
  </w:abstractNum>
  <w:abstractNum w:abstractNumId="9"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7021423"/>
    <w:multiLevelType w:val="hybridMultilevel"/>
    <w:tmpl w:val="77907576"/>
    <w:lvl w:ilvl="0" w:tplc="8FB80E52">
      <w:start w:val="1"/>
      <w:numFmt w:val="lowerLetter"/>
      <w:lvlText w:val="(%1)"/>
      <w:lvlJc w:val="left"/>
      <w:pPr>
        <w:ind w:hanging="721"/>
      </w:pPr>
      <w:rPr>
        <w:rFonts w:ascii="Times New Roman" w:eastAsia="Times New Roman" w:hAnsi="Times New Roman" w:hint="default"/>
        <w:w w:val="99"/>
        <w:sz w:val="22"/>
        <w:szCs w:val="22"/>
      </w:rPr>
    </w:lvl>
    <w:lvl w:ilvl="1" w:tplc="D28CFF92">
      <w:start w:val="1"/>
      <w:numFmt w:val="bullet"/>
      <w:lvlText w:val="•"/>
      <w:lvlJc w:val="left"/>
      <w:rPr>
        <w:rFonts w:hint="default"/>
      </w:rPr>
    </w:lvl>
    <w:lvl w:ilvl="2" w:tplc="2D5EF9BA">
      <w:start w:val="1"/>
      <w:numFmt w:val="bullet"/>
      <w:lvlText w:val="•"/>
      <w:lvlJc w:val="left"/>
      <w:rPr>
        <w:rFonts w:hint="default"/>
      </w:rPr>
    </w:lvl>
    <w:lvl w:ilvl="3" w:tplc="EB2A2D72">
      <w:start w:val="1"/>
      <w:numFmt w:val="bullet"/>
      <w:lvlText w:val="•"/>
      <w:lvlJc w:val="left"/>
      <w:rPr>
        <w:rFonts w:hint="default"/>
      </w:rPr>
    </w:lvl>
    <w:lvl w:ilvl="4" w:tplc="C9C4DDC2">
      <w:start w:val="1"/>
      <w:numFmt w:val="bullet"/>
      <w:lvlText w:val="•"/>
      <w:lvlJc w:val="left"/>
      <w:rPr>
        <w:rFonts w:hint="default"/>
      </w:rPr>
    </w:lvl>
    <w:lvl w:ilvl="5" w:tplc="0878323A">
      <w:start w:val="1"/>
      <w:numFmt w:val="bullet"/>
      <w:lvlText w:val="•"/>
      <w:lvlJc w:val="left"/>
      <w:rPr>
        <w:rFonts w:hint="default"/>
      </w:rPr>
    </w:lvl>
    <w:lvl w:ilvl="6" w:tplc="4050CD74">
      <w:start w:val="1"/>
      <w:numFmt w:val="bullet"/>
      <w:lvlText w:val="•"/>
      <w:lvlJc w:val="left"/>
      <w:rPr>
        <w:rFonts w:hint="default"/>
      </w:rPr>
    </w:lvl>
    <w:lvl w:ilvl="7" w:tplc="9B662874">
      <w:start w:val="1"/>
      <w:numFmt w:val="bullet"/>
      <w:lvlText w:val="•"/>
      <w:lvlJc w:val="left"/>
      <w:rPr>
        <w:rFonts w:hint="default"/>
      </w:rPr>
    </w:lvl>
    <w:lvl w:ilvl="8" w:tplc="565A448C">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EA91FAE"/>
    <w:multiLevelType w:val="hybridMultilevel"/>
    <w:tmpl w:val="0BE83236"/>
    <w:lvl w:ilvl="0" w:tplc="89EA7A78">
      <w:start w:val="1"/>
      <w:numFmt w:val="decimal"/>
      <w:lvlText w:val="%1."/>
      <w:lvlJc w:val="left"/>
      <w:pPr>
        <w:ind w:hanging="720"/>
      </w:pPr>
      <w:rPr>
        <w:rFonts w:ascii="Times New Roman" w:eastAsia="Times New Roman" w:hAnsi="Times New Roman" w:hint="default"/>
        <w:b/>
        <w:bCs/>
        <w:sz w:val="22"/>
        <w:szCs w:val="22"/>
      </w:rPr>
    </w:lvl>
    <w:lvl w:ilvl="1" w:tplc="ACE681F6">
      <w:start w:val="1"/>
      <w:numFmt w:val="bullet"/>
      <w:lvlText w:val="•"/>
      <w:lvlJc w:val="left"/>
      <w:rPr>
        <w:rFonts w:hint="default"/>
      </w:rPr>
    </w:lvl>
    <w:lvl w:ilvl="2" w:tplc="283E59CC">
      <w:start w:val="1"/>
      <w:numFmt w:val="bullet"/>
      <w:lvlText w:val="•"/>
      <w:lvlJc w:val="left"/>
      <w:rPr>
        <w:rFonts w:hint="default"/>
      </w:rPr>
    </w:lvl>
    <w:lvl w:ilvl="3" w:tplc="4F8E6B4C">
      <w:start w:val="1"/>
      <w:numFmt w:val="bullet"/>
      <w:lvlText w:val="•"/>
      <w:lvlJc w:val="left"/>
      <w:rPr>
        <w:rFonts w:hint="default"/>
      </w:rPr>
    </w:lvl>
    <w:lvl w:ilvl="4" w:tplc="9D929294">
      <w:start w:val="1"/>
      <w:numFmt w:val="bullet"/>
      <w:lvlText w:val="•"/>
      <w:lvlJc w:val="left"/>
      <w:rPr>
        <w:rFonts w:hint="default"/>
      </w:rPr>
    </w:lvl>
    <w:lvl w:ilvl="5" w:tplc="BDD8A202">
      <w:start w:val="1"/>
      <w:numFmt w:val="bullet"/>
      <w:lvlText w:val="•"/>
      <w:lvlJc w:val="left"/>
      <w:rPr>
        <w:rFonts w:hint="default"/>
      </w:rPr>
    </w:lvl>
    <w:lvl w:ilvl="6" w:tplc="C3926392">
      <w:start w:val="1"/>
      <w:numFmt w:val="bullet"/>
      <w:lvlText w:val="•"/>
      <w:lvlJc w:val="left"/>
      <w:rPr>
        <w:rFonts w:hint="default"/>
      </w:rPr>
    </w:lvl>
    <w:lvl w:ilvl="7" w:tplc="66E24CDA">
      <w:start w:val="1"/>
      <w:numFmt w:val="bullet"/>
      <w:lvlText w:val="•"/>
      <w:lvlJc w:val="left"/>
      <w:rPr>
        <w:rFonts w:hint="default"/>
      </w:rPr>
    </w:lvl>
    <w:lvl w:ilvl="8" w:tplc="A93875B0">
      <w:start w:val="1"/>
      <w:numFmt w:val="bullet"/>
      <w:lvlText w:val="•"/>
      <w:lvlJc w:val="left"/>
      <w:rPr>
        <w:rFonts w:hint="default"/>
      </w:rPr>
    </w:lvl>
  </w:abstractNum>
  <w:abstractNum w:abstractNumId="15"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70A7BDC"/>
    <w:multiLevelType w:val="hybridMultilevel"/>
    <w:tmpl w:val="0AE2F2C0"/>
    <w:lvl w:ilvl="0" w:tplc="3170EE36">
      <w:start w:val="1"/>
      <w:numFmt w:val="lowerLetter"/>
      <w:lvlText w:val="(%1)"/>
      <w:lvlJc w:val="left"/>
      <w:pPr>
        <w:ind w:hanging="721"/>
      </w:pPr>
      <w:rPr>
        <w:rFonts w:ascii="Times New Roman" w:eastAsia="Times New Roman" w:hAnsi="Times New Roman" w:hint="default"/>
        <w:sz w:val="22"/>
        <w:szCs w:val="22"/>
      </w:rPr>
    </w:lvl>
    <w:lvl w:ilvl="1" w:tplc="33ACC57A">
      <w:start w:val="1"/>
      <w:numFmt w:val="bullet"/>
      <w:lvlText w:val="•"/>
      <w:lvlJc w:val="left"/>
      <w:rPr>
        <w:rFonts w:hint="default"/>
      </w:rPr>
    </w:lvl>
    <w:lvl w:ilvl="2" w:tplc="95268096">
      <w:start w:val="1"/>
      <w:numFmt w:val="bullet"/>
      <w:lvlText w:val="•"/>
      <w:lvlJc w:val="left"/>
      <w:rPr>
        <w:rFonts w:hint="default"/>
      </w:rPr>
    </w:lvl>
    <w:lvl w:ilvl="3" w:tplc="650CE622">
      <w:start w:val="1"/>
      <w:numFmt w:val="bullet"/>
      <w:lvlText w:val="•"/>
      <w:lvlJc w:val="left"/>
      <w:rPr>
        <w:rFonts w:hint="default"/>
      </w:rPr>
    </w:lvl>
    <w:lvl w:ilvl="4" w:tplc="50B47496">
      <w:start w:val="1"/>
      <w:numFmt w:val="bullet"/>
      <w:lvlText w:val="•"/>
      <w:lvlJc w:val="left"/>
      <w:rPr>
        <w:rFonts w:hint="default"/>
      </w:rPr>
    </w:lvl>
    <w:lvl w:ilvl="5" w:tplc="0CE29536">
      <w:start w:val="1"/>
      <w:numFmt w:val="bullet"/>
      <w:lvlText w:val="•"/>
      <w:lvlJc w:val="left"/>
      <w:rPr>
        <w:rFonts w:hint="default"/>
      </w:rPr>
    </w:lvl>
    <w:lvl w:ilvl="6" w:tplc="9D70695E">
      <w:start w:val="1"/>
      <w:numFmt w:val="bullet"/>
      <w:lvlText w:val="•"/>
      <w:lvlJc w:val="left"/>
      <w:rPr>
        <w:rFonts w:hint="default"/>
      </w:rPr>
    </w:lvl>
    <w:lvl w:ilvl="7" w:tplc="D81AE948">
      <w:start w:val="1"/>
      <w:numFmt w:val="bullet"/>
      <w:lvlText w:val="•"/>
      <w:lvlJc w:val="left"/>
      <w:rPr>
        <w:rFonts w:hint="default"/>
      </w:rPr>
    </w:lvl>
    <w:lvl w:ilvl="8" w:tplc="F82A2D12">
      <w:start w:val="1"/>
      <w:numFmt w:val="bullet"/>
      <w:lvlText w:val="•"/>
      <w:lvlJc w:val="left"/>
      <w:rPr>
        <w:rFonts w:hint="default"/>
      </w:rPr>
    </w:lvl>
  </w:abstractNum>
  <w:abstractNum w:abstractNumId="17" w15:restartNumberingAfterBreak="0">
    <w:nsid w:val="48733914"/>
    <w:multiLevelType w:val="hybridMultilevel"/>
    <w:tmpl w:val="F60E0B7A"/>
    <w:lvl w:ilvl="0" w:tplc="98964F56">
      <w:start w:val="2"/>
      <w:numFmt w:val="decimal"/>
      <w:lvlText w:val="(%1)"/>
      <w:lvlJc w:val="left"/>
      <w:pPr>
        <w:ind w:hanging="721"/>
      </w:pPr>
      <w:rPr>
        <w:rFonts w:ascii="Times New Roman" w:eastAsia="Times New Roman" w:hAnsi="Times New Roman" w:hint="default"/>
        <w:sz w:val="22"/>
        <w:szCs w:val="22"/>
      </w:rPr>
    </w:lvl>
    <w:lvl w:ilvl="1" w:tplc="F3EAF08C">
      <w:start w:val="1"/>
      <w:numFmt w:val="lowerLetter"/>
      <w:lvlText w:val="(%2)"/>
      <w:lvlJc w:val="left"/>
      <w:pPr>
        <w:ind w:hanging="721"/>
      </w:pPr>
      <w:rPr>
        <w:rFonts w:ascii="Times New Roman" w:eastAsia="Times New Roman" w:hAnsi="Times New Roman" w:hint="default"/>
        <w:sz w:val="22"/>
        <w:szCs w:val="22"/>
      </w:rPr>
    </w:lvl>
    <w:lvl w:ilvl="2" w:tplc="D2A817B4">
      <w:start w:val="1"/>
      <w:numFmt w:val="bullet"/>
      <w:lvlText w:val="•"/>
      <w:lvlJc w:val="left"/>
      <w:rPr>
        <w:rFonts w:hint="default"/>
      </w:rPr>
    </w:lvl>
    <w:lvl w:ilvl="3" w:tplc="C850481A">
      <w:start w:val="1"/>
      <w:numFmt w:val="bullet"/>
      <w:lvlText w:val="•"/>
      <w:lvlJc w:val="left"/>
      <w:rPr>
        <w:rFonts w:hint="default"/>
      </w:rPr>
    </w:lvl>
    <w:lvl w:ilvl="4" w:tplc="68DAE270">
      <w:start w:val="1"/>
      <w:numFmt w:val="bullet"/>
      <w:lvlText w:val="•"/>
      <w:lvlJc w:val="left"/>
      <w:rPr>
        <w:rFonts w:hint="default"/>
      </w:rPr>
    </w:lvl>
    <w:lvl w:ilvl="5" w:tplc="9198F462">
      <w:start w:val="1"/>
      <w:numFmt w:val="bullet"/>
      <w:lvlText w:val="•"/>
      <w:lvlJc w:val="left"/>
      <w:rPr>
        <w:rFonts w:hint="default"/>
      </w:rPr>
    </w:lvl>
    <w:lvl w:ilvl="6" w:tplc="FD4A889C">
      <w:start w:val="1"/>
      <w:numFmt w:val="bullet"/>
      <w:lvlText w:val="•"/>
      <w:lvlJc w:val="left"/>
      <w:rPr>
        <w:rFonts w:hint="default"/>
      </w:rPr>
    </w:lvl>
    <w:lvl w:ilvl="7" w:tplc="3A880124">
      <w:start w:val="1"/>
      <w:numFmt w:val="bullet"/>
      <w:lvlText w:val="•"/>
      <w:lvlJc w:val="left"/>
      <w:rPr>
        <w:rFonts w:hint="default"/>
      </w:rPr>
    </w:lvl>
    <w:lvl w:ilvl="8" w:tplc="45262090">
      <w:start w:val="1"/>
      <w:numFmt w:val="bullet"/>
      <w:lvlText w:val="•"/>
      <w:lvlJc w:val="left"/>
      <w:rPr>
        <w:rFonts w:hint="default"/>
      </w:rPr>
    </w:lvl>
  </w:abstractNum>
  <w:abstractNum w:abstractNumId="18" w15:restartNumberingAfterBreak="0">
    <w:nsid w:val="50CD1478"/>
    <w:multiLevelType w:val="hybridMultilevel"/>
    <w:tmpl w:val="DA1E388C"/>
    <w:lvl w:ilvl="0" w:tplc="DA6291DC">
      <w:start w:val="1"/>
      <w:numFmt w:val="lowerLetter"/>
      <w:lvlText w:val="(%1)"/>
      <w:lvlJc w:val="left"/>
      <w:pPr>
        <w:ind w:hanging="721"/>
      </w:pPr>
      <w:rPr>
        <w:rFonts w:ascii="Times New Roman" w:eastAsia="Times New Roman" w:hAnsi="Times New Roman" w:hint="default"/>
        <w:sz w:val="22"/>
        <w:szCs w:val="22"/>
      </w:rPr>
    </w:lvl>
    <w:lvl w:ilvl="1" w:tplc="17C2C6C6">
      <w:start w:val="1"/>
      <w:numFmt w:val="bullet"/>
      <w:lvlText w:val="•"/>
      <w:lvlJc w:val="left"/>
      <w:rPr>
        <w:rFonts w:hint="default"/>
      </w:rPr>
    </w:lvl>
    <w:lvl w:ilvl="2" w:tplc="17A472C6">
      <w:start w:val="1"/>
      <w:numFmt w:val="bullet"/>
      <w:lvlText w:val="•"/>
      <w:lvlJc w:val="left"/>
      <w:rPr>
        <w:rFonts w:hint="default"/>
      </w:rPr>
    </w:lvl>
    <w:lvl w:ilvl="3" w:tplc="A2F29F76">
      <w:start w:val="1"/>
      <w:numFmt w:val="bullet"/>
      <w:lvlText w:val="•"/>
      <w:lvlJc w:val="left"/>
      <w:rPr>
        <w:rFonts w:hint="default"/>
      </w:rPr>
    </w:lvl>
    <w:lvl w:ilvl="4" w:tplc="DF069726">
      <w:start w:val="1"/>
      <w:numFmt w:val="bullet"/>
      <w:lvlText w:val="•"/>
      <w:lvlJc w:val="left"/>
      <w:rPr>
        <w:rFonts w:hint="default"/>
      </w:rPr>
    </w:lvl>
    <w:lvl w:ilvl="5" w:tplc="158E530A">
      <w:start w:val="1"/>
      <w:numFmt w:val="bullet"/>
      <w:lvlText w:val="•"/>
      <w:lvlJc w:val="left"/>
      <w:rPr>
        <w:rFonts w:hint="default"/>
      </w:rPr>
    </w:lvl>
    <w:lvl w:ilvl="6" w:tplc="337A237C">
      <w:start w:val="1"/>
      <w:numFmt w:val="bullet"/>
      <w:lvlText w:val="•"/>
      <w:lvlJc w:val="left"/>
      <w:rPr>
        <w:rFonts w:hint="default"/>
      </w:rPr>
    </w:lvl>
    <w:lvl w:ilvl="7" w:tplc="CBD43C90">
      <w:start w:val="1"/>
      <w:numFmt w:val="bullet"/>
      <w:lvlText w:val="•"/>
      <w:lvlJc w:val="left"/>
      <w:rPr>
        <w:rFonts w:hint="default"/>
      </w:rPr>
    </w:lvl>
    <w:lvl w:ilvl="8" w:tplc="AEB2787C">
      <w:start w:val="1"/>
      <w:numFmt w:val="bullet"/>
      <w:lvlText w:val="•"/>
      <w:lvlJc w:val="left"/>
      <w:rPr>
        <w:rFonts w:hint="default"/>
      </w:rPr>
    </w:lvl>
  </w:abstractNum>
  <w:abstractNum w:abstractNumId="19"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8840483"/>
    <w:multiLevelType w:val="hybridMultilevel"/>
    <w:tmpl w:val="79FC3BD0"/>
    <w:lvl w:ilvl="0" w:tplc="0C7C5FA4">
      <w:start w:val="2"/>
      <w:numFmt w:val="decimal"/>
      <w:lvlText w:val="(%1)"/>
      <w:lvlJc w:val="left"/>
      <w:pPr>
        <w:ind w:hanging="721"/>
      </w:pPr>
      <w:rPr>
        <w:rFonts w:ascii="Times New Roman" w:eastAsia="Times New Roman" w:hAnsi="Times New Roman" w:hint="default"/>
        <w:sz w:val="22"/>
        <w:szCs w:val="22"/>
      </w:rPr>
    </w:lvl>
    <w:lvl w:ilvl="1" w:tplc="7E3AE2F4">
      <w:start w:val="1"/>
      <w:numFmt w:val="lowerLetter"/>
      <w:lvlText w:val="(%2)"/>
      <w:lvlJc w:val="left"/>
      <w:pPr>
        <w:ind w:hanging="721"/>
      </w:pPr>
      <w:rPr>
        <w:rFonts w:ascii="Times New Roman" w:eastAsia="Times New Roman" w:hAnsi="Times New Roman" w:hint="default"/>
        <w:w w:val="99"/>
        <w:sz w:val="22"/>
        <w:szCs w:val="22"/>
      </w:rPr>
    </w:lvl>
    <w:lvl w:ilvl="2" w:tplc="38404D0E">
      <w:start w:val="1"/>
      <w:numFmt w:val="bullet"/>
      <w:lvlText w:val="•"/>
      <w:lvlJc w:val="left"/>
      <w:rPr>
        <w:rFonts w:hint="default"/>
      </w:rPr>
    </w:lvl>
    <w:lvl w:ilvl="3" w:tplc="75F013F8">
      <w:start w:val="1"/>
      <w:numFmt w:val="bullet"/>
      <w:lvlText w:val="•"/>
      <w:lvlJc w:val="left"/>
      <w:rPr>
        <w:rFonts w:hint="default"/>
      </w:rPr>
    </w:lvl>
    <w:lvl w:ilvl="4" w:tplc="82687540">
      <w:start w:val="1"/>
      <w:numFmt w:val="bullet"/>
      <w:lvlText w:val="•"/>
      <w:lvlJc w:val="left"/>
      <w:rPr>
        <w:rFonts w:hint="default"/>
      </w:rPr>
    </w:lvl>
    <w:lvl w:ilvl="5" w:tplc="BAD4CF0A">
      <w:start w:val="1"/>
      <w:numFmt w:val="bullet"/>
      <w:lvlText w:val="•"/>
      <w:lvlJc w:val="left"/>
      <w:rPr>
        <w:rFonts w:hint="default"/>
      </w:rPr>
    </w:lvl>
    <w:lvl w:ilvl="6" w:tplc="3A0C2E2C">
      <w:start w:val="1"/>
      <w:numFmt w:val="bullet"/>
      <w:lvlText w:val="•"/>
      <w:lvlJc w:val="left"/>
      <w:rPr>
        <w:rFonts w:hint="default"/>
      </w:rPr>
    </w:lvl>
    <w:lvl w:ilvl="7" w:tplc="D0D035A6">
      <w:start w:val="1"/>
      <w:numFmt w:val="bullet"/>
      <w:lvlText w:val="•"/>
      <w:lvlJc w:val="left"/>
      <w:rPr>
        <w:rFonts w:hint="default"/>
      </w:rPr>
    </w:lvl>
    <w:lvl w:ilvl="8" w:tplc="A0EE67F2">
      <w:start w:val="1"/>
      <w:numFmt w:val="bullet"/>
      <w:lvlText w:val="•"/>
      <w:lvlJc w:val="left"/>
      <w:rPr>
        <w:rFonts w:hint="default"/>
      </w:rPr>
    </w:lvl>
  </w:abstractNum>
  <w:abstractNum w:abstractNumId="21"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0E3AD8"/>
    <w:multiLevelType w:val="hybridMultilevel"/>
    <w:tmpl w:val="7A4E7A60"/>
    <w:lvl w:ilvl="0" w:tplc="551225C0">
      <w:start w:val="2"/>
      <w:numFmt w:val="decimal"/>
      <w:lvlText w:val="(%1)"/>
      <w:lvlJc w:val="left"/>
      <w:pPr>
        <w:ind w:hanging="721"/>
      </w:pPr>
      <w:rPr>
        <w:rFonts w:ascii="Times New Roman" w:eastAsia="Times New Roman" w:hAnsi="Times New Roman" w:hint="default"/>
        <w:sz w:val="22"/>
        <w:szCs w:val="22"/>
      </w:rPr>
    </w:lvl>
    <w:lvl w:ilvl="1" w:tplc="BB6E1304">
      <w:start w:val="1"/>
      <w:numFmt w:val="bullet"/>
      <w:lvlText w:val="•"/>
      <w:lvlJc w:val="left"/>
      <w:rPr>
        <w:rFonts w:hint="default"/>
      </w:rPr>
    </w:lvl>
    <w:lvl w:ilvl="2" w:tplc="C8D8BFA6">
      <w:start w:val="1"/>
      <w:numFmt w:val="bullet"/>
      <w:lvlText w:val="•"/>
      <w:lvlJc w:val="left"/>
      <w:rPr>
        <w:rFonts w:hint="default"/>
      </w:rPr>
    </w:lvl>
    <w:lvl w:ilvl="3" w:tplc="CE7C19F0">
      <w:start w:val="1"/>
      <w:numFmt w:val="bullet"/>
      <w:lvlText w:val="•"/>
      <w:lvlJc w:val="left"/>
      <w:rPr>
        <w:rFonts w:hint="default"/>
      </w:rPr>
    </w:lvl>
    <w:lvl w:ilvl="4" w:tplc="6CFCA21A">
      <w:start w:val="1"/>
      <w:numFmt w:val="bullet"/>
      <w:lvlText w:val="•"/>
      <w:lvlJc w:val="left"/>
      <w:rPr>
        <w:rFonts w:hint="default"/>
      </w:rPr>
    </w:lvl>
    <w:lvl w:ilvl="5" w:tplc="4A9A56D0">
      <w:start w:val="1"/>
      <w:numFmt w:val="bullet"/>
      <w:lvlText w:val="•"/>
      <w:lvlJc w:val="left"/>
      <w:rPr>
        <w:rFonts w:hint="default"/>
      </w:rPr>
    </w:lvl>
    <w:lvl w:ilvl="6" w:tplc="EB969096">
      <w:start w:val="1"/>
      <w:numFmt w:val="bullet"/>
      <w:lvlText w:val="•"/>
      <w:lvlJc w:val="left"/>
      <w:rPr>
        <w:rFonts w:hint="default"/>
      </w:rPr>
    </w:lvl>
    <w:lvl w:ilvl="7" w:tplc="72CA1FDA">
      <w:start w:val="1"/>
      <w:numFmt w:val="bullet"/>
      <w:lvlText w:val="•"/>
      <w:lvlJc w:val="left"/>
      <w:rPr>
        <w:rFonts w:hint="default"/>
      </w:rPr>
    </w:lvl>
    <w:lvl w:ilvl="8" w:tplc="6B5AF006">
      <w:start w:val="1"/>
      <w:numFmt w:val="bullet"/>
      <w:lvlText w:val="•"/>
      <w:lvlJc w:val="left"/>
      <w:rPr>
        <w:rFonts w:hint="default"/>
      </w:rPr>
    </w:lvl>
  </w:abstractNum>
  <w:abstractNum w:abstractNumId="23" w15:restartNumberingAfterBreak="0">
    <w:nsid w:val="65F40F32"/>
    <w:multiLevelType w:val="hybridMultilevel"/>
    <w:tmpl w:val="22AEEF2A"/>
    <w:lvl w:ilvl="0" w:tplc="A30A321C">
      <w:start w:val="1"/>
      <w:numFmt w:val="lowerLetter"/>
      <w:lvlText w:val="(%1)"/>
      <w:lvlJc w:val="left"/>
      <w:pPr>
        <w:ind w:hanging="721"/>
      </w:pPr>
      <w:rPr>
        <w:rFonts w:ascii="Times New Roman" w:eastAsia="Times New Roman" w:hAnsi="Times New Roman" w:hint="default"/>
        <w:sz w:val="22"/>
        <w:szCs w:val="22"/>
      </w:rPr>
    </w:lvl>
    <w:lvl w:ilvl="1" w:tplc="D97C2074">
      <w:start w:val="1"/>
      <w:numFmt w:val="bullet"/>
      <w:lvlText w:val="•"/>
      <w:lvlJc w:val="left"/>
      <w:rPr>
        <w:rFonts w:hint="default"/>
      </w:rPr>
    </w:lvl>
    <w:lvl w:ilvl="2" w:tplc="5740C026">
      <w:start w:val="1"/>
      <w:numFmt w:val="bullet"/>
      <w:lvlText w:val="•"/>
      <w:lvlJc w:val="left"/>
      <w:rPr>
        <w:rFonts w:hint="default"/>
      </w:rPr>
    </w:lvl>
    <w:lvl w:ilvl="3" w:tplc="EDE4FAA8">
      <w:start w:val="1"/>
      <w:numFmt w:val="bullet"/>
      <w:lvlText w:val="•"/>
      <w:lvlJc w:val="left"/>
      <w:rPr>
        <w:rFonts w:hint="default"/>
      </w:rPr>
    </w:lvl>
    <w:lvl w:ilvl="4" w:tplc="BB74F9B2">
      <w:start w:val="1"/>
      <w:numFmt w:val="bullet"/>
      <w:lvlText w:val="•"/>
      <w:lvlJc w:val="left"/>
      <w:rPr>
        <w:rFonts w:hint="default"/>
      </w:rPr>
    </w:lvl>
    <w:lvl w:ilvl="5" w:tplc="A48C3C30">
      <w:start w:val="1"/>
      <w:numFmt w:val="bullet"/>
      <w:lvlText w:val="•"/>
      <w:lvlJc w:val="left"/>
      <w:rPr>
        <w:rFonts w:hint="default"/>
      </w:rPr>
    </w:lvl>
    <w:lvl w:ilvl="6" w:tplc="7E4A3AA0">
      <w:start w:val="1"/>
      <w:numFmt w:val="bullet"/>
      <w:lvlText w:val="•"/>
      <w:lvlJc w:val="left"/>
      <w:rPr>
        <w:rFonts w:hint="default"/>
      </w:rPr>
    </w:lvl>
    <w:lvl w:ilvl="7" w:tplc="90B2779C">
      <w:start w:val="1"/>
      <w:numFmt w:val="bullet"/>
      <w:lvlText w:val="•"/>
      <w:lvlJc w:val="left"/>
      <w:rPr>
        <w:rFonts w:hint="default"/>
      </w:rPr>
    </w:lvl>
    <w:lvl w:ilvl="8" w:tplc="FB5CB170">
      <w:start w:val="1"/>
      <w:numFmt w:val="bullet"/>
      <w:lvlText w:val="•"/>
      <w:lvlJc w:val="left"/>
      <w:rPr>
        <w:rFonts w:hint="default"/>
      </w:rPr>
    </w:lvl>
  </w:abstractNum>
  <w:abstractNum w:abstractNumId="24" w15:restartNumberingAfterBreak="0">
    <w:nsid w:val="68BB1B8A"/>
    <w:multiLevelType w:val="hybridMultilevel"/>
    <w:tmpl w:val="50B829C6"/>
    <w:lvl w:ilvl="0" w:tplc="195896F6">
      <w:start w:val="2"/>
      <w:numFmt w:val="decimal"/>
      <w:lvlText w:val="(%1)"/>
      <w:lvlJc w:val="left"/>
      <w:pPr>
        <w:ind w:hanging="721"/>
      </w:pPr>
      <w:rPr>
        <w:rFonts w:ascii="Times New Roman" w:eastAsia="Times New Roman" w:hAnsi="Times New Roman" w:hint="default"/>
        <w:sz w:val="22"/>
        <w:szCs w:val="22"/>
      </w:rPr>
    </w:lvl>
    <w:lvl w:ilvl="1" w:tplc="F32EB714">
      <w:start w:val="1"/>
      <w:numFmt w:val="lowerLetter"/>
      <w:lvlText w:val="(%2)"/>
      <w:lvlJc w:val="left"/>
      <w:pPr>
        <w:ind w:hanging="721"/>
        <w:jc w:val="right"/>
      </w:pPr>
      <w:rPr>
        <w:rFonts w:ascii="Times New Roman" w:eastAsia="Times New Roman" w:hAnsi="Times New Roman" w:hint="default"/>
        <w:w w:val="99"/>
        <w:sz w:val="22"/>
        <w:szCs w:val="22"/>
      </w:rPr>
    </w:lvl>
    <w:lvl w:ilvl="2" w:tplc="ED74FC1E">
      <w:start w:val="1"/>
      <w:numFmt w:val="bullet"/>
      <w:lvlText w:val="•"/>
      <w:lvlJc w:val="left"/>
      <w:rPr>
        <w:rFonts w:hint="default"/>
      </w:rPr>
    </w:lvl>
    <w:lvl w:ilvl="3" w:tplc="97006692">
      <w:start w:val="1"/>
      <w:numFmt w:val="bullet"/>
      <w:lvlText w:val="•"/>
      <w:lvlJc w:val="left"/>
      <w:rPr>
        <w:rFonts w:hint="default"/>
      </w:rPr>
    </w:lvl>
    <w:lvl w:ilvl="4" w:tplc="4670913A">
      <w:start w:val="1"/>
      <w:numFmt w:val="bullet"/>
      <w:lvlText w:val="•"/>
      <w:lvlJc w:val="left"/>
      <w:rPr>
        <w:rFonts w:hint="default"/>
      </w:rPr>
    </w:lvl>
    <w:lvl w:ilvl="5" w:tplc="F23A2D9A">
      <w:start w:val="1"/>
      <w:numFmt w:val="bullet"/>
      <w:lvlText w:val="•"/>
      <w:lvlJc w:val="left"/>
      <w:rPr>
        <w:rFonts w:hint="default"/>
      </w:rPr>
    </w:lvl>
    <w:lvl w:ilvl="6" w:tplc="D4FA365A">
      <w:start w:val="1"/>
      <w:numFmt w:val="bullet"/>
      <w:lvlText w:val="•"/>
      <w:lvlJc w:val="left"/>
      <w:rPr>
        <w:rFonts w:hint="default"/>
      </w:rPr>
    </w:lvl>
    <w:lvl w:ilvl="7" w:tplc="8C4472D4">
      <w:start w:val="1"/>
      <w:numFmt w:val="bullet"/>
      <w:lvlText w:val="•"/>
      <w:lvlJc w:val="left"/>
      <w:rPr>
        <w:rFonts w:hint="default"/>
      </w:rPr>
    </w:lvl>
    <w:lvl w:ilvl="8" w:tplc="B24CBB42">
      <w:start w:val="1"/>
      <w:numFmt w:val="bullet"/>
      <w:lvlText w:val="•"/>
      <w:lvlJc w:val="left"/>
      <w:rPr>
        <w:rFonts w:hint="default"/>
      </w:rPr>
    </w:lvl>
  </w:abstractNum>
  <w:abstractNum w:abstractNumId="2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BC94438"/>
    <w:multiLevelType w:val="hybridMultilevel"/>
    <w:tmpl w:val="ABEE5CA8"/>
    <w:lvl w:ilvl="0" w:tplc="F26CC128">
      <w:start w:val="1"/>
      <w:numFmt w:val="lowerLetter"/>
      <w:lvlText w:val="(%1)"/>
      <w:lvlJc w:val="left"/>
      <w:pPr>
        <w:ind w:hanging="721"/>
      </w:pPr>
      <w:rPr>
        <w:rFonts w:ascii="Times New Roman" w:eastAsia="Times New Roman" w:hAnsi="Times New Roman" w:hint="default"/>
        <w:w w:val="99"/>
        <w:sz w:val="22"/>
        <w:szCs w:val="22"/>
      </w:rPr>
    </w:lvl>
    <w:lvl w:ilvl="1" w:tplc="C3484314">
      <w:start w:val="1"/>
      <w:numFmt w:val="lowerRoman"/>
      <w:lvlText w:val="(%2)"/>
      <w:lvlJc w:val="left"/>
      <w:pPr>
        <w:ind w:hanging="721"/>
      </w:pPr>
      <w:rPr>
        <w:rFonts w:ascii="Times New Roman" w:eastAsia="Times New Roman" w:hAnsi="Times New Roman" w:hint="default"/>
        <w:sz w:val="22"/>
        <w:szCs w:val="22"/>
      </w:rPr>
    </w:lvl>
    <w:lvl w:ilvl="2" w:tplc="BCF6BA3E">
      <w:start w:val="1"/>
      <w:numFmt w:val="bullet"/>
      <w:lvlText w:val="•"/>
      <w:lvlJc w:val="left"/>
      <w:rPr>
        <w:rFonts w:hint="default"/>
      </w:rPr>
    </w:lvl>
    <w:lvl w:ilvl="3" w:tplc="694E675E">
      <w:start w:val="1"/>
      <w:numFmt w:val="bullet"/>
      <w:lvlText w:val="•"/>
      <w:lvlJc w:val="left"/>
      <w:rPr>
        <w:rFonts w:hint="default"/>
      </w:rPr>
    </w:lvl>
    <w:lvl w:ilvl="4" w:tplc="E75420AC">
      <w:start w:val="1"/>
      <w:numFmt w:val="bullet"/>
      <w:lvlText w:val="•"/>
      <w:lvlJc w:val="left"/>
      <w:rPr>
        <w:rFonts w:hint="default"/>
      </w:rPr>
    </w:lvl>
    <w:lvl w:ilvl="5" w:tplc="ADCCF8C8">
      <w:start w:val="1"/>
      <w:numFmt w:val="bullet"/>
      <w:lvlText w:val="•"/>
      <w:lvlJc w:val="left"/>
      <w:rPr>
        <w:rFonts w:hint="default"/>
      </w:rPr>
    </w:lvl>
    <w:lvl w:ilvl="6" w:tplc="CEF04F76">
      <w:start w:val="1"/>
      <w:numFmt w:val="bullet"/>
      <w:lvlText w:val="•"/>
      <w:lvlJc w:val="left"/>
      <w:rPr>
        <w:rFonts w:hint="default"/>
      </w:rPr>
    </w:lvl>
    <w:lvl w:ilvl="7" w:tplc="B0EA9E76">
      <w:start w:val="1"/>
      <w:numFmt w:val="bullet"/>
      <w:lvlText w:val="•"/>
      <w:lvlJc w:val="left"/>
      <w:rPr>
        <w:rFonts w:hint="default"/>
      </w:rPr>
    </w:lvl>
    <w:lvl w:ilvl="8" w:tplc="C2A00884">
      <w:start w:val="1"/>
      <w:numFmt w:val="bullet"/>
      <w:lvlText w:val="•"/>
      <w:lvlJc w:val="left"/>
      <w:rPr>
        <w:rFonts w:hint="default"/>
      </w:rPr>
    </w:lvl>
  </w:abstractNum>
  <w:abstractNum w:abstractNumId="27"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28" w15:restartNumberingAfterBreak="0">
    <w:nsid w:val="78AF297A"/>
    <w:multiLevelType w:val="hybridMultilevel"/>
    <w:tmpl w:val="AA365B4A"/>
    <w:lvl w:ilvl="0" w:tplc="B596F1AA">
      <w:start w:val="1"/>
      <w:numFmt w:val="lowerLetter"/>
      <w:lvlText w:val="(%1)"/>
      <w:lvlJc w:val="left"/>
      <w:pPr>
        <w:ind w:hanging="721"/>
      </w:pPr>
      <w:rPr>
        <w:rFonts w:ascii="Times New Roman" w:eastAsia="Times New Roman" w:hAnsi="Times New Roman" w:hint="default"/>
        <w:w w:val="99"/>
        <w:sz w:val="22"/>
        <w:szCs w:val="22"/>
      </w:rPr>
    </w:lvl>
    <w:lvl w:ilvl="1" w:tplc="8CC26D66">
      <w:start w:val="1"/>
      <w:numFmt w:val="bullet"/>
      <w:lvlText w:val="•"/>
      <w:lvlJc w:val="left"/>
      <w:rPr>
        <w:rFonts w:hint="default"/>
      </w:rPr>
    </w:lvl>
    <w:lvl w:ilvl="2" w:tplc="4F76B412">
      <w:start w:val="1"/>
      <w:numFmt w:val="bullet"/>
      <w:lvlText w:val="•"/>
      <w:lvlJc w:val="left"/>
      <w:rPr>
        <w:rFonts w:hint="default"/>
      </w:rPr>
    </w:lvl>
    <w:lvl w:ilvl="3" w:tplc="AF34CCCA">
      <w:start w:val="1"/>
      <w:numFmt w:val="bullet"/>
      <w:lvlText w:val="•"/>
      <w:lvlJc w:val="left"/>
      <w:rPr>
        <w:rFonts w:hint="default"/>
      </w:rPr>
    </w:lvl>
    <w:lvl w:ilvl="4" w:tplc="0EA401EE">
      <w:start w:val="1"/>
      <w:numFmt w:val="bullet"/>
      <w:lvlText w:val="•"/>
      <w:lvlJc w:val="left"/>
      <w:rPr>
        <w:rFonts w:hint="default"/>
      </w:rPr>
    </w:lvl>
    <w:lvl w:ilvl="5" w:tplc="4438974A">
      <w:start w:val="1"/>
      <w:numFmt w:val="bullet"/>
      <w:lvlText w:val="•"/>
      <w:lvlJc w:val="left"/>
      <w:rPr>
        <w:rFonts w:hint="default"/>
      </w:rPr>
    </w:lvl>
    <w:lvl w:ilvl="6" w:tplc="8BCCA5BA">
      <w:start w:val="1"/>
      <w:numFmt w:val="bullet"/>
      <w:lvlText w:val="•"/>
      <w:lvlJc w:val="left"/>
      <w:rPr>
        <w:rFonts w:hint="default"/>
      </w:rPr>
    </w:lvl>
    <w:lvl w:ilvl="7" w:tplc="5BA8BDAC">
      <w:start w:val="1"/>
      <w:numFmt w:val="bullet"/>
      <w:lvlText w:val="•"/>
      <w:lvlJc w:val="left"/>
      <w:rPr>
        <w:rFonts w:hint="default"/>
      </w:rPr>
    </w:lvl>
    <w:lvl w:ilvl="8" w:tplc="F5183396">
      <w:start w:val="1"/>
      <w:numFmt w:val="bullet"/>
      <w:lvlText w:val="•"/>
      <w:lvlJc w:val="left"/>
      <w:rPr>
        <w:rFonts w:hint="default"/>
      </w:rPr>
    </w:lvl>
  </w:abstractNum>
  <w:abstractNum w:abstractNumId="29" w15:restartNumberingAfterBreak="0">
    <w:nsid w:val="7D7A005B"/>
    <w:multiLevelType w:val="hybridMultilevel"/>
    <w:tmpl w:val="84C61928"/>
    <w:lvl w:ilvl="0" w:tplc="7A92B15A">
      <w:start w:val="1"/>
      <w:numFmt w:val="lowerLetter"/>
      <w:lvlText w:val="(%1)"/>
      <w:lvlJc w:val="left"/>
      <w:pPr>
        <w:ind w:hanging="721"/>
      </w:pPr>
      <w:rPr>
        <w:rFonts w:ascii="Times New Roman" w:eastAsia="Times New Roman" w:hAnsi="Times New Roman" w:hint="default"/>
        <w:w w:val="99"/>
        <w:sz w:val="22"/>
        <w:szCs w:val="22"/>
      </w:rPr>
    </w:lvl>
    <w:lvl w:ilvl="1" w:tplc="7AD2679E">
      <w:start w:val="1"/>
      <w:numFmt w:val="bullet"/>
      <w:lvlText w:val="•"/>
      <w:lvlJc w:val="left"/>
      <w:rPr>
        <w:rFonts w:hint="default"/>
      </w:rPr>
    </w:lvl>
    <w:lvl w:ilvl="2" w:tplc="9E78D9E0">
      <w:start w:val="1"/>
      <w:numFmt w:val="bullet"/>
      <w:lvlText w:val="•"/>
      <w:lvlJc w:val="left"/>
      <w:rPr>
        <w:rFonts w:hint="default"/>
      </w:rPr>
    </w:lvl>
    <w:lvl w:ilvl="3" w:tplc="16260054">
      <w:start w:val="1"/>
      <w:numFmt w:val="bullet"/>
      <w:lvlText w:val="•"/>
      <w:lvlJc w:val="left"/>
      <w:rPr>
        <w:rFonts w:hint="default"/>
      </w:rPr>
    </w:lvl>
    <w:lvl w:ilvl="4" w:tplc="0F2ECB20">
      <w:start w:val="1"/>
      <w:numFmt w:val="bullet"/>
      <w:lvlText w:val="•"/>
      <w:lvlJc w:val="left"/>
      <w:rPr>
        <w:rFonts w:hint="default"/>
      </w:rPr>
    </w:lvl>
    <w:lvl w:ilvl="5" w:tplc="2A7AE150">
      <w:start w:val="1"/>
      <w:numFmt w:val="bullet"/>
      <w:lvlText w:val="•"/>
      <w:lvlJc w:val="left"/>
      <w:rPr>
        <w:rFonts w:hint="default"/>
      </w:rPr>
    </w:lvl>
    <w:lvl w:ilvl="6" w:tplc="7B76E3AC">
      <w:start w:val="1"/>
      <w:numFmt w:val="bullet"/>
      <w:lvlText w:val="•"/>
      <w:lvlJc w:val="left"/>
      <w:rPr>
        <w:rFonts w:hint="default"/>
      </w:rPr>
    </w:lvl>
    <w:lvl w:ilvl="7" w:tplc="BC627484">
      <w:start w:val="1"/>
      <w:numFmt w:val="bullet"/>
      <w:lvlText w:val="•"/>
      <w:lvlJc w:val="left"/>
      <w:rPr>
        <w:rFonts w:hint="default"/>
      </w:rPr>
    </w:lvl>
    <w:lvl w:ilvl="8" w:tplc="8E4CA02A">
      <w:start w:val="1"/>
      <w:numFmt w:val="bullet"/>
      <w:lvlText w:val="•"/>
      <w:lvlJc w:val="left"/>
      <w:rPr>
        <w:rFonts w:hint="default"/>
      </w:rPr>
    </w:lvl>
  </w:abstractNum>
  <w:num w:numId="1">
    <w:abstractNumId w:val="4"/>
  </w:num>
  <w:num w:numId="2">
    <w:abstractNumId w:val="19"/>
  </w:num>
  <w:num w:numId="3">
    <w:abstractNumId w:val="9"/>
  </w:num>
  <w:num w:numId="4">
    <w:abstractNumId w:val="10"/>
  </w:num>
  <w:num w:numId="5">
    <w:abstractNumId w:val="13"/>
  </w:num>
  <w:num w:numId="6">
    <w:abstractNumId w:val="24"/>
  </w:num>
  <w:num w:numId="7">
    <w:abstractNumId w:val="12"/>
  </w:num>
  <w:num w:numId="8">
    <w:abstractNumId w:val="8"/>
  </w:num>
  <w:num w:numId="9">
    <w:abstractNumId w:val="23"/>
  </w:num>
  <w:num w:numId="10">
    <w:abstractNumId w:val="20"/>
  </w:num>
  <w:num w:numId="11">
    <w:abstractNumId w:val="6"/>
  </w:num>
  <w:num w:numId="12">
    <w:abstractNumId w:val="7"/>
  </w:num>
  <w:num w:numId="13">
    <w:abstractNumId w:val="18"/>
  </w:num>
  <w:num w:numId="14">
    <w:abstractNumId w:val="22"/>
  </w:num>
  <w:num w:numId="15">
    <w:abstractNumId w:val="26"/>
  </w:num>
  <w:num w:numId="16">
    <w:abstractNumId w:val="29"/>
  </w:num>
  <w:num w:numId="17">
    <w:abstractNumId w:val="28"/>
  </w:num>
  <w:num w:numId="18">
    <w:abstractNumId w:val="17"/>
  </w:num>
  <w:num w:numId="19">
    <w:abstractNumId w:val="16"/>
  </w:num>
  <w:num w:numId="20">
    <w:abstractNumId w:val="14"/>
  </w:num>
  <w:num w:numId="21">
    <w:abstractNumId w:val="27"/>
  </w:num>
  <w:num w:numId="22">
    <w:abstractNumId w:val="5"/>
  </w:num>
  <w:num w:numId="23">
    <w:abstractNumId w:val="21"/>
  </w:num>
  <w:num w:numId="24">
    <w:abstractNumId w:val="11"/>
  </w:num>
  <w:num w:numId="25">
    <w:abstractNumId w:val="25"/>
  </w:num>
  <w:num w:numId="26">
    <w:abstractNumId w:val="15"/>
  </w:num>
  <w:num w:numId="27">
    <w:abstractNumId w:val="3"/>
  </w:num>
  <w:num w:numId="28">
    <w:abstractNumId w:val="2"/>
  </w:num>
  <w:num w:numId="29">
    <w:abstractNumId w:val="1"/>
  </w:num>
  <w:num w:numId="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2NDcyMLAwMTAxNzNR0lEKTi0uzszPAykwrAUABL/Z4iwAAAA="/>
  </w:docVars>
  <w:rsids>
    <w:rsidRoot w:val="00152449"/>
    <w:rsid w:val="00000812"/>
    <w:rsid w:val="00003730"/>
    <w:rsid w:val="00003DCF"/>
    <w:rsid w:val="00004F6B"/>
    <w:rsid w:val="000052A2"/>
    <w:rsid w:val="00005680"/>
    <w:rsid w:val="00005EE8"/>
    <w:rsid w:val="000073EE"/>
    <w:rsid w:val="0001088D"/>
    <w:rsid w:val="00010B81"/>
    <w:rsid w:val="000133A8"/>
    <w:rsid w:val="00022398"/>
    <w:rsid w:val="000231CC"/>
    <w:rsid w:val="00023D2F"/>
    <w:rsid w:val="000242FF"/>
    <w:rsid w:val="00024D3E"/>
    <w:rsid w:val="00034949"/>
    <w:rsid w:val="00034B64"/>
    <w:rsid w:val="000420FF"/>
    <w:rsid w:val="00044972"/>
    <w:rsid w:val="00045A94"/>
    <w:rsid w:val="00053FC2"/>
    <w:rsid w:val="00055D23"/>
    <w:rsid w:val="00056AB6"/>
    <w:rsid w:val="000608EE"/>
    <w:rsid w:val="000614EF"/>
    <w:rsid w:val="00061E20"/>
    <w:rsid w:val="000622BB"/>
    <w:rsid w:val="00064BAC"/>
    <w:rsid w:val="000668CD"/>
    <w:rsid w:val="00066DEF"/>
    <w:rsid w:val="0007067C"/>
    <w:rsid w:val="000710ED"/>
    <w:rsid w:val="000737C2"/>
    <w:rsid w:val="00073AB9"/>
    <w:rsid w:val="000744EC"/>
    <w:rsid w:val="00074AFC"/>
    <w:rsid w:val="000757E1"/>
    <w:rsid w:val="00077C38"/>
    <w:rsid w:val="00077CC8"/>
    <w:rsid w:val="00080C29"/>
    <w:rsid w:val="00080C45"/>
    <w:rsid w:val="000814D8"/>
    <w:rsid w:val="000835C8"/>
    <w:rsid w:val="00083B2A"/>
    <w:rsid w:val="00084A4D"/>
    <w:rsid w:val="000878E9"/>
    <w:rsid w:val="000903F9"/>
    <w:rsid w:val="00095466"/>
    <w:rsid w:val="00097657"/>
    <w:rsid w:val="00097CE5"/>
    <w:rsid w:val="000A2439"/>
    <w:rsid w:val="000A4D98"/>
    <w:rsid w:val="000A6259"/>
    <w:rsid w:val="000A740B"/>
    <w:rsid w:val="000B26CE"/>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20204"/>
    <w:rsid w:val="00121135"/>
    <w:rsid w:val="00123747"/>
    <w:rsid w:val="0012543A"/>
    <w:rsid w:val="00133371"/>
    <w:rsid w:val="00134BBA"/>
    <w:rsid w:val="00142743"/>
    <w:rsid w:val="00143E17"/>
    <w:rsid w:val="0014581A"/>
    <w:rsid w:val="00145B62"/>
    <w:rsid w:val="0015104F"/>
    <w:rsid w:val="00152449"/>
    <w:rsid w:val="00152AB1"/>
    <w:rsid w:val="001540EB"/>
    <w:rsid w:val="001565F4"/>
    <w:rsid w:val="00157469"/>
    <w:rsid w:val="0015761F"/>
    <w:rsid w:val="001636EC"/>
    <w:rsid w:val="00164718"/>
    <w:rsid w:val="00165401"/>
    <w:rsid w:val="00167A40"/>
    <w:rsid w:val="001723EC"/>
    <w:rsid w:val="001761C1"/>
    <w:rsid w:val="00181A7A"/>
    <w:rsid w:val="00184065"/>
    <w:rsid w:val="00185772"/>
    <w:rsid w:val="00186652"/>
    <w:rsid w:val="00187D5F"/>
    <w:rsid w:val="00193BDD"/>
    <w:rsid w:val="001969AF"/>
    <w:rsid w:val="001B032A"/>
    <w:rsid w:val="001B0832"/>
    <w:rsid w:val="001B0E17"/>
    <w:rsid w:val="001B1DC9"/>
    <w:rsid w:val="001B2C14"/>
    <w:rsid w:val="001B3D40"/>
    <w:rsid w:val="001B4103"/>
    <w:rsid w:val="001B66AB"/>
    <w:rsid w:val="001C0B26"/>
    <w:rsid w:val="001C1B1A"/>
    <w:rsid w:val="001C2C10"/>
    <w:rsid w:val="001C3895"/>
    <w:rsid w:val="001C43AB"/>
    <w:rsid w:val="001C4CE6"/>
    <w:rsid w:val="001D0B49"/>
    <w:rsid w:val="001D22A0"/>
    <w:rsid w:val="001D269F"/>
    <w:rsid w:val="001D508D"/>
    <w:rsid w:val="001D6485"/>
    <w:rsid w:val="001D6D65"/>
    <w:rsid w:val="001E2B91"/>
    <w:rsid w:val="001E402E"/>
    <w:rsid w:val="001E42D4"/>
    <w:rsid w:val="001F2A4A"/>
    <w:rsid w:val="001F2EE2"/>
    <w:rsid w:val="0020301E"/>
    <w:rsid w:val="00203302"/>
    <w:rsid w:val="002075A8"/>
    <w:rsid w:val="0021001A"/>
    <w:rsid w:val="00211091"/>
    <w:rsid w:val="00213CA6"/>
    <w:rsid w:val="00215715"/>
    <w:rsid w:val="00216815"/>
    <w:rsid w:val="002208C6"/>
    <w:rsid w:val="00221C58"/>
    <w:rsid w:val="002238D9"/>
    <w:rsid w:val="002252DD"/>
    <w:rsid w:val="00230967"/>
    <w:rsid w:val="00234908"/>
    <w:rsid w:val="0023567D"/>
    <w:rsid w:val="002366E6"/>
    <w:rsid w:val="00241F8E"/>
    <w:rsid w:val="0024286B"/>
    <w:rsid w:val="002436F5"/>
    <w:rsid w:val="00245F1E"/>
    <w:rsid w:val="00251136"/>
    <w:rsid w:val="00251973"/>
    <w:rsid w:val="00254328"/>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3413"/>
    <w:rsid w:val="002964E7"/>
    <w:rsid w:val="002A044B"/>
    <w:rsid w:val="002A2928"/>
    <w:rsid w:val="002A4C7D"/>
    <w:rsid w:val="002A5095"/>
    <w:rsid w:val="002A6CF2"/>
    <w:rsid w:val="002B1C39"/>
    <w:rsid w:val="002B1CEC"/>
    <w:rsid w:val="002B2784"/>
    <w:rsid w:val="002B4E1F"/>
    <w:rsid w:val="002B6E05"/>
    <w:rsid w:val="002C4111"/>
    <w:rsid w:val="002C692D"/>
    <w:rsid w:val="002D1D4C"/>
    <w:rsid w:val="002D4ED3"/>
    <w:rsid w:val="002E29FE"/>
    <w:rsid w:val="002E3094"/>
    <w:rsid w:val="002E62C7"/>
    <w:rsid w:val="002F4347"/>
    <w:rsid w:val="002F7A65"/>
    <w:rsid w:val="003013D8"/>
    <w:rsid w:val="00303D74"/>
    <w:rsid w:val="00304858"/>
    <w:rsid w:val="00312523"/>
    <w:rsid w:val="003210DA"/>
    <w:rsid w:val="0032744E"/>
    <w:rsid w:val="00330043"/>
    <w:rsid w:val="00330E75"/>
    <w:rsid w:val="0033299D"/>
    <w:rsid w:val="00332A15"/>
    <w:rsid w:val="00334BA1"/>
    <w:rsid w:val="00336B1F"/>
    <w:rsid w:val="00336DF0"/>
    <w:rsid w:val="003407C1"/>
    <w:rsid w:val="00342579"/>
    <w:rsid w:val="00342850"/>
    <w:rsid w:val="003449A3"/>
    <w:rsid w:val="00350652"/>
    <w:rsid w:val="00352A91"/>
    <w:rsid w:val="003557C1"/>
    <w:rsid w:val="0035589F"/>
    <w:rsid w:val="00355C6D"/>
    <w:rsid w:val="00363299"/>
    <w:rsid w:val="00363E94"/>
    <w:rsid w:val="00366718"/>
    <w:rsid w:val="0037003A"/>
    <w:rsid w:val="0037208D"/>
    <w:rsid w:val="003778DA"/>
    <w:rsid w:val="00377FBD"/>
    <w:rsid w:val="00380594"/>
    <w:rsid w:val="00380973"/>
    <w:rsid w:val="003837C6"/>
    <w:rsid w:val="003849A8"/>
    <w:rsid w:val="003905F1"/>
    <w:rsid w:val="00394930"/>
    <w:rsid w:val="00394B3B"/>
    <w:rsid w:val="003A368C"/>
    <w:rsid w:val="003A5DAC"/>
    <w:rsid w:val="003A6231"/>
    <w:rsid w:val="003B2EFB"/>
    <w:rsid w:val="003B440D"/>
    <w:rsid w:val="003B6581"/>
    <w:rsid w:val="003B7253"/>
    <w:rsid w:val="003C12BB"/>
    <w:rsid w:val="003C20AF"/>
    <w:rsid w:val="003C37A0"/>
    <w:rsid w:val="003C5F5A"/>
    <w:rsid w:val="003C7232"/>
    <w:rsid w:val="003D0766"/>
    <w:rsid w:val="003D233B"/>
    <w:rsid w:val="003D4009"/>
    <w:rsid w:val="003D4EAA"/>
    <w:rsid w:val="003D76EF"/>
    <w:rsid w:val="003E2DE5"/>
    <w:rsid w:val="003E6206"/>
    <w:rsid w:val="003E76D6"/>
    <w:rsid w:val="003F03BB"/>
    <w:rsid w:val="003F1EA2"/>
    <w:rsid w:val="003F6D96"/>
    <w:rsid w:val="00401FBB"/>
    <w:rsid w:val="004042CD"/>
    <w:rsid w:val="0040592F"/>
    <w:rsid w:val="00406360"/>
    <w:rsid w:val="00413961"/>
    <w:rsid w:val="00416A53"/>
    <w:rsid w:val="004212C6"/>
    <w:rsid w:val="00423963"/>
    <w:rsid w:val="00424C03"/>
    <w:rsid w:val="00426221"/>
    <w:rsid w:val="00432A91"/>
    <w:rsid w:val="004347BA"/>
    <w:rsid w:val="004375A6"/>
    <w:rsid w:val="004418D8"/>
    <w:rsid w:val="00443021"/>
    <w:rsid w:val="00445C4F"/>
    <w:rsid w:val="00453046"/>
    <w:rsid w:val="00453682"/>
    <w:rsid w:val="0045642A"/>
    <w:rsid w:val="00456986"/>
    <w:rsid w:val="00466077"/>
    <w:rsid w:val="004664DC"/>
    <w:rsid w:val="00471321"/>
    <w:rsid w:val="00474D22"/>
    <w:rsid w:val="00481E77"/>
    <w:rsid w:val="00484E43"/>
    <w:rsid w:val="00486BF5"/>
    <w:rsid w:val="00491FC6"/>
    <w:rsid w:val="004920DB"/>
    <w:rsid w:val="00494F0F"/>
    <w:rsid w:val="0049507E"/>
    <w:rsid w:val="004951B3"/>
    <w:rsid w:val="004970F1"/>
    <w:rsid w:val="004A01D1"/>
    <w:rsid w:val="004A49AE"/>
    <w:rsid w:val="004B0AB3"/>
    <w:rsid w:val="004B13C6"/>
    <w:rsid w:val="004B2822"/>
    <w:rsid w:val="004B437B"/>
    <w:rsid w:val="004B4C0C"/>
    <w:rsid w:val="004B5A3C"/>
    <w:rsid w:val="004C1DA0"/>
    <w:rsid w:val="004D0854"/>
    <w:rsid w:val="004D2FFC"/>
    <w:rsid w:val="004D3215"/>
    <w:rsid w:val="004D4899"/>
    <w:rsid w:val="004D67C8"/>
    <w:rsid w:val="004E2029"/>
    <w:rsid w:val="004E33FE"/>
    <w:rsid w:val="004E4868"/>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396"/>
    <w:rsid w:val="00557EBC"/>
    <w:rsid w:val="00560457"/>
    <w:rsid w:val="0056066A"/>
    <w:rsid w:val="00563108"/>
    <w:rsid w:val="005646F3"/>
    <w:rsid w:val="005709A6"/>
    <w:rsid w:val="0057175F"/>
    <w:rsid w:val="00572B50"/>
    <w:rsid w:val="00574AEC"/>
    <w:rsid w:val="005773E7"/>
    <w:rsid w:val="00577B02"/>
    <w:rsid w:val="00582A2E"/>
    <w:rsid w:val="00583761"/>
    <w:rsid w:val="0058749F"/>
    <w:rsid w:val="00592D0E"/>
    <w:rsid w:val="005930B1"/>
    <w:rsid w:val="00594065"/>
    <w:rsid w:val="005955EA"/>
    <w:rsid w:val="00597B78"/>
    <w:rsid w:val="005A2789"/>
    <w:rsid w:val="005A54E5"/>
    <w:rsid w:val="005B23AF"/>
    <w:rsid w:val="005B393E"/>
    <w:rsid w:val="005B4215"/>
    <w:rsid w:val="005B5656"/>
    <w:rsid w:val="005C16B3"/>
    <w:rsid w:val="005C25CF"/>
    <w:rsid w:val="005C2A69"/>
    <w:rsid w:val="005C303C"/>
    <w:rsid w:val="005C3443"/>
    <w:rsid w:val="005C7F82"/>
    <w:rsid w:val="005D0866"/>
    <w:rsid w:val="005D537D"/>
    <w:rsid w:val="005D5858"/>
    <w:rsid w:val="005D5C82"/>
    <w:rsid w:val="005D5CAF"/>
    <w:rsid w:val="005E0DE1"/>
    <w:rsid w:val="005E4ED5"/>
    <w:rsid w:val="005E7103"/>
    <w:rsid w:val="005E75FD"/>
    <w:rsid w:val="005E7CDD"/>
    <w:rsid w:val="005F1613"/>
    <w:rsid w:val="005F1D50"/>
    <w:rsid w:val="005F678A"/>
    <w:rsid w:val="005F6A09"/>
    <w:rsid w:val="005F6F1D"/>
    <w:rsid w:val="005F7A16"/>
    <w:rsid w:val="00601274"/>
    <w:rsid w:val="00604AAC"/>
    <w:rsid w:val="00604F4B"/>
    <w:rsid w:val="00607455"/>
    <w:rsid w:val="006075F7"/>
    <w:rsid w:val="00607964"/>
    <w:rsid w:val="0061216D"/>
    <w:rsid w:val="00613086"/>
    <w:rsid w:val="0062075A"/>
    <w:rsid w:val="006238CC"/>
    <w:rsid w:val="00623F0A"/>
    <w:rsid w:val="00625ED8"/>
    <w:rsid w:val="006271AA"/>
    <w:rsid w:val="00634DA7"/>
    <w:rsid w:val="006350C4"/>
    <w:rsid w:val="00642844"/>
    <w:rsid w:val="00643711"/>
    <w:rsid w:val="0064409B"/>
    <w:rsid w:val="006441C2"/>
    <w:rsid w:val="00644FCB"/>
    <w:rsid w:val="00645C44"/>
    <w:rsid w:val="00651EA5"/>
    <w:rsid w:val="00655E3F"/>
    <w:rsid w:val="0065745C"/>
    <w:rsid w:val="00660511"/>
    <w:rsid w:val="00661670"/>
    <w:rsid w:val="00664276"/>
    <w:rsid w:val="00667BB6"/>
    <w:rsid w:val="0067183F"/>
    <w:rsid w:val="00672978"/>
    <w:rsid w:val="006734AB"/>
    <w:rsid w:val="006737D3"/>
    <w:rsid w:val="00673A23"/>
    <w:rsid w:val="0067435B"/>
    <w:rsid w:val="00682D07"/>
    <w:rsid w:val="00683064"/>
    <w:rsid w:val="00687058"/>
    <w:rsid w:val="006942A6"/>
    <w:rsid w:val="00694430"/>
    <w:rsid w:val="00694677"/>
    <w:rsid w:val="00697FAC"/>
    <w:rsid w:val="006A03A3"/>
    <w:rsid w:val="006A11C3"/>
    <w:rsid w:val="006A6EA7"/>
    <w:rsid w:val="006A74BC"/>
    <w:rsid w:val="006B0C23"/>
    <w:rsid w:val="006B2458"/>
    <w:rsid w:val="006B503F"/>
    <w:rsid w:val="006B64A8"/>
    <w:rsid w:val="006B707C"/>
    <w:rsid w:val="006C207C"/>
    <w:rsid w:val="006C24CB"/>
    <w:rsid w:val="006C6020"/>
    <w:rsid w:val="006C675D"/>
    <w:rsid w:val="006D0225"/>
    <w:rsid w:val="006D15F6"/>
    <w:rsid w:val="006D1681"/>
    <w:rsid w:val="006D2E1F"/>
    <w:rsid w:val="006D3B55"/>
    <w:rsid w:val="006D3D57"/>
    <w:rsid w:val="006E0443"/>
    <w:rsid w:val="006E3151"/>
    <w:rsid w:val="006E3515"/>
    <w:rsid w:val="006F182B"/>
    <w:rsid w:val="006F3C41"/>
    <w:rsid w:val="006F594C"/>
    <w:rsid w:val="006F5CAC"/>
    <w:rsid w:val="006F5E34"/>
    <w:rsid w:val="006F7F2A"/>
    <w:rsid w:val="00701118"/>
    <w:rsid w:val="0070344F"/>
    <w:rsid w:val="00704C6B"/>
    <w:rsid w:val="00705BD4"/>
    <w:rsid w:val="00706159"/>
    <w:rsid w:val="0070672E"/>
    <w:rsid w:val="007105C0"/>
    <w:rsid w:val="007107EE"/>
    <w:rsid w:val="007123D1"/>
    <w:rsid w:val="00712B55"/>
    <w:rsid w:val="00712CB8"/>
    <w:rsid w:val="00714BA2"/>
    <w:rsid w:val="007166C4"/>
    <w:rsid w:val="007211A4"/>
    <w:rsid w:val="007214A8"/>
    <w:rsid w:val="00721F94"/>
    <w:rsid w:val="00725EDA"/>
    <w:rsid w:val="00726D6D"/>
    <w:rsid w:val="00727E48"/>
    <w:rsid w:val="00730440"/>
    <w:rsid w:val="00731CFE"/>
    <w:rsid w:val="00731F98"/>
    <w:rsid w:val="00732D8B"/>
    <w:rsid w:val="00737805"/>
    <w:rsid w:val="00737C4C"/>
    <w:rsid w:val="00740FDE"/>
    <w:rsid w:val="00741B90"/>
    <w:rsid w:val="0074665A"/>
    <w:rsid w:val="00746B11"/>
    <w:rsid w:val="007472C3"/>
    <w:rsid w:val="0075097C"/>
    <w:rsid w:val="00752131"/>
    <w:rsid w:val="0075395F"/>
    <w:rsid w:val="00754645"/>
    <w:rsid w:val="007568E7"/>
    <w:rsid w:val="00760524"/>
    <w:rsid w:val="00760A63"/>
    <w:rsid w:val="00760B40"/>
    <w:rsid w:val="00764B2A"/>
    <w:rsid w:val="00766238"/>
    <w:rsid w:val="007717D2"/>
    <w:rsid w:val="00771A91"/>
    <w:rsid w:val="00772C52"/>
    <w:rsid w:val="007748CE"/>
    <w:rsid w:val="00777AC9"/>
    <w:rsid w:val="007803F1"/>
    <w:rsid w:val="007826D3"/>
    <w:rsid w:val="0078543A"/>
    <w:rsid w:val="00793315"/>
    <w:rsid w:val="007A0311"/>
    <w:rsid w:val="007A1C4B"/>
    <w:rsid w:val="007A389D"/>
    <w:rsid w:val="007A4003"/>
    <w:rsid w:val="007A5F9C"/>
    <w:rsid w:val="007B12C1"/>
    <w:rsid w:val="007B2328"/>
    <w:rsid w:val="007B37FA"/>
    <w:rsid w:val="007C01FC"/>
    <w:rsid w:val="007C2592"/>
    <w:rsid w:val="007C276C"/>
    <w:rsid w:val="007C29CE"/>
    <w:rsid w:val="007C2B58"/>
    <w:rsid w:val="007C2DE7"/>
    <w:rsid w:val="007C4355"/>
    <w:rsid w:val="007C4EEE"/>
    <w:rsid w:val="007D4551"/>
    <w:rsid w:val="007D7264"/>
    <w:rsid w:val="007E04D6"/>
    <w:rsid w:val="007E0E68"/>
    <w:rsid w:val="007E12E7"/>
    <w:rsid w:val="007E1918"/>
    <w:rsid w:val="007E2B35"/>
    <w:rsid w:val="007E30CA"/>
    <w:rsid w:val="007E461E"/>
    <w:rsid w:val="007E4620"/>
    <w:rsid w:val="007E4FEC"/>
    <w:rsid w:val="007E5CEF"/>
    <w:rsid w:val="007E5D60"/>
    <w:rsid w:val="007E720E"/>
    <w:rsid w:val="007F010C"/>
    <w:rsid w:val="007F12FA"/>
    <w:rsid w:val="007F1473"/>
    <w:rsid w:val="007F365E"/>
    <w:rsid w:val="007F45A7"/>
    <w:rsid w:val="007F773B"/>
    <w:rsid w:val="00800A2F"/>
    <w:rsid w:val="0080124F"/>
    <w:rsid w:val="00806ACE"/>
    <w:rsid w:val="00807638"/>
    <w:rsid w:val="0081198A"/>
    <w:rsid w:val="00811F4D"/>
    <w:rsid w:val="00812872"/>
    <w:rsid w:val="00817B5C"/>
    <w:rsid w:val="008207CD"/>
    <w:rsid w:val="00821A2C"/>
    <w:rsid w:val="00825C43"/>
    <w:rsid w:val="00827A3D"/>
    <w:rsid w:val="008312A9"/>
    <w:rsid w:val="0083145E"/>
    <w:rsid w:val="008332B7"/>
    <w:rsid w:val="008351B0"/>
    <w:rsid w:val="00836052"/>
    <w:rsid w:val="00836FFE"/>
    <w:rsid w:val="00840A44"/>
    <w:rsid w:val="0084469D"/>
    <w:rsid w:val="00844B2D"/>
    <w:rsid w:val="008604B2"/>
    <w:rsid w:val="00861DFE"/>
    <w:rsid w:val="00862825"/>
    <w:rsid w:val="00862C45"/>
    <w:rsid w:val="00870DCC"/>
    <w:rsid w:val="0087487C"/>
    <w:rsid w:val="00874F6F"/>
    <w:rsid w:val="00875062"/>
    <w:rsid w:val="008754D1"/>
    <w:rsid w:val="0087687F"/>
    <w:rsid w:val="00884EA8"/>
    <w:rsid w:val="00885319"/>
    <w:rsid w:val="00886238"/>
    <w:rsid w:val="008916EC"/>
    <w:rsid w:val="00892211"/>
    <w:rsid w:val="00892BC2"/>
    <w:rsid w:val="008938F7"/>
    <w:rsid w:val="00893E98"/>
    <w:rsid w:val="008956EA"/>
    <w:rsid w:val="008972AF"/>
    <w:rsid w:val="00897861"/>
    <w:rsid w:val="00897BCD"/>
    <w:rsid w:val="008A053C"/>
    <w:rsid w:val="008A3F2F"/>
    <w:rsid w:val="008A523D"/>
    <w:rsid w:val="008A6BB2"/>
    <w:rsid w:val="008B015E"/>
    <w:rsid w:val="008B1DB8"/>
    <w:rsid w:val="008B3137"/>
    <w:rsid w:val="008B459B"/>
    <w:rsid w:val="008B568D"/>
    <w:rsid w:val="008B5FE3"/>
    <w:rsid w:val="008C2C1A"/>
    <w:rsid w:val="008C3D3C"/>
    <w:rsid w:val="008C4F88"/>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0C5E"/>
    <w:rsid w:val="0094272F"/>
    <w:rsid w:val="009440A2"/>
    <w:rsid w:val="0094434D"/>
    <w:rsid w:val="0094500C"/>
    <w:rsid w:val="00946D77"/>
    <w:rsid w:val="00956BED"/>
    <w:rsid w:val="00960A33"/>
    <w:rsid w:val="00961AC0"/>
    <w:rsid w:val="00962BE2"/>
    <w:rsid w:val="00963D1F"/>
    <w:rsid w:val="00965A50"/>
    <w:rsid w:val="00965D02"/>
    <w:rsid w:val="00966144"/>
    <w:rsid w:val="009674A5"/>
    <w:rsid w:val="00971042"/>
    <w:rsid w:val="0097618B"/>
    <w:rsid w:val="009774F9"/>
    <w:rsid w:val="009810EB"/>
    <w:rsid w:val="00981EC4"/>
    <w:rsid w:val="00982FE4"/>
    <w:rsid w:val="009830C2"/>
    <w:rsid w:val="009836D3"/>
    <w:rsid w:val="00987DBD"/>
    <w:rsid w:val="0099219B"/>
    <w:rsid w:val="00992BA2"/>
    <w:rsid w:val="00993997"/>
    <w:rsid w:val="009963D4"/>
    <w:rsid w:val="0099640E"/>
    <w:rsid w:val="009968F2"/>
    <w:rsid w:val="009A393E"/>
    <w:rsid w:val="009A73DE"/>
    <w:rsid w:val="009B0E42"/>
    <w:rsid w:val="009B5335"/>
    <w:rsid w:val="009C0814"/>
    <w:rsid w:val="009C20FA"/>
    <w:rsid w:val="009C31F4"/>
    <w:rsid w:val="009C456C"/>
    <w:rsid w:val="009D33FB"/>
    <w:rsid w:val="009D3443"/>
    <w:rsid w:val="009D3DBD"/>
    <w:rsid w:val="009E66C3"/>
    <w:rsid w:val="009E79BE"/>
    <w:rsid w:val="009F0F2B"/>
    <w:rsid w:val="009F33C9"/>
    <w:rsid w:val="009F4A96"/>
    <w:rsid w:val="009F735A"/>
    <w:rsid w:val="009F7600"/>
    <w:rsid w:val="00A03365"/>
    <w:rsid w:val="00A07879"/>
    <w:rsid w:val="00A12382"/>
    <w:rsid w:val="00A133C0"/>
    <w:rsid w:val="00A1474E"/>
    <w:rsid w:val="00A156A1"/>
    <w:rsid w:val="00A1618E"/>
    <w:rsid w:val="00A1764B"/>
    <w:rsid w:val="00A219F3"/>
    <w:rsid w:val="00A23E01"/>
    <w:rsid w:val="00A24135"/>
    <w:rsid w:val="00A25C8D"/>
    <w:rsid w:val="00A304D1"/>
    <w:rsid w:val="00A40ACC"/>
    <w:rsid w:val="00A41A02"/>
    <w:rsid w:val="00A43EBA"/>
    <w:rsid w:val="00A50D6A"/>
    <w:rsid w:val="00A50FFE"/>
    <w:rsid w:val="00A6016C"/>
    <w:rsid w:val="00A60798"/>
    <w:rsid w:val="00A60BC7"/>
    <w:rsid w:val="00A62193"/>
    <w:rsid w:val="00A62552"/>
    <w:rsid w:val="00A62EEB"/>
    <w:rsid w:val="00A633A6"/>
    <w:rsid w:val="00A63413"/>
    <w:rsid w:val="00A65C80"/>
    <w:rsid w:val="00A7060B"/>
    <w:rsid w:val="00A70D02"/>
    <w:rsid w:val="00A72DCD"/>
    <w:rsid w:val="00A74C7E"/>
    <w:rsid w:val="00A7574B"/>
    <w:rsid w:val="00A81C7A"/>
    <w:rsid w:val="00A83578"/>
    <w:rsid w:val="00A86E94"/>
    <w:rsid w:val="00A927B8"/>
    <w:rsid w:val="00A92C42"/>
    <w:rsid w:val="00A9319E"/>
    <w:rsid w:val="00A93B18"/>
    <w:rsid w:val="00A954E0"/>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153B"/>
    <w:rsid w:val="00AD2FDB"/>
    <w:rsid w:val="00AD52CD"/>
    <w:rsid w:val="00AD5960"/>
    <w:rsid w:val="00AD77BA"/>
    <w:rsid w:val="00AE40D5"/>
    <w:rsid w:val="00AE6B19"/>
    <w:rsid w:val="00AF17B2"/>
    <w:rsid w:val="00AF321A"/>
    <w:rsid w:val="00AF43EC"/>
    <w:rsid w:val="00AF49C0"/>
    <w:rsid w:val="00AF4B41"/>
    <w:rsid w:val="00AF5241"/>
    <w:rsid w:val="00B02147"/>
    <w:rsid w:val="00B02582"/>
    <w:rsid w:val="00B029A1"/>
    <w:rsid w:val="00B0347D"/>
    <w:rsid w:val="00B05653"/>
    <w:rsid w:val="00B05933"/>
    <w:rsid w:val="00B07C5E"/>
    <w:rsid w:val="00B10499"/>
    <w:rsid w:val="00B12C91"/>
    <w:rsid w:val="00B138DC"/>
    <w:rsid w:val="00B13906"/>
    <w:rsid w:val="00B15262"/>
    <w:rsid w:val="00B173DC"/>
    <w:rsid w:val="00B21824"/>
    <w:rsid w:val="00B2275A"/>
    <w:rsid w:val="00B22E65"/>
    <w:rsid w:val="00B23CAE"/>
    <w:rsid w:val="00B26C33"/>
    <w:rsid w:val="00B34C80"/>
    <w:rsid w:val="00B4106D"/>
    <w:rsid w:val="00B44C4A"/>
    <w:rsid w:val="00B47524"/>
    <w:rsid w:val="00B52228"/>
    <w:rsid w:val="00B55602"/>
    <w:rsid w:val="00B6179B"/>
    <w:rsid w:val="00B617E1"/>
    <w:rsid w:val="00B61E7F"/>
    <w:rsid w:val="00B64D9A"/>
    <w:rsid w:val="00B70B0B"/>
    <w:rsid w:val="00B717F9"/>
    <w:rsid w:val="00B74BEC"/>
    <w:rsid w:val="00B75EB6"/>
    <w:rsid w:val="00B77A86"/>
    <w:rsid w:val="00B819F9"/>
    <w:rsid w:val="00B839AD"/>
    <w:rsid w:val="00B8798B"/>
    <w:rsid w:val="00B87FDA"/>
    <w:rsid w:val="00B93FA9"/>
    <w:rsid w:val="00B94F2F"/>
    <w:rsid w:val="00B95DEE"/>
    <w:rsid w:val="00BA031D"/>
    <w:rsid w:val="00BA0CB8"/>
    <w:rsid w:val="00BA6B35"/>
    <w:rsid w:val="00BB1A54"/>
    <w:rsid w:val="00BB21ED"/>
    <w:rsid w:val="00BB6831"/>
    <w:rsid w:val="00BC1199"/>
    <w:rsid w:val="00BC3E37"/>
    <w:rsid w:val="00BC63D9"/>
    <w:rsid w:val="00BC6658"/>
    <w:rsid w:val="00BC697F"/>
    <w:rsid w:val="00BC77E9"/>
    <w:rsid w:val="00BD2B69"/>
    <w:rsid w:val="00BD3FC3"/>
    <w:rsid w:val="00BD4143"/>
    <w:rsid w:val="00BD5386"/>
    <w:rsid w:val="00BE17CD"/>
    <w:rsid w:val="00BE1E9C"/>
    <w:rsid w:val="00BE2F23"/>
    <w:rsid w:val="00BE31BD"/>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2F2A"/>
    <w:rsid w:val="00C12F53"/>
    <w:rsid w:val="00C16500"/>
    <w:rsid w:val="00C2525F"/>
    <w:rsid w:val="00C27873"/>
    <w:rsid w:val="00C30331"/>
    <w:rsid w:val="00C332FE"/>
    <w:rsid w:val="00C342A8"/>
    <w:rsid w:val="00C35013"/>
    <w:rsid w:val="00C361C3"/>
    <w:rsid w:val="00C36B55"/>
    <w:rsid w:val="00C36C9A"/>
    <w:rsid w:val="00C43F6A"/>
    <w:rsid w:val="00C46766"/>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A41"/>
    <w:rsid w:val="00C9118C"/>
    <w:rsid w:val="00CA1AEE"/>
    <w:rsid w:val="00CA242D"/>
    <w:rsid w:val="00CA31B8"/>
    <w:rsid w:val="00CA67D0"/>
    <w:rsid w:val="00CB2BFD"/>
    <w:rsid w:val="00CB4503"/>
    <w:rsid w:val="00CB5A9E"/>
    <w:rsid w:val="00CB68BA"/>
    <w:rsid w:val="00CB6BDD"/>
    <w:rsid w:val="00CC205C"/>
    <w:rsid w:val="00CC2809"/>
    <w:rsid w:val="00CC46AE"/>
    <w:rsid w:val="00CC6150"/>
    <w:rsid w:val="00CC716F"/>
    <w:rsid w:val="00CC767B"/>
    <w:rsid w:val="00CD0280"/>
    <w:rsid w:val="00CD13E4"/>
    <w:rsid w:val="00CD2ADC"/>
    <w:rsid w:val="00CD39A0"/>
    <w:rsid w:val="00CD3CA9"/>
    <w:rsid w:val="00CD68CE"/>
    <w:rsid w:val="00CE0110"/>
    <w:rsid w:val="00CE0E28"/>
    <w:rsid w:val="00CE101E"/>
    <w:rsid w:val="00CE2639"/>
    <w:rsid w:val="00CE2ED0"/>
    <w:rsid w:val="00CE6415"/>
    <w:rsid w:val="00CE7759"/>
    <w:rsid w:val="00CF0879"/>
    <w:rsid w:val="00CF091B"/>
    <w:rsid w:val="00CF0C61"/>
    <w:rsid w:val="00CF1690"/>
    <w:rsid w:val="00CF17E9"/>
    <w:rsid w:val="00CF1986"/>
    <w:rsid w:val="00CF5383"/>
    <w:rsid w:val="00CF6B09"/>
    <w:rsid w:val="00D03653"/>
    <w:rsid w:val="00D05DB0"/>
    <w:rsid w:val="00D116B8"/>
    <w:rsid w:val="00D12C01"/>
    <w:rsid w:val="00D131D5"/>
    <w:rsid w:val="00D16B53"/>
    <w:rsid w:val="00D17B42"/>
    <w:rsid w:val="00D17C4F"/>
    <w:rsid w:val="00D2019F"/>
    <w:rsid w:val="00D20EDD"/>
    <w:rsid w:val="00D23074"/>
    <w:rsid w:val="00D23821"/>
    <w:rsid w:val="00D263A2"/>
    <w:rsid w:val="00D31166"/>
    <w:rsid w:val="00D3653E"/>
    <w:rsid w:val="00D400F5"/>
    <w:rsid w:val="00D43726"/>
    <w:rsid w:val="00D45D02"/>
    <w:rsid w:val="00D51089"/>
    <w:rsid w:val="00D51B92"/>
    <w:rsid w:val="00D53962"/>
    <w:rsid w:val="00D5691B"/>
    <w:rsid w:val="00D56CEE"/>
    <w:rsid w:val="00D574A4"/>
    <w:rsid w:val="00D62753"/>
    <w:rsid w:val="00D62E32"/>
    <w:rsid w:val="00D63698"/>
    <w:rsid w:val="00D640FD"/>
    <w:rsid w:val="00D65E7B"/>
    <w:rsid w:val="00D65F27"/>
    <w:rsid w:val="00D721E9"/>
    <w:rsid w:val="00D75950"/>
    <w:rsid w:val="00D760CE"/>
    <w:rsid w:val="00D838A0"/>
    <w:rsid w:val="00D84E56"/>
    <w:rsid w:val="00D924D5"/>
    <w:rsid w:val="00D94444"/>
    <w:rsid w:val="00D9603B"/>
    <w:rsid w:val="00DA3240"/>
    <w:rsid w:val="00DA5C40"/>
    <w:rsid w:val="00DA63BE"/>
    <w:rsid w:val="00DB4BA9"/>
    <w:rsid w:val="00DB60E4"/>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7420"/>
    <w:rsid w:val="00E0318D"/>
    <w:rsid w:val="00E032DC"/>
    <w:rsid w:val="00E040FF"/>
    <w:rsid w:val="00E0419C"/>
    <w:rsid w:val="00E0441A"/>
    <w:rsid w:val="00E0449C"/>
    <w:rsid w:val="00E04F02"/>
    <w:rsid w:val="00E10FCC"/>
    <w:rsid w:val="00E11D21"/>
    <w:rsid w:val="00E16AEB"/>
    <w:rsid w:val="00E175F7"/>
    <w:rsid w:val="00E17D66"/>
    <w:rsid w:val="00E21488"/>
    <w:rsid w:val="00E216BA"/>
    <w:rsid w:val="00E2335D"/>
    <w:rsid w:val="00E25AF5"/>
    <w:rsid w:val="00E263B2"/>
    <w:rsid w:val="00E27BEB"/>
    <w:rsid w:val="00E30634"/>
    <w:rsid w:val="00E31562"/>
    <w:rsid w:val="00E31801"/>
    <w:rsid w:val="00E329A5"/>
    <w:rsid w:val="00E33916"/>
    <w:rsid w:val="00E37D15"/>
    <w:rsid w:val="00E43267"/>
    <w:rsid w:val="00E460DF"/>
    <w:rsid w:val="00E5207B"/>
    <w:rsid w:val="00E54592"/>
    <w:rsid w:val="00E55495"/>
    <w:rsid w:val="00E564E2"/>
    <w:rsid w:val="00E5755F"/>
    <w:rsid w:val="00E57A03"/>
    <w:rsid w:val="00E612E3"/>
    <w:rsid w:val="00E61537"/>
    <w:rsid w:val="00E61C7D"/>
    <w:rsid w:val="00E63100"/>
    <w:rsid w:val="00E70AA9"/>
    <w:rsid w:val="00E72110"/>
    <w:rsid w:val="00E724E8"/>
    <w:rsid w:val="00E77968"/>
    <w:rsid w:val="00E84C22"/>
    <w:rsid w:val="00E85219"/>
    <w:rsid w:val="00E860C7"/>
    <w:rsid w:val="00E9335F"/>
    <w:rsid w:val="00E93CB2"/>
    <w:rsid w:val="00EA3CEA"/>
    <w:rsid w:val="00EA5644"/>
    <w:rsid w:val="00EA765D"/>
    <w:rsid w:val="00EB000A"/>
    <w:rsid w:val="00EB1BBB"/>
    <w:rsid w:val="00EB4A8B"/>
    <w:rsid w:val="00EB4C18"/>
    <w:rsid w:val="00EB67E8"/>
    <w:rsid w:val="00EB7298"/>
    <w:rsid w:val="00EB7655"/>
    <w:rsid w:val="00EC0C92"/>
    <w:rsid w:val="00EC5E53"/>
    <w:rsid w:val="00EC7EBD"/>
    <w:rsid w:val="00ED0F60"/>
    <w:rsid w:val="00ED24EC"/>
    <w:rsid w:val="00ED2F42"/>
    <w:rsid w:val="00ED58D5"/>
    <w:rsid w:val="00ED6F8F"/>
    <w:rsid w:val="00EE2247"/>
    <w:rsid w:val="00EE2CEA"/>
    <w:rsid w:val="00EE5833"/>
    <w:rsid w:val="00EE5A85"/>
    <w:rsid w:val="00EE64B7"/>
    <w:rsid w:val="00EF2826"/>
    <w:rsid w:val="00EF3E7B"/>
    <w:rsid w:val="00EF514A"/>
    <w:rsid w:val="00F00A7F"/>
    <w:rsid w:val="00F045FC"/>
    <w:rsid w:val="00F057A4"/>
    <w:rsid w:val="00F12548"/>
    <w:rsid w:val="00F12E6D"/>
    <w:rsid w:val="00F1418D"/>
    <w:rsid w:val="00F1491A"/>
    <w:rsid w:val="00F15137"/>
    <w:rsid w:val="00F22B1C"/>
    <w:rsid w:val="00F239BD"/>
    <w:rsid w:val="00F23CBD"/>
    <w:rsid w:val="00F23EB1"/>
    <w:rsid w:val="00F25922"/>
    <w:rsid w:val="00F2620B"/>
    <w:rsid w:val="00F2638C"/>
    <w:rsid w:val="00F26A30"/>
    <w:rsid w:val="00F30A65"/>
    <w:rsid w:val="00F32832"/>
    <w:rsid w:val="00F35A68"/>
    <w:rsid w:val="00F35DBE"/>
    <w:rsid w:val="00F37578"/>
    <w:rsid w:val="00F40662"/>
    <w:rsid w:val="00F47E8A"/>
    <w:rsid w:val="00F52BC9"/>
    <w:rsid w:val="00F54B7B"/>
    <w:rsid w:val="00F56201"/>
    <w:rsid w:val="00F56938"/>
    <w:rsid w:val="00F57DE9"/>
    <w:rsid w:val="00F63D12"/>
    <w:rsid w:val="00F6598F"/>
    <w:rsid w:val="00F67230"/>
    <w:rsid w:val="00F676D5"/>
    <w:rsid w:val="00F67F60"/>
    <w:rsid w:val="00F71CBE"/>
    <w:rsid w:val="00F727C7"/>
    <w:rsid w:val="00F80DDC"/>
    <w:rsid w:val="00F828E6"/>
    <w:rsid w:val="00F83D13"/>
    <w:rsid w:val="00F84732"/>
    <w:rsid w:val="00F86229"/>
    <w:rsid w:val="00F870B9"/>
    <w:rsid w:val="00F8725C"/>
    <w:rsid w:val="00F93F65"/>
    <w:rsid w:val="00F9429A"/>
    <w:rsid w:val="00F945A2"/>
    <w:rsid w:val="00F94E32"/>
    <w:rsid w:val="00F9665E"/>
    <w:rsid w:val="00F969A2"/>
    <w:rsid w:val="00FA0F16"/>
    <w:rsid w:val="00FA1C30"/>
    <w:rsid w:val="00FA286C"/>
    <w:rsid w:val="00FA2AE3"/>
    <w:rsid w:val="00FA30B6"/>
    <w:rsid w:val="00FA450D"/>
    <w:rsid w:val="00FA6D09"/>
    <w:rsid w:val="00FA7FE6"/>
    <w:rsid w:val="00FB1BAE"/>
    <w:rsid w:val="00FB2064"/>
    <w:rsid w:val="00FB31C0"/>
    <w:rsid w:val="00FB375A"/>
    <w:rsid w:val="00FB4CB8"/>
    <w:rsid w:val="00FC25AF"/>
    <w:rsid w:val="00FC2B86"/>
    <w:rsid w:val="00FC33A9"/>
    <w:rsid w:val="00FC33C3"/>
    <w:rsid w:val="00FC4CCC"/>
    <w:rsid w:val="00FC6D6D"/>
    <w:rsid w:val="00FC7C27"/>
    <w:rsid w:val="00FC7F67"/>
    <w:rsid w:val="00FD0B54"/>
    <w:rsid w:val="00FD0D78"/>
    <w:rsid w:val="00FD2F8B"/>
    <w:rsid w:val="00FD3B7A"/>
    <w:rsid w:val="00FD54D1"/>
    <w:rsid w:val="00FD59E9"/>
    <w:rsid w:val="00FD6EBD"/>
    <w:rsid w:val="00FE139B"/>
    <w:rsid w:val="00FE2F5B"/>
    <w:rsid w:val="00FF1EE7"/>
    <w:rsid w:val="00FF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2E854C"/>
  <w15:docId w15:val="{D8C2397B-96B2-4765-9FBF-4602C527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D65E7B"/>
    <w:pPr>
      <w:spacing w:after="0" w:line="240" w:lineRule="auto"/>
    </w:pPr>
    <w:rPr>
      <w:rFonts w:ascii="Times New Roman" w:hAnsi="Times New Roman"/>
      <w:noProof/>
    </w:rPr>
  </w:style>
  <w:style w:type="paragraph" w:styleId="Heading1">
    <w:name w:val="heading 1"/>
    <w:basedOn w:val="Normal"/>
    <w:link w:val="Heading1Char"/>
    <w:uiPriority w:val="9"/>
    <w:rsid w:val="00D65E7B"/>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5E7B"/>
    <w:pPr>
      <w:tabs>
        <w:tab w:val="center" w:pos="4513"/>
        <w:tab w:val="right" w:pos="9026"/>
      </w:tabs>
    </w:pPr>
  </w:style>
  <w:style w:type="character" w:customStyle="1" w:styleId="FooterChar">
    <w:name w:val="Footer Char"/>
    <w:basedOn w:val="DefaultParagraphFont"/>
    <w:link w:val="Footer"/>
    <w:uiPriority w:val="99"/>
    <w:rsid w:val="00D65E7B"/>
    <w:rPr>
      <w:rFonts w:ascii="Times New Roman" w:hAnsi="Times New Roman"/>
      <w:noProof/>
    </w:rPr>
  </w:style>
  <w:style w:type="paragraph" w:styleId="Header">
    <w:name w:val="header"/>
    <w:basedOn w:val="Normal"/>
    <w:link w:val="HeaderChar"/>
    <w:uiPriority w:val="99"/>
    <w:unhideWhenUsed/>
    <w:rsid w:val="00D65E7B"/>
    <w:pPr>
      <w:tabs>
        <w:tab w:val="center" w:pos="4513"/>
        <w:tab w:val="right" w:pos="9026"/>
      </w:tabs>
    </w:pPr>
  </w:style>
  <w:style w:type="character" w:customStyle="1" w:styleId="HeaderChar">
    <w:name w:val="Header Char"/>
    <w:basedOn w:val="DefaultParagraphFont"/>
    <w:link w:val="Header"/>
    <w:uiPriority w:val="99"/>
    <w:rsid w:val="00D65E7B"/>
    <w:rPr>
      <w:rFonts w:ascii="Times New Roman" w:hAnsi="Times New Roman"/>
      <w:noProof/>
    </w:rPr>
  </w:style>
  <w:style w:type="paragraph" w:styleId="BalloonText">
    <w:name w:val="Balloon Text"/>
    <w:basedOn w:val="Normal"/>
    <w:link w:val="BalloonTextChar"/>
    <w:uiPriority w:val="99"/>
    <w:semiHidden/>
    <w:unhideWhenUsed/>
    <w:rsid w:val="00D65E7B"/>
    <w:rPr>
      <w:rFonts w:ascii="Tahoma" w:hAnsi="Tahoma" w:cs="Tahoma"/>
      <w:sz w:val="16"/>
      <w:szCs w:val="16"/>
    </w:rPr>
  </w:style>
  <w:style w:type="character" w:customStyle="1" w:styleId="BalloonTextChar">
    <w:name w:val="Balloon Text Char"/>
    <w:basedOn w:val="DefaultParagraphFont"/>
    <w:link w:val="BalloonText"/>
    <w:uiPriority w:val="99"/>
    <w:semiHidden/>
    <w:rsid w:val="00D65E7B"/>
    <w:rPr>
      <w:rFonts w:ascii="Tahoma" w:hAnsi="Tahoma" w:cs="Tahoma"/>
      <w:noProof/>
      <w:sz w:val="16"/>
      <w:szCs w:val="16"/>
    </w:rPr>
  </w:style>
  <w:style w:type="paragraph" w:customStyle="1" w:styleId="REG-H3A">
    <w:name w:val="REG-H3A"/>
    <w:link w:val="REG-H3AChar"/>
    <w:rsid w:val="00D65E7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5E7B"/>
    <w:pPr>
      <w:numPr>
        <w:numId w:val="1"/>
      </w:numPr>
      <w:contextualSpacing/>
    </w:pPr>
  </w:style>
  <w:style w:type="character" w:customStyle="1" w:styleId="REG-H3AChar">
    <w:name w:val="REG-H3A Char"/>
    <w:basedOn w:val="DefaultParagraphFont"/>
    <w:link w:val="REG-H3A"/>
    <w:rsid w:val="00D65E7B"/>
    <w:rPr>
      <w:rFonts w:ascii="Times New Roman" w:hAnsi="Times New Roman" w:cs="Times New Roman"/>
      <w:b/>
      <w:caps/>
      <w:noProof/>
    </w:rPr>
  </w:style>
  <w:style w:type="character" w:customStyle="1" w:styleId="A3">
    <w:name w:val="A3"/>
    <w:uiPriority w:val="99"/>
    <w:rsid w:val="00D65E7B"/>
    <w:rPr>
      <w:rFonts w:cs="Times"/>
      <w:color w:val="000000"/>
      <w:sz w:val="22"/>
      <w:szCs w:val="22"/>
    </w:rPr>
  </w:style>
  <w:style w:type="paragraph" w:customStyle="1" w:styleId="Head2B">
    <w:name w:val="Head 2B"/>
    <w:basedOn w:val="AS-H3A"/>
    <w:link w:val="Head2BChar"/>
    <w:rsid w:val="00D65E7B"/>
  </w:style>
  <w:style w:type="paragraph" w:styleId="ListParagraph">
    <w:name w:val="List Paragraph"/>
    <w:basedOn w:val="Normal"/>
    <w:link w:val="ListParagraphChar"/>
    <w:uiPriority w:val="34"/>
    <w:rsid w:val="00D65E7B"/>
    <w:pPr>
      <w:ind w:left="720"/>
      <w:contextualSpacing/>
    </w:pPr>
  </w:style>
  <w:style w:type="character" w:customStyle="1" w:styleId="Head2BChar">
    <w:name w:val="Head 2B Char"/>
    <w:basedOn w:val="AS-H3AChar"/>
    <w:link w:val="Head2B"/>
    <w:rsid w:val="00D65E7B"/>
    <w:rPr>
      <w:rFonts w:ascii="Times New Roman" w:hAnsi="Times New Roman" w:cs="Times New Roman"/>
      <w:b/>
      <w:caps/>
      <w:noProof/>
    </w:rPr>
  </w:style>
  <w:style w:type="paragraph" w:customStyle="1" w:styleId="Head3">
    <w:name w:val="Head 3"/>
    <w:basedOn w:val="ListParagraph"/>
    <w:link w:val="Head3Char"/>
    <w:rsid w:val="00D65E7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5E7B"/>
    <w:rPr>
      <w:rFonts w:ascii="Times New Roman" w:hAnsi="Times New Roman"/>
      <w:noProof/>
    </w:rPr>
  </w:style>
  <w:style w:type="character" w:customStyle="1" w:styleId="Head3Char">
    <w:name w:val="Head 3 Char"/>
    <w:basedOn w:val="ListParagraphChar"/>
    <w:link w:val="Head3"/>
    <w:rsid w:val="00D65E7B"/>
    <w:rPr>
      <w:rFonts w:ascii="Times New Roman" w:eastAsia="Times New Roman" w:hAnsi="Times New Roman" w:cs="Times New Roman"/>
      <w:b/>
      <w:bCs/>
      <w:noProof/>
    </w:rPr>
  </w:style>
  <w:style w:type="paragraph" w:customStyle="1" w:styleId="REG-H1a">
    <w:name w:val="REG-H1a"/>
    <w:link w:val="REG-H1aChar"/>
    <w:qFormat/>
    <w:rsid w:val="00D65E7B"/>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rsid w:val="00D65E7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65E7B"/>
    <w:rPr>
      <w:rFonts w:ascii="Arial" w:hAnsi="Arial" w:cs="Arial"/>
      <w:b/>
      <w:sz w:val="36"/>
      <w:szCs w:val="36"/>
    </w:rPr>
  </w:style>
  <w:style w:type="paragraph" w:customStyle="1" w:styleId="AS-H1-Colour">
    <w:name w:val="AS-H1-Colour"/>
    <w:basedOn w:val="Normal"/>
    <w:link w:val="AS-H1-ColourChar"/>
    <w:rsid w:val="00D65E7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65E7B"/>
    <w:rPr>
      <w:rFonts w:ascii="Times New Roman" w:hAnsi="Times New Roman" w:cs="Times New Roman"/>
      <w:b/>
      <w:caps/>
      <w:noProof/>
      <w:color w:val="00B050"/>
      <w:sz w:val="24"/>
      <w:szCs w:val="24"/>
    </w:rPr>
  </w:style>
  <w:style w:type="paragraph" w:customStyle="1" w:styleId="AS-H2b">
    <w:name w:val="AS-H2b"/>
    <w:basedOn w:val="Normal"/>
    <w:link w:val="AS-H2bChar"/>
    <w:rsid w:val="00D65E7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65E7B"/>
    <w:rPr>
      <w:rFonts w:ascii="Arial" w:hAnsi="Arial" w:cs="Arial"/>
      <w:b/>
      <w:noProof/>
      <w:color w:val="00B050"/>
      <w:sz w:val="36"/>
      <w:szCs w:val="36"/>
    </w:rPr>
  </w:style>
  <w:style w:type="paragraph" w:customStyle="1" w:styleId="AS-H3">
    <w:name w:val="AS-H3"/>
    <w:basedOn w:val="AS-H3A"/>
    <w:link w:val="AS-H3Char"/>
    <w:rsid w:val="00D65E7B"/>
    <w:rPr>
      <w:sz w:val="28"/>
    </w:rPr>
  </w:style>
  <w:style w:type="character" w:customStyle="1" w:styleId="AS-H2bChar">
    <w:name w:val="AS-H2b Char"/>
    <w:basedOn w:val="DefaultParagraphFont"/>
    <w:link w:val="AS-H2b"/>
    <w:rsid w:val="00D65E7B"/>
    <w:rPr>
      <w:rFonts w:ascii="Arial" w:hAnsi="Arial" w:cs="Arial"/>
      <w:noProof/>
    </w:rPr>
  </w:style>
  <w:style w:type="paragraph" w:customStyle="1" w:styleId="REG-H3b">
    <w:name w:val="REG-H3b"/>
    <w:link w:val="REG-H3bChar"/>
    <w:rsid w:val="00D65E7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65E7B"/>
    <w:rPr>
      <w:rFonts w:ascii="Times New Roman" w:hAnsi="Times New Roman" w:cs="Times New Roman"/>
      <w:b/>
      <w:caps/>
      <w:noProof/>
      <w:sz w:val="28"/>
    </w:rPr>
  </w:style>
  <w:style w:type="paragraph" w:customStyle="1" w:styleId="AS-H3c">
    <w:name w:val="AS-H3c"/>
    <w:basedOn w:val="Head2B"/>
    <w:link w:val="AS-H3cChar"/>
    <w:rsid w:val="00D65E7B"/>
    <w:rPr>
      <w:b w:val="0"/>
    </w:rPr>
  </w:style>
  <w:style w:type="character" w:customStyle="1" w:styleId="REG-H3bChar">
    <w:name w:val="REG-H3b Char"/>
    <w:basedOn w:val="REG-H3AChar"/>
    <w:link w:val="REG-H3b"/>
    <w:rsid w:val="00D65E7B"/>
    <w:rPr>
      <w:rFonts w:ascii="Times New Roman" w:hAnsi="Times New Roman" w:cs="Times New Roman"/>
      <w:b w:val="0"/>
      <w:caps w:val="0"/>
      <w:noProof/>
    </w:rPr>
  </w:style>
  <w:style w:type="paragraph" w:customStyle="1" w:styleId="AS-H3d">
    <w:name w:val="AS-H3d"/>
    <w:basedOn w:val="Head2B"/>
    <w:link w:val="AS-H3dChar"/>
    <w:rsid w:val="00D65E7B"/>
  </w:style>
  <w:style w:type="character" w:customStyle="1" w:styleId="AS-H3cChar">
    <w:name w:val="AS-H3c Char"/>
    <w:basedOn w:val="Head2BChar"/>
    <w:link w:val="AS-H3c"/>
    <w:rsid w:val="00D65E7B"/>
    <w:rPr>
      <w:rFonts w:ascii="Times New Roman" w:hAnsi="Times New Roman" w:cs="Times New Roman"/>
      <w:b w:val="0"/>
      <w:caps/>
      <w:noProof/>
    </w:rPr>
  </w:style>
  <w:style w:type="paragraph" w:customStyle="1" w:styleId="REG-P0">
    <w:name w:val="REG-P(0)"/>
    <w:basedOn w:val="Normal"/>
    <w:link w:val="REG-P0Char"/>
    <w:qFormat/>
    <w:rsid w:val="00D65E7B"/>
    <w:pPr>
      <w:tabs>
        <w:tab w:val="left" w:pos="567"/>
      </w:tabs>
      <w:jc w:val="both"/>
    </w:pPr>
    <w:rPr>
      <w:rFonts w:eastAsia="Times New Roman" w:cs="Times New Roman"/>
      <w:noProof w:val="0"/>
    </w:rPr>
  </w:style>
  <w:style w:type="character" w:customStyle="1" w:styleId="AS-H3dChar">
    <w:name w:val="AS-H3d Char"/>
    <w:basedOn w:val="Head2BChar"/>
    <w:link w:val="AS-H3d"/>
    <w:rsid w:val="00D65E7B"/>
    <w:rPr>
      <w:rFonts w:ascii="Times New Roman" w:hAnsi="Times New Roman" w:cs="Times New Roman"/>
      <w:b/>
      <w:caps/>
      <w:noProof/>
    </w:rPr>
  </w:style>
  <w:style w:type="paragraph" w:customStyle="1" w:styleId="REG-P1">
    <w:name w:val="REG-P(1)"/>
    <w:basedOn w:val="Normal"/>
    <w:link w:val="REG-P1Char"/>
    <w:qFormat/>
    <w:rsid w:val="00D65E7B"/>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D65E7B"/>
    <w:rPr>
      <w:rFonts w:ascii="Times New Roman" w:eastAsia="Times New Roman" w:hAnsi="Times New Roman" w:cs="Times New Roman"/>
    </w:rPr>
  </w:style>
  <w:style w:type="paragraph" w:customStyle="1" w:styleId="REG-Pa">
    <w:name w:val="REG-P(a)"/>
    <w:basedOn w:val="Normal"/>
    <w:link w:val="REG-PaChar"/>
    <w:qFormat/>
    <w:rsid w:val="00D65E7B"/>
    <w:pPr>
      <w:ind w:left="1134" w:hanging="567"/>
      <w:jc w:val="both"/>
    </w:pPr>
    <w:rPr>
      <w:noProof w:val="0"/>
    </w:rPr>
  </w:style>
  <w:style w:type="character" w:customStyle="1" w:styleId="REG-P1Char">
    <w:name w:val="REG-P(1) Char"/>
    <w:basedOn w:val="DefaultParagraphFont"/>
    <w:link w:val="REG-P1"/>
    <w:rsid w:val="00D65E7B"/>
    <w:rPr>
      <w:rFonts w:ascii="Times New Roman" w:eastAsia="Times New Roman" w:hAnsi="Times New Roman" w:cs="Times New Roman"/>
    </w:rPr>
  </w:style>
  <w:style w:type="paragraph" w:customStyle="1" w:styleId="REG-Pi">
    <w:name w:val="REG-P(i)"/>
    <w:basedOn w:val="Normal"/>
    <w:link w:val="REG-PiChar"/>
    <w:qFormat/>
    <w:rsid w:val="00D65E7B"/>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D65E7B"/>
    <w:rPr>
      <w:rFonts w:ascii="Times New Roman" w:hAnsi="Times New Roman"/>
    </w:rPr>
  </w:style>
  <w:style w:type="paragraph" w:customStyle="1" w:styleId="AS-Pahang">
    <w:name w:val="AS-P(a)hang"/>
    <w:basedOn w:val="Normal"/>
    <w:link w:val="AS-PahangChar"/>
    <w:rsid w:val="00D65E7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65E7B"/>
    <w:rPr>
      <w:rFonts w:ascii="Times New Roman" w:eastAsia="Times New Roman" w:hAnsi="Times New Roman" w:cs="Times New Roman"/>
    </w:rPr>
  </w:style>
  <w:style w:type="paragraph" w:customStyle="1" w:styleId="REG-Paa">
    <w:name w:val="REG-P(aa)"/>
    <w:basedOn w:val="Normal"/>
    <w:link w:val="REG-PaaChar"/>
    <w:qFormat/>
    <w:rsid w:val="00D65E7B"/>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D65E7B"/>
    <w:rPr>
      <w:rFonts w:ascii="Times New Roman" w:eastAsia="Times New Roman" w:hAnsi="Times New Roman" w:cs="Times New Roman"/>
      <w:noProof/>
    </w:rPr>
  </w:style>
  <w:style w:type="paragraph" w:customStyle="1" w:styleId="REG-Amend">
    <w:name w:val="REG-Amend"/>
    <w:link w:val="REG-AmendChar"/>
    <w:qFormat/>
    <w:rsid w:val="00D65E7B"/>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D65E7B"/>
    <w:rPr>
      <w:rFonts w:ascii="Times New Roman" w:eastAsia="Times New Roman" w:hAnsi="Times New Roman" w:cs="Times New Roman"/>
    </w:rPr>
  </w:style>
  <w:style w:type="character" w:customStyle="1" w:styleId="REG-AmendChar">
    <w:name w:val="REG-Amend Char"/>
    <w:basedOn w:val="REG-P0Char"/>
    <w:link w:val="REG-Amend"/>
    <w:rsid w:val="00D65E7B"/>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D65E7B"/>
    <w:rPr>
      <w:sz w:val="16"/>
      <w:szCs w:val="16"/>
    </w:rPr>
  </w:style>
  <w:style w:type="paragraph" w:styleId="CommentText">
    <w:name w:val="annotation text"/>
    <w:basedOn w:val="Normal"/>
    <w:link w:val="CommentTextChar"/>
    <w:uiPriority w:val="99"/>
    <w:semiHidden/>
    <w:unhideWhenUsed/>
    <w:rsid w:val="00D65E7B"/>
    <w:rPr>
      <w:sz w:val="20"/>
      <w:szCs w:val="20"/>
    </w:rPr>
  </w:style>
  <w:style w:type="character" w:customStyle="1" w:styleId="CommentTextChar">
    <w:name w:val="Comment Text Char"/>
    <w:basedOn w:val="DefaultParagraphFont"/>
    <w:link w:val="CommentText"/>
    <w:uiPriority w:val="99"/>
    <w:semiHidden/>
    <w:rsid w:val="00D65E7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65E7B"/>
    <w:rPr>
      <w:b/>
      <w:bCs/>
    </w:rPr>
  </w:style>
  <w:style w:type="character" w:customStyle="1" w:styleId="CommentSubjectChar">
    <w:name w:val="Comment Subject Char"/>
    <w:basedOn w:val="CommentTextChar"/>
    <w:link w:val="CommentSubject"/>
    <w:uiPriority w:val="99"/>
    <w:semiHidden/>
    <w:rsid w:val="00D65E7B"/>
    <w:rPr>
      <w:rFonts w:ascii="Times New Roman" w:hAnsi="Times New Roman"/>
      <w:b/>
      <w:bCs/>
      <w:noProof/>
      <w:sz w:val="20"/>
      <w:szCs w:val="20"/>
    </w:rPr>
  </w:style>
  <w:style w:type="paragraph" w:customStyle="1" w:styleId="AS-H4A">
    <w:name w:val="AS-H4A"/>
    <w:basedOn w:val="AS-P0"/>
    <w:link w:val="AS-H4AChar"/>
    <w:rsid w:val="00D65E7B"/>
    <w:pPr>
      <w:tabs>
        <w:tab w:val="clear" w:pos="567"/>
      </w:tabs>
      <w:jc w:val="center"/>
    </w:pPr>
    <w:rPr>
      <w:b/>
      <w:caps/>
    </w:rPr>
  </w:style>
  <w:style w:type="paragraph" w:customStyle="1" w:styleId="AS-H4b">
    <w:name w:val="AS-H4b"/>
    <w:basedOn w:val="AS-P0"/>
    <w:link w:val="AS-H4bChar"/>
    <w:rsid w:val="00D65E7B"/>
    <w:pPr>
      <w:tabs>
        <w:tab w:val="clear" w:pos="567"/>
      </w:tabs>
      <w:jc w:val="center"/>
    </w:pPr>
    <w:rPr>
      <w:b/>
    </w:rPr>
  </w:style>
  <w:style w:type="character" w:customStyle="1" w:styleId="AS-H4AChar">
    <w:name w:val="AS-H4A Char"/>
    <w:basedOn w:val="AS-P0Char"/>
    <w:link w:val="AS-H4A"/>
    <w:rsid w:val="00D65E7B"/>
    <w:rPr>
      <w:rFonts w:ascii="Times New Roman" w:eastAsia="Times New Roman" w:hAnsi="Times New Roman" w:cs="Times New Roman"/>
      <w:b/>
      <w:caps/>
      <w:noProof/>
    </w:rPr>
  </w:style>
  <w:style w:type="character" w:customStyle="1" w:styleId="AS-H4bChar">
    <w:name w:val="AS-H4b Char"/>
    <w:basedOn w:val="AS-P0Char"/>
    <w:link w:val="AS-H4b"/>
    <w:rsid w:val="00D65E7B"/>
    <w:rPr>
      <w:rFonts w:ascii="Times New Roman" w:eastAsia="Times New Roman" w:hAnsi="Times New Roman" w:cs="Times New Roman"/>
      <w:b/>
      <w:noProof/>
    </w:rPr>
  </w:style>
  <w:style w:type="paragraph" w:customStyle="1" w:styleId="AS-H2a">
    <w:name w:val="AS-H2a"/>
    <w:basedOn w:val="Normal"/>
    <w:link w:val="AS-H2aChar"/>
    <w:rsid w:val="00D65E7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65E7B"/>
    <w:rPr>
      <w:rFonts w:ascii="Arial" w:hAnsi="Arial" w:cs="Arial"/>
      <w:b/>
      <w:noProof/>
    </w:rPr>
  </w:style>
  <w:style w:type="paragraph" w:customStyle="1" w:styleId="REG-H1d">
    <w:name w:val="REG-H1d"/>
    <w:link w:val="REG-H1dChar"/>
    <w:qFormat/>
    <w:rsid w:val="00D65E7B"/>
    <w:pPr>
      <w:spacing w:after="0" w:line="240" w:lineRule="auto"/>
      <w:jc w:val="center"/>
    </w:pPr>
    <w:rPr>
      <w:rFonts w:ascii="Arial" w:hAnsi="Arial" w:cs="Arial"/>
      <w:noProof/>
      <w:color w:val="000000"/>
      <w:szCs w:val="24"/>
    </w:rPr>
  </w:style>
  <w:style w:type="character" w:customStyle="1" w:styleId="REG-H1dChar">
    <w:name w:val="REG-H1d Char"/>
    <w:basedOn w:val="AS-H2aChar"/>
    <w:link w:val="REG-H1d"/>
    <w:rsid w:val="00D65E7B"/>
    <w:rPr>
      <w:rFonts w:ascii="Arial" w:hAnsi="Arial" w:cs="Arial"/>
      <w:b w:val="0"/>
      <w:noProof/>
      <w:color w:val="000000"/>
      <w:szCs w:val="24"/>
    </w:rPr>
  </w:style>
  <w:style w:type="table" w:styleId="TableGrid">
    <w:name w:val="Table Grid"/>
    <w:basedOn w:val="TableNormal"/>
    <w:uiPriority w:val="59"/>
    <w:rsid w:val="00D65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65E7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65E7B"/>
    <w:rPr>
      <w:rFonts w:ascii="Times New Roman" w:eastAsia="Times New Roman" w:hAnsi="Times New Roman"/>
      <w:noProof/>
      <w:sz w:val="24"/>
      <w:szCs w:val="24"/>
      <w:lang w:val="en-US" w:eastAsia="en-US"/>
    </w:rPr>
  </w:style>
  <w:style w:type="paragraph" w:customStyle="1" w:styleId="AS-P0">
    <w:name w:val="AS-P(0)"/>
    <w:basedOn w:val="Normal"/>
    <w:link w:val="AS-P0Char"/>
    <w:rsid w:val="00D65E7B"/>
    <w:pPr>
      <w:tabs>
        <w:tab w:val="left" w:pos="567"/>
      </w:tabs>
      <w:jc w:val="both"/>
    </w:pPr>
    <w:rPr>
      <w:rFonts w:eastAsia="Times New Roman" w:cs="Times New Roman"/>
    </w:rPr>
  </w:style>
  <w:style w:type="character" w:customStyle="1" w:styleId="AS-P0Char">
    <w:name w:val="AS-P(0) Char"/>
    <w:basedOn w:val="DefaultParagraphFont"/>
    <w:link w:val="AS-P0"/>
    <w:rsid w:val="00D65E7B"/>
    <w:rPr>
      <w:rFonts w:ascii="Times New Roman" w:eastAsia="Times New Roman" w:hAnsi="Times New Roman" w:cs="Times New Roman"/>
      <w:noProof/>
    </w:rPr>
  </w:style>
  <w:style w:type="paragraph" w:customStyle="1" w:styleId="AS-H3A">
    <w:name w:val="AS-H3A"/>
    <w:basedOn w:val="Normal"/>
    <w:link w:val="AS-H3AChar"/>
    <w:rsid w:val="00D65E7B"/>
    <w:pPr>
      <w:autoSpaceDE w:val="0"/>
      <w:autoSpaceDN w:val="0"/>
      <w:adjustRightInd w:val="0"/>
      <w:jc w:val="center"/>
    </w:pPr>
    <w:rPr>
      <w:rFonts w:cs="Times New Roman"/>
      <w:b/>
      <w:caps/>
    </w:rPr>
  </w:style>
  <w:style w:type="character" w:customStyle="1" w:styleId="AS-H3AChar">
    <w:name w:val="AS-H3A Char"/>
    <w:basedOn w:val="DefaultParagraphFont"/>
    <w:link w:val="AS-H3A"/>
    <w:rsid w:val="00D65E7B"/>
    <w:rPr>
      <w:rFonts w:ascii="Times New Roman" w:hAnsi="Times New Roman" w:cs="Times New Roman"/>
      <w:b/>
      <w:caps/>
      <w:noProof/>
    </w:rPr>
  </w:style>
  <w:style w:type="paragraph" w:customStyle="1" w:styleId="AS-H1a">
    <w:name w:val="AS-H1a"/>
    <w:basedOn w:val="Normal"/>
    <w:link w:val="AS-H1aChar"/>
    <w:rsid w:val="00D65E7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65E7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65E7B"/>
    <w:rPr>
      <w:rFonts w:ascii="Arial" w:hAnsi="Arial" w:cs="Arial"/>
      <w:b/>
      <w:noProof/>
      <w:sz w:val="36"/>
      <w:szCs w:val="36"/>
    </w:rPr>
  </w:style>
  <w:style w:type="character" w:customStyle="1" w:styleId="AS-H2Char">
    <w:name w:val="AS-H2 Char"/>
    <w:basedOn w:val="DefaultParagraphFont"/>
    <w:link w:val="AS-H2"/>
    <w:rsid w:val="00D65E7B"/>
    <w:rPr>
      <w:rFonts w:ascii="Times New Roman" w:hAnsi="Times New Roman" w:cs="Times New Roman"/>
      <w:b/>
      <w:caps/>
      <w:noProof/>
      <w:color w:val="000000"/>
      <w:sz w:val="26"/>
    </w:rPr>
  </w:style>
  <w:style w:type="paragraph" w:customStyle="1" w:styleId="AS-H3b">
    <w:name w:val="AS-H3b"/>
    <w:basedOn w:val="Normal"/>
    <w:link w:val="AS-H3bChar"/>
    <w:autoRedefine/>
    <w:rsid w:val="00D65E7B"/>
    <w:pPr>
      <w:jc w:val="center"/>
    </w:pPr>
    <w:rPr>
      <w:rFonts w:cs="Times New Roman"/>
      <w:b/>
    </w:rPr>
  </w:style>
  <w:style w:type="character" w:customStyle="1" w:styleId="AS-H3bChar">
    <w:name w:val="AS-H3b Char"/>
    <w:basedOn w:val="AS-H3AChar"/>
    <w:link w:val="AS-H3b"/>
    <w:rsid w:val="00D65E7B"/>
    <w:rPr>
      <w:rFonts w:ascii="Times New Roman" w:hAnsi="Times New Roman" w:cs="Times New Roman"/>
      <w:b/>
      <w:caps w:val="0"/>
      <w:noProof/>
    </w:rPr>
  </w:style>
  <w:style w:type="paragraph" w:customStyle="1" w:styleId="AS-P1">
    <w:name w:val="AS-P(1)"/>
    <w:basedOn w:val="Normal"/>
    <w:link w:val="AS-P1Char"/>
    <w:rsid w:val="00D65E7B"/>
    <w:pPr>
      <w:suppressAutoHyphens/>
      <w:ind w:right="-7" w:firstLine="567"/>
      <w:jc w:val="both"/>
    </w:pPr>
    <w:rPr>
      <w:rFonts w:eastAsia="Times New Roman" w:cs="Times New Roman"/>
    </w:rPr>
  </w:style>
  <w:style w:type="paragraph" w:customStyle="1" w:styleId="AS-Pa">
    <w:name w:val="AS-P(a)"/>
    <w:basedOn w:val="AS-Pahang"/>
    <w:link w:val="AS-PaChar"/>
    <w:rsid w:val="00D65E7B"/>
  </w:style>
  <w:style w:type="character" w:customStyle="1" w:styleId="AS-P1Char">
    <w:name w:val="AS-P(1) Char"/>
    <w:basedOn w:val="DefaultParagraphFont"/>
    <w:link w:val="AS-P1"/>
    <w:rsid w:val="00D65E7B"/>
    <w:rPr>
      <w:rFonts w:ascii="Times New Roman" w:eastAsia="Times New Roman" w:hAnsi="Times New Roman" w:cs="Times New Roman"/>
      <w:noProof/>
    </w:rPr>
  </w:style>
  <w:style w:type="paragraph" w:customStyle="1" w:styleId="AS-Pi">
    <w:name w:val="AS-P(i)"/>
    <w:basedOn w:val="Normal"/>
    <w:link w:val="AS-PiChar"/>
    <w:rsid w:val="00D65E7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5E7B"/>
    <w:rPr>
      <w:rFonts w:ascii="Times New Roman" w:eastAsia="Times New Roman" w:hAnsi="Times New Roman" w:cs="Times New Roman"/>
      <w:noProof/>
    </w:rPr>
  </w:style>
  <w:style w:type="character" w:customStyle="1" w:styleId="AS-PiChar">
    <w:name w:val="AS-P(i) Char"/>
    <w:basedOn w:val="DefaultParagraphFont"/>
    <w:link w:val="AS-Pi"/>
    <w:rsid w:val="00D65E7B"/>
    <w:rPr>
      <w:rFonts w:ascii="Times New Roman" w:eastAsia="Times New Roman" w:hAnsi="Times New Roman" w:cs="Times New Roman"/>
      <w:noProof/>
    </w:rPr>
  </w:style>
  <w:style w:type="paragraph" w:customStyle="1" w:styleId="AS-Paa">
    <w:name w:val="AS-P(aa)"/>
    <w:basedOn w:val="Normal"/>
    <w:link w:val="AS-PaaChar"/>
    <w:rsid w:val="00D65E7B"/>
    <w:pPr>
      <w:suppressAutoHyphens/>
      <w:ind w:left="2267" w:right="-7" w:hanging="566"/>
      <w:jc w:val="both"/>
    </w:pPr>
    <w:rPr>
      <w:rFonts w:eastAsia="Times New Roman" w:cs="Times New Roman"/>
    </w:rPr>
  </w:style>
  <w:style w:type="paragraph" w:customStyle="1" w:styleId="AS-P-Amend">
    <w:name w:val="AS-P-Amend"/>
    <w:link w:val="AS-P-AmendChar"/>
    <w:rsid w:val="00D65E7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65E7B"/>
    <w:rPr>
      <w:rFonts w:ascii="Times New Roman" w:eastAsia="Times New Roman" w:hAnsi="Times New Roman" w:cs="Times New Roman"/>
      <w:noProof/>
    </w:rPr>
  </w:style>
  <w:style w:type="character" w:customStyle="1" w:styleId="AS-P-AmendChar">
    <w:name w:val="AS-P-Amend Char"/>
    <w:basedOn w:val="AS-P0Char"/>
    <w:link w:val="AS-P-Amend"/>
    <w:rsid w:val="00D65E7B"/>
    <w:rPr>
      <w:rFonts w:ascii="Arial" w:eastAsia="Times New Roman" w:hAnsi="Arial" w:cs="Arial"/>
      <w:b/>
      <w:noProof/>
      <w:color w:val="00B050"/>
      <w:sz w:val="18"/>
      <w:szCs w:val="18"/>
    </w:rPr>
  </w:style>
  <w:style w:type="paragraph" w:customStyle="1" w:styleId="AS-H1b">
    <w:name w:val="AS-H1b"/>
    <w:basedOn w:val="Normal"/>
    <w:link w:val="AS-H1bChar"/>
    <w:rsid w:val="00D65E7B"/>
    <w:pPr>
      <w:jc w:val="center"/>
    </w:pPr>
    <w:rPr>
      <w:rFonts w:ascii="Arial" w:hAnsi="Arial" w:cs="Arial"/>
      <w:b/>
      <w:color w:val="000000"/>
      <w:sz w:val="24"/>
      <w:szCs w:val="24"/>
    </w:rPr>
  </w:style>
  <w:style w:type="character" w:customStyle="1" w:styleId="AS-H1bChar">
    <w:name w:val="AS-H1b Char"/>
    <w:basedOn w:val="AS-H2aChar"/>
    <w:link w:val="AS-H1b"/>
    <w:rsid w:val="00D65E7B"/>
    <w:rPr>
      <w:rFonts w:ascii="Arial" w:hAnsi="Arial" w:cs="Arial"/>
      <w:b/>
      <w:noProof/>
      <w:color w:val="000000"/>
      <w:sz w:val="24"/>
      <w:szCs w:val="24"/>
    </w:rPr>
  </w:style>
  <w:style w:type="paragraph" w:customStyle="1" w:styleId="REG-H1b">
    <w:name w:val="REG-H1b"/>
    <w:link w:val="REG-H1bChar"/>
    <w:qFormat/>
    <w:rsid w:val="00D65E7B"/>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D65E7B"/>
    <w:rPr>
      <w:rFonts w:ascii="Times New Roman" w:eastAsia="Times New Roman" w:hAnsi="Times New Roman"/>
      <w:b/>
      <w:bCs/>
      <w:noProof/>
    </w:rPr>
  </w:style>
  <w:style w:type="paragraph" w:customStyle="1" w:styleId="TableParagraph">
    <w:name w:val="Table Paragraph"/>
    <w:basedOn w:val="Normal"/>
    <w:uiPriority w:val="1"/>
    <w:rsid w:val="00D65E7B"/>
  </w:style>
  <w:style w:type="table" w:customStyle="1" w:styleId="TableGrid0">
    <w:name w:val="TableGrid"/>
    <w:rsid w:val="00D65E7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65E7B"/>
    <w:pPr>
      <w:spacing w:after="0" w:line="240" w:lineRule="auto"/>
      <w:jc w:val="center"/>
    </w:pPr>
    <w:rPr>
      <w:rFonts w:ascii="Arial" w:hAnsi="Arial"/>
      <w:b/>
      <w:color w:val="000000" w:themeColor="text1"/>
      <w:sz w:val="24"/>
      <w:szCs w:val="24"/>
    </w:rPr>
  </w:style>
  <w:style w:type="character" w:customStyle="1" w:styleId="REG-H1bChar">
    <w:name w:val="REG-H1b Char"/>
    <w:basedOn w:val="DefaultParagraphFont"/>
    <w:link w:val="REG-H1b"/>
    <w:rsid w:val="00D65E7B"/>
    <w:rPr>
      <w:rFonts w:ascii="Arial" w:hAnsi="Arial"/>
      <w:b/>
      <w:sz w:val="28"/>
      <w:szCs w:val="24"/>
    </w:rPr>
  </w:style>
  <w:style w:type="character" w:customStyle="1" w:styleId="REG-H1cChar">
    <w:name w:val="REG-H1c Char"/>
    <w:basedOn w:val="REG-H1bChar"/>
    <w:link w:val="REG-H1c"/>
    <w:rsid w:val="00D65E7B"/>
    <w:rPr>
      <w:rFonts w:ascii="Arial" w:hAnsi="Arial"/>
      <w:b/>
      <w:color w:val="000000" w:themeColor="text1"/>
      <w:sz w:val="24"/>
      <w:szCs w:val="24"/>
    </w:rPr>
  </w:style>
  <w:style w:type="paragraph" w:customStyle="1" w:styleId="REG-PHA">
    <w:name w:val="REG-PH(A)"/>
    <w:link w:val="REG-PHAChar"/>
    <w:uiPriority w:val="2"/>
    <w:qFormat/>
    <w:rsid w:val="00D65E7B"/>
    <w:pPr>
      <w:spacing w:after="0" w:line="240" w:lineRule="auto"/>
      <w:jc w:val="center"/>
    </w:pPr>
    <w:rPr>
      <w:rFonts w:ascii="Arial" w:hAnsi="Arial"/>
      <w:b/>
      <w:caps/>
      <w:sz w:val="16"/>
      <w:szCs w:val="24"/>
    </w:rPr>
  </w:style>
  <w:style w:type="paragraph" w:customStyle="1" w:styleId="REG-PHb">
    <w:name w:val="REG-PH(b)"/>
    <w:link w:val="REG-PHbChar"/>
    <w:uiPriority w:val="2"/>
    <w:qFormat/>
    <w:rsid w:val="00D65E7B"/>
    <w:pPr>
      <w:spacing w:after="0" w:line="240" w:lineRule="auto"/>
      <w:jc w:val="center"/>
    </w:pPr>
    <w:rPr>
      <w:rFonts w:ascii="Arial" w:hAnsi="Arial" w:cs="Arial"/>
      <w:b/>
      <w:sz w:val="16"/>
      <w:szCs w:val="16"/>
    </w:rPr>
  </w:style>
  <w:style w:type="character" w:customStyle="1" w:styleId="REG-PHAChar">
    <w:name w:val="REG-PH(A) Char"/>
    <w:basedOn w:val="REG-H1bChar"/>
    <w:link w:val="REG-PHA"/>
    <w:uiPriority w:val="2"/>
    <w:rsid w:val="00D65E7B"/>
    <w:rPr>
      <w:rFonts w:ascii="Arial" w:hAnsi="Arial"/>
      <w:b/>
      <w:caps/>
      <w:sz w:val="16"/>
      <w:szCs w:val="24"/>
    </w:rPr>
  </w:style>
  <w:style w:type="character" w:customStyle="1" w:styleId="REG-PHbChar">
    <w:name w:val="REG-PH(b) Char"/>
    <w:basedOn w:val="REG-H1bChar"/>
    <w:link w:val="REG-PHb"/>
    <w:uiPriority w:val="2"/>
    <w:rsid w:val="00D65E7B"/>
    <w:rPr>
      <w:rFonts w:ascii="Arial" w:hAnsi="Arial" w:cs="Arial"/>
      <w:b/>
      <w:sz w:val="16"/>
      <w:szCs w:val="16"/>
    </w:rPr>
  </w:style>
  <w:style w:type="character" w:styleId="Hyperlink">
    <w:name w:val="Hyperlink"/>
    <w:basedOn w:val="DefaultParagraphFont"/>
    <w:uiPriority w:val="99"/>
    <w:unhideWhenUsed/>
    <w:rsid w:val="00827A3D"/>
    <w:rPr>
      <w:rFonts w:ascii="Arial" w:hAnsi="Arial"/>
      <w:color w:val="00B050"/>
      <w:sz w:val="18"/>
      <w:u w:val="single"/>
    </w:rPr>
  </w:style>
  <w:style w:type="character" w:styleId="FollowedHyperlink">
    <w:name w:val="FollowedHyperlink"/>
    <w:basedOn w:val="DefaultParagraphFont"/>
    <w:uiPriority w:val="99"/>
    <w:semiHidden/>
    <w:unhideWhenUsed/>
    <w:rsid w:val="00827A3D"/>
    <w:rPr>
      <w:rFonts w:ascii="Arial" w:hAnsi="Arial"/>
      <w:color w:val="00B050"/>
      <w:sz w:val="18"/>
      <w:u w:val="single"/>
    </w:rPr>
  </w:style>
  <w:style w:type="paragraph" w:customStyle="1" w:styleId="AS-Amend">
    <w:name w:val="AS-Amend"/>
    <w:link w:val="AS-AmendChar"/>
    <w:autoRedefine/>
    <w:rsid w:val="00D65E7B"/>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D65E7B"/>
    <w:rPr>
      <w:rFonts w:ascii="Arial" w:eastAsia="Times New Roman" w:hAnsi="Arial" w:cs="Arial"/>
      <w:bCs/>
      <w:noProof/>
      <w:color w:val="00B050"/>
      <w:sz w:val="18"/>
      <w:szCs w:val="18"/>
    </w:rPr>
  </w:style>
  <w:style w:type="character" w:customStyle="1" w:styleId="REG-AmendHyper">
    <w:name w:val="REG-AmendHyper"/>
    <w:basedOn w:val="AS-AmendChar"/>
    <w:qFormat/>
    <w:rsid w:val="00D65E7B"/>
    <w:rPr>
      <w:rFonts w:ascii="Arial" w:eastAsia="Times New Roman" w:hAnsi="Arial" w:cs="Arial"/>
      <w:b/>
      <w:bCs/>
      <w:noProof w:val="0"/>
      <w:color w:val="00B050"/>
      <w:sz w:val="18"/>
      <w:szCs w:val="18"/>
      <w:u w:val="single"/>
      <w:lang w:val="en-GB"/>
    </w:rPr>
  </w:style>
  <w:style w:type="paragraph" w:customStyle="1" w:styleId="AmndBlu">
    <w:name w:val="AmndBlu"/>
    <w:basedOn w:val="Normal"/>
    <w:link w:val="AmndBluChar"/>
    <w:uiPriority w:val="1"/>
    <w:qFormat/>
    <w:rsid w:val="00D65E7B"/>
    <w:pPr>
      <w:jc w:val="center"/>
    </w:pPr>
    <w:rPr>
      <w:rFonts w:ascii="Arial" w:eastAsia="Times New Roman" w:hAnsi="Arial" w:cs="Arial"/>
      <w:b/>
      <w:noProof w:val="0"/>
      <w:color w:val="0070C0"/>
      <w:sz w:val="18"/>
      <w:szCs w:val="18"/>
    </w:rPr>
  </w:style>
  <w:style w:type="character" w:customStyle="1" w:styleId="AmndHyper">
    <w:name w:val="AmndHyper"/>
    <w:basedOn w:val="DefaultParagraphFont"/>
    <w:uiPriority w:val="1"/>
    <w:qFormat/>
    <w:rsid w:val="00D65E7B"/>
    <w:rPr>
      <w:rFonts w:ascii="Arial" w:hAnsi="Arial"/>
      <w:b/>
      <w:noProof w:val="0"/>
      <w:color w:val="0070C0"/>
      <w:sz w:val="18"/>
      <w:u w:val="single" w:color="0070C0"/>
      <w:lang w:val="en-GB"/>
    </w:rPr>
  </w:style>
  <w:style w:type="character" w:customStyle="1" w:styleId="AmndBluChar">
    <w:name w:val="AmndBlu Char"/>
    <w:basedOn w:val="DefaultParagraphFont"/>
    <w:link w:val="AmndBlu"/>
    <w:uiPriority w:val="1"/>
    <w:rsid w:val="00D65E7B"/>
    <w:rPr>
      <w:rFonts w:ascii="Arial" w:eastAsia="Times New Roman" w:hAnsi="Arial" w:cs="Arial"/>
      <w:b/>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2022/788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22/786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22/7885.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c.org.na/laws/2017/6392.pdf" TargetMode="External"/><Relationship Id="rId4" Type="http://schemas.openxmlformats.org/officeDocument/2006/relationships/settings" Target="settings.xml"/><Relationship Id="rId9" Type="http://schemas.openxmlformats.org/officeDocument/2006/relationships/hyperlink" Target="http://www.lac.org.na/laws/2017/6425.pdf"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AppData\Roaming\Microsoft\Templates\GRN%20Annotated%20Statute%20Template%20-%20Rules%20FINAL%20(15Aug24).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308B-A73B-4A3D-9AA5-20C39991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Rules FINAL (15Aug24).dotx</Template>
  <TotalTime>0</TotalTime>
  <Pages>11</Pages>
  <Words>11156</Words>
  <Characters>63591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Supreme Court Act 15 of 1990-Rules 2017-249</vt:lpstr>
    </vt:vector>
  </TitlesOfParts>
  <Company/>
  <LinksUpToDate>false</LinksUpToDate>
  <CharactersWithSpaces>74598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Act 15 of 1990-Rules 2017-249</dc:title>
  <dc:subject/>
  <dc:creator>LAC</dc:creator>
  <cp:keywords/>
  <dc:description/>
  <cp:lastModifiedBy>Perri</cp:lastModifiedBy>
  <cp:revision>3</cp:revision>
  <dcterms:created xsi:type="dcterms:W3CDTF">2024-08-19T10:07:00Z</dcterms:created>
  <dcterms:modified xsi:type="dcterms:W3CDTF">2024-08-19T10:07:00Z</dcterms:modified>
</cp:coreProperties>
</file>