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C53" w:rsidRPr="00AF4285" w:rsidRDefault="00884C53" w:rsidP="00AF4285">
      <w:pPr>
        <w:pStyle w:val="AS-H1a"/>
      </w:pPr>
      <w:r w:rsidRPr="00AF4285">
        <w:rPr>
          <w:lang w:val="en-ZA" w:eastAsia="en-ZA"/>
        </w:rPr>
        <w:drawing>
          <wp:anchor distT="0" distB="0" distL="114300" distR="114300" simplePos="0" relativeHeight="251659264" behindDoc="0" locked="1" layoutInCell="0" allowOverlap="0">
            <wp:simplePos x="146050" y="100965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rsidR="008938F7" w:rsidRPr="00AF4285" w:rsidRDefault="00673AA6" w:rsidP="00AF4285">
      <w:pPr>
        <w:pStyle w:val="AS-H1a"/>
      </w:pPr>
      <w:r w:rsidRPr="00AF4285">
        <w:t>Members of Parliament and other Office-bearers Pension Fund Act 20 of 1999</w:t>
      </w:r>
    </w:p>
    <w:p w:rsidR="008938F7" w:rsidRPr="00AF4285" w:rsidRDefault="008938F7" w:rsidP="00AF4285">
      <w:pPr>
        <w:pStyle w:val="AS-P-Amend"/>
      </w:pPr>
      <w:r w:rsidRPr="00AF4285">
        <w:t xml:space="preserve">(GG </w:t>
      </w:r>
      <w:r w:rsidR="00AC3120">
        <w:t>2239</w:t>
      </w:r>
      <w:r w:rsidRPr="00AF4285">
        <w:t>)</w:t>
      </w:r>
    </w:p>
    <w:p w:rsidR="008938F7" w:rsidRPr="00AF4285" w:rsidRDefault="008938F7" w:rsidP="00AF4285">
      <w:pPr>
        <w:pStyle w:val="AS-P-Amend"/>
      </w:pPr>
      <w:r w:rsidRPr="00AF4285">
        <w:t xml:space="preserve">brought into force on </w:t>
      </w:r>
      <w:r w:rsidR="0039666D">
        <w:rPr>
          <w:lang w:val="en-ZA"/>
        </w:rPr>
        <w:t xml:space="preserve">4 January 2000 by </w:t>
      </w:r>
      <w:r w:rsidR="00AC3120" w:rsidRPr="00B5793E">
        <w:rPr>
          <w:lang w:val="en-ZA"/>
        </w:rPr>
        <w:t xml:space="preserve">GN 284/1999 </w:t>
      </w:r>
      <w:r w:rsidR="0039666D">
        <w:rPr>
          <w:lang w:val="en-ZA"/>
        </w:rPr>
        <w:t>(</w:t>
      </w:r>
      <w:r w:rsidR="00AC3120" w:rsidRPr="00B5793E">
        <w:rPr>
          <w:lang w:val="en-ZA"/>
        </w:rPr>
        <w:t>GG 2253)</w:t>
      </w:r>
    </w:p>
    <w:p w:rsidR="008938F7" w:rsidRPr="00AF4285" w:rsidRDefault="008938F7" w:rsidP="00AF4285">
      <w:pPr>
        <w:pStyle w:val="AS-H1a"/>
        <w:pBdr>
          <w:between w:val="single" w:sz="4" w:space="1" w:color="auto"/>
        </w:pBdr>
      </w:pPr>
    </w:p>
    <w:p w:rsidR="008938F7" w:rsidRPr="00AF4285" w:rsidRDefault="008938F7" w:rsidP="00AF4285">
      <w:pPr>
        <w:pStyle w:val="AS-H1a"/>
        <w:pBdr>
          <w:between w:val="single" w:sz="4" w:space="1" w:color="auto"/>
        </w:pBdr>
      </w:pPr>
    </w:p>
    <w:p w:rsidR="008938F7" w:rsidRPr="00AF4285" w:rsidRDefault="008938F7" w:rsidP="00AF4285">
      <w:pPr>
        <w:pStyle w:val="AS-H1a"/>
      </w:pPr>
      <w:r w:rsidRPr="00AF4285">
        <w:t>ACT</w:t>
      </w:r>
    </w:p>
    <w:p w:rsidR="008938F7" w:rsidRPr="00AF4285" w:rsidRDefault="008938F7" w:rsidP="001F7A0E">
      <w:pPr>
        <w:pStyle w:val="AS-P0"/>
      </w:pPr>
    </w:p>
    <w:p w:rsidR="000B0973" w:rsidRPr="00AF4285" w:rsidRDefault="000B0973" w:rsidP="00AF4285">
      <w:pPr>
        <w:pStyle w:val="AS-P0"/>
        <w:rPr>
          <w:lang w:val="en-US"/>
        </w:rPr>
      </w:pPr>
      <w:r w:rsidRPr="00AF4285">
        <w:rPr>
          <w:b/>
        </w:rPr>
        <w:t xml:space="preserve">To </w:t>
      </w:r>
      <w:r w:rsidRPr="00AF4285">
        <w:rPr>
          <w:b/>
          <w:bCs/>
          <w:lang w:val="en-US"/>
        </w:rPr>
        <w:t>provide for the establishment of a Members of Parliament and other Office­ bearers Pension Fund; and to provide for matters connected therewith.</w:t>
      </w:r>
    </w:p>
    <w:p w:rsidR="00143E17" w:rsidRPr="00AF4285" w:rsidRDefault="00143E17" w:rsidP="00AF4285">
      <w:pPr>
        <w:pStyle w:val="AS-P0"/>
      </w:pPr>
    </w:p>
    <w:p w:rsidR="00143E17" w:rsidRPr="00AF4285" w:rsidRDefault="000B0973" w:rsidP="00AF4285">
      <w:pPr>
        <w:pStyle w:val="AS-P0"/>
        <w:jc w:val="center"/>
        <w:rPr>
          <w:b/>
          <w:i/>
        </w:rPr>
      </w:pPr>
      <w:r w:rsidRPr="00AF4285">
        <w:rPr>
          <w:i/>
        </w:rPr>
        <w:t>(Signed by the President on 19 November 1999</w:t>
      </w:r>
      <w:r w:rsidR="00143E17" w:rsidRPr="00AF4285">
        <w:rPr>
          <w:i/>
        </w:rPr>
        <w:t>)</w:t>
      </w:r>
    </w:p>
    <w:p w:rsidR="005955EA" w:rsidRPr="00AF4285" w:rsidRDefault="005955EA" w:rsidP="00AF4285">
      <w:pPr>
        <w:pStyle w:val="AS-H1a"/>
        <w:pBdr>
          <w:between w:val="single" w:sz="4" w:space="1" w:color="auto"/>
        </w:pBdr>
      </w:pPr>
    </w:p>
    <w:p w:rsidR="005955EA" w:rsidRPr="00AF4285" w:rsidRDefault="005955EA" w:rsidP="00AF4285">
      <w:pPr>
        <w:pStyle w:val="AS-H1a"/>
        <w:pBdr>
          <w:between w:val="single" w:sz="4" w:space="1" w:color="auto"/>
        </w:pBdr>
      </w:pPr>
    </w:p>
    <w:p w:rsidR="008938F7" w:rsidRPr="008A11C3" w:rsidRDefault="008938F7" w:rsidP="00AF4285">
      <w:pPr>
        <w:pStyle w:val="AS-H2"/>
        <w:rPr>
          <w:color w:val="00B050"/>
        </w:rPr>
      </w:pPr>
      <w:r w:rsidRPr="008A11C3">
        <w:rPr>
          <w:color w:val="00B050"/>
        </w:rPr>
        <w:t>ARRANGEMENT OF SECTIONS</w:t>
      </w:r>
    </w:p>
    <w:p w:rsidR="008938F7" w:rsidRPr="008A11C3" w:rsidRDefault="008938F7" w:rsidP="008A11C3">
      <w:pPr>
        <w:pStyle w:val="AS-P0"/>
        <w:rPr>
          <w:color w:val="00B050"/>
        </w:rPr>
      </w:pPr>
    </w:p>
    <w:p w:rsidR="00E2517C" w:rsidRPr="008A11C3" w:rsidRDefault="00E2517C" w:rsidP="008A11C3">
      <w:pPr>
        <w:pStyle w:val="AS-P0"/>
        <w:rPr>
          <w:color w:val="00B050"/>
        </w:rPr>
      </w:pPr>
      <w:r w:rsidRPr="008A11C3">
        <w:rPr>
          <w:color w:val="00B050"/>
        </w:rPr>
        <w:t>1.</w:t>
      </w:r>
      <w:r w:rsidRPr="008A11C3">
        <w:rPr>
          <w:color w:val="00B050"/>
        </w:rPr>
        <w:tab/>
        <w:t>Definitions</w:t>
      </w:r>
    </w:p>
    <w:p w:rsidR="00E2517C" w:rsidRPr="008A11C3" w:rsidRDefault="00E2517C" w:rsidP="008A11C3">
      <w:pPr>
        <w:pStyle w:val="AS-P0"/>
        <w:rPr>
          <w:color w:val="00B050"/>
        </w:rPr>
      </w:pPr>
      <w:r w:rsidRPr="008A11C3">
        <w:rPr>
          <w:color w:val="00B050"/>
        </w:rPr>
        <w:t>2.</w:t>
      </w:r>
      <w:r w:rsidRPr="008A11C3">
        <w:rPr>
          <w:color w:val="00B050"/>
        </w:rPr>
        <w:tab/>
      </w:r>
      <w:r w:rsidR="00EB775B" w:rsidRPr="008A11C3">
        <w:rPr>
          <w:color w:val="00B050"/>
        </w:rPr>
        <w:t>Establishment of pension fund</w:t>
      </w:r>
    </w:p>
    <w:p w:rsidR="00E2517C" w:rsidRPr="008A11C3" w:rsidRDefault="00E2517C" w:rsidP="008A11C3">
      <w:pPr>
        <w:pStyle w:val="AS-P0"/>
        <w:rPr>
          <w:color w:val="00B050"/>
        </w:rPr>
      </w:pPr>
      <w:r w:rsidRPr="008A11C3">
        <w:rPr>
          <w:color w:val="00B050"/>
        </w:rPr>
        <w:t>3.</w:t>
      </w:r>
      <w:r w:rsidRPr="008A11C3">
        <w:rPr>
          <w:color w:val="00B050"/>
        </w:rPr>
        <w:tab/>
      </w:r>
      <w:r w:rsidR="00EB775B" w:rsidRPr="008A11C3">
        <w:rPr>
          <w:color w:val="00B050"/>
        </w:rPr>
        <w:t>Transfer of membership to pension fund and continuation of payment of pensions</w:t>
      </w:r>
    </w:p>
    <w:p w:rsidR="00E2517C" w:rsidRPr="008A11C3" w:rsidRDefault="00E2517C" w:rsidP="008A11C3">
      <w:pPr>
        <w:pStyle w:val="AS-P0"/>
        <w:rPr>
          <w:color w:val="00B050"/>
        </w:rPr>
      </w:pPr>
      <w:r w:rsidRPr="008A11C3">
        <w:rPr>
          <w:color w:val="00B050"/>
        </w:rPr>
        <w:t>4.</w:t>
      </w:r>
      <w:r w:rsidRPr="008A11C3">
        <w:rPr>
          <w:color w:val="00B050"/>
        </w:rPr>
        <w:tab/>
      </w:r>
      <w:r w:rsidR="00681B5C" w:rsidRPr="008A11C3">
        <w:rPr>
          <w:color w:val="00B050"/>
        </w:rPr>
        <w:t>Payment of certain moneys to the pension fund</w:t>
      </w:r>
    </w:p>
    <w:p w:rsidR="00E2517C" w:rsidRPr="008A11C3" w:rsidRDefault="00E2517C" w:rsidP="008A11C3">
      <w:pPr>
        <w:pStyle w:val="AS-P0"/>
        <w:rPr>
          <w:color w:val="00B050"/>
        </w:rPr>
      </w:pPr>
      <w:r w:rsidRPr="008A11C3">
        <w:rPr>
          <w:color w:val="00B050"/>
        </w:rPr>
        <w:t>5.</w:t>
      </w:r>
      <w:r w:rsidRPr="008A11C3">
        <w:rPr>
          <w:color w:val="00B050"/>
        </w:rPr>
        <w:tab/>
      </w:r>
      <w:r w:rsidR="0097512F" w:rsidRPr="008A11C3">
        <w:rPr>
          <w:color w:val="00B050"/>
        </w:rPr>
        <w:t>Pension fund rules</w:t>
      </w:r>
    </w:p>
    <w:p w:rsidR="0097512F" w:rsidRPr="008A11C3" w:rsidRDefault="0097512F" w:rsidP="008A11C3">
      <w:pPr>
        <w:pStyle w:val="AS-P0"/>
        <w:rPr>
          <w:color w:val="00B050"/>
        </w:rPr>
      </w:pPr>
      <w:r w:rsidRPr="008A11C3">
        <w:rPr>
          <w:color w:val="00B050"/>
        </w:rPr>
        <w:t>6.</w:t>
      </w:r>
      <w:r w:rsidRPr="008A11C3">
        <w:rPr>
          <w:color w:val="00B050"/>
        </w:rPr>
        <w:tab/>
      </w:r>
      <w:r w:rsidR="00041CB2" w:rsidRPr="008A11C3">
        <w:rPr>
          <w:color w:val="00B050"/>
        </w:rPr>
        <w:t>Dissolution of pension fund</w:t>
      </w:r>
    </w:p>
    <w:p w:rsidR="00041CB2" w:rsidRPr="008A11C3" w:rsidRDefault="00041CB2" w:rsidP="008A11C3">
      <w:pPr>
        <w:pStyle w:val="AS-P0"/>
        <w:rPr>
          <w:color w:val="00B050"/>
        </w:rPr>
      </w:pPr>
      <w:r w:rsidRPr="008A11C3">
        <w:rPr>
          <w:color w:val="00B050"/>
        </w:rPr>
        <w:t>7.</w:t>
      </w:r>
      <w:r w:rsidRPr="008A11C3">
        <w:rPr>
          <w:color w:val="00B050"/>
        </w:rPr>
        <w:tab/>
      </w:r>
      <w:r w:rsidR="00D73012" w:rsidRPr="008A11C3">
        <w:rPr>
          <w:color w:val="00B050"/>
        </w:rPr>
        <w:t>Construction of definition of “retirement date” in section 1 of Act No. 24 of 1956</w:t>
      </w:r>
    </w:p>
    <w:p w:rsidR="00D73012" w:rsidRPr="008A11C3" w:rsidRDefault="00D73012" w:rsidP="008A11C3">
      <w:pPr>
        <w:pStyle w:val="AS-P0"/>
        <w:rPr>
          <w:color w:val="00B050"/>
        </w:rPr>
      </w:pPr>
      <w:r w:rsidRPr="008A11C3">
        <w:rPr>
          <w:color w:val="00B050"/>
        </w:rPr>
        <w:t>8.</w:t>
      </w:r>
      <w:r w:rsidRPr="008A11C3">
        <w:rPr>
          <w:color w:val="00B050"/>
        </w:rPr>
        <w:tab/>
      </w:r>
      <w:r w:rsidR="00067F00" w:rsidRPr="008A11C3">
        <w:rPr>
          <w:color w:val="00B050"/>
        </w:rPr>
        <w:t>Repeal of law</w:t>
      </w:r>
    </w:p>
    <w:p w:rsidR="00037B98" w:rsidRPr="008A11C3" w:rsidRDefault="00037B98" w:rsidP="008A11C3">
      <w:pPr>
        <w:pStyle w:val="AS-P0"/>
        <w:rPr>
          <w:color w:val="00B050"/>
        </w:rPr>
      </w:pPr>
      <w:r w:rsidRPr="008A11C3">
        <w:rPr>
          <w:color w:val="00B050"/>
        </w:rPr>
        <w:t>9.</w:t>
      </w:r>
      <w:r w:rsidRPr="008A11C3">
        <w:rPr>
          <w:color w:val="00B050"/>
        </w:rPr>
        <w:tab/>
        <w:t>Short title and commencement</w:t>
      </w:r>
    </w:p>
    <w:p w:rsidR="00E2517C" w:rsidRPr="008A11C3" w:rsidRDefault="00E2517C" w:rsidP="008A11C3">
      <w:pPr>
        <w:pStyle w:val="AS-P0"/>
      </w:pPr>
    </w:p>
    <w:p w:rsidR="00860654" w:rsidRPr="008A11C3" w:rsidRDefault="00860654" w:rsidP="008A11C3">
      <w:pPr>
        <w:pStyle w:val="AS-P0"/>
      </w:pPr>
    </w:p>
    <w:p w:rsidR="00E2517C" w:rsidRPr="001D0388" w:rsidRDefault="00860654" w:rsidP="001D0388">
      <w:pPr>
        <w:pStyle w:val="AS-P0"/>
      </w:pPr>
      <w:r w:rsidRPr="001D0388">
        <w:rPr>
          <w:b/>
        </w:rPr>
        <w:t xml:space="preserve">BE IT ENACTED </w:t>
      </w:r>
      <w:r w:rsidRPr="001D0388">
        <w:t>by the Parliament of the Republic of Namibia, as follows:-</w:t>
      </w:r>
    </w:p>
    <w:p w:rsidR="00E2517C" w:rsidRDefault="00E2517C" w:rsidP="001D0388">
      <w:pPr>
        <w:pStyle w:val="AS-P0"/>
      </w:pPr>
    </w:p>
    <w:p w:rsidR="00DA177B" w:rsidRDefault="00DA177B" w:rsidP="00DA177B">
      <w:pPr>
        <w:pStyle w:val="AS-P-Amend"/>
      </w:pPr>
      <w:r>
        <w:t>[Th</w:t>
      </w:r>
      <w:r w:rsidR="00AC337F">
        <w:t>e</w:t>
      </w:r>
      <w:r>
        <w:t xml:space="preserve"> Act uses both “per cent” and </w:t>
      </w:r>
      <w:r w:rsidR="00E1190D">
        <w:t>“</w:t>
      </w:r>
      <w:r>
        <w:t xml:space="preserve">percent”; these words </w:t>
      </w:r>
      <w:r>
        <w:br/>
        <w:t xml:space="preserve">are reproduced as they appear in the </w:t>
      </w:r>
      <w:r w:rsidRPr="00DA177B">
        <w:rPr>
          <w:i/>
        </w:rPr>
        <w:t>Government Gazette</w:t>
      </w:r>
      <w:r>
        <w:t xml:space="preserve">.] </w:t>
      </w:r>
    </w:p>
    <w:p w:rsidR="00DA177B" w:rsidRPr="001D0388" w:rsidRDefault="00DA177B" w:rsidP="001D0388">
      <w:pPr>
        <w:pStyle w:val="AS-P0"/>
      </w:pPr>
    </w:p>
    <w:p w:rsidR="000B0973" w:rsidRPr="00AF4285" w:rsidRDefault="000B0973" w:rsidP="00AF4285">
      <w:pPr>
        <w:pStyle w:val="AS-P0"/>
        <w:rPr>
          <w:b/>
          <w:bCs/>
        </w:rPr>
      </w:pPr>
      <w:r w:rsidRPr="00AF4285">
        <w:rPr>
          <w:b/>
        </w:rPr>
        <w:t>Definitions</w:t>
      </w:r>
    </w:p>
    <w:p w:rsidR="000B0973" w:rsidRPr="00AF4285" w:rsidRDefault="000B0973" w:rsidP="00AF4285">
      <w:pPr>
        <w:pStyle w:val="AS-P0"/>
        <w:rPr>
          <w:b/>
        </w:rPr>
      </w:pPr>
    </w:p>
    <w:p w:rsidR="000B0973" w:rsidRPr="00AF4285" w:rsidRDefault="005611D6" w:rsidP="00AF4285">
      <w:pPr>
        <w:pStyle w:val="AS-P1"/>
        <w:ind w:right="0"/>
      </w:pPr>
      <w:r w:rsidRPr="00AF4285">
        <w:rPr>
          <w:b/>
        </w:rPr>
        <w:t>1.</w:t>
      </w:r>
      <w:r w:rsidRPr="00AF4285">
        <w:tab/>
      </w:r>
      <w:r w:rsidR="000B0973" w:rsidRPr="00AF4285">
        <w:t>(</w:t>
      </w:r>
      <w:r w:rsidRPr="00AF4285">
        <w:t>1)</w:t>
      </w:r>
      <w:r w:rsidRPr="00AF4285">
        <w:tab/>
      </w:r>
      <w:r w:rsidR="000B0973" w:rsidRPr="00AF4285">
        <w:t>In this Act, unless the context indicates otherwise</w:t>
      </w:r>
      <w:r w:rsidR="0061120B">
        <w:t xml:space="preserve"> </w:t>
      </w:r>
      <w:r w:rsidR="000B0973" w:rsidRPr="00AF4285">
        <w:t>-</w:t>
      </w:r>
    </w:p>
    <w:p w:rsidR="000B0973" w:rsidRPr="00AF4285" w:rsidRDefault="000B0973" w:rsidP="00AF4285">
      <w:pPr>
        <w:pStyle w:val="AS-P1"/>
        <w:ind w:right="0"/>
        <w:rPr>
          <w:szCs w:val="24"/>
        </w:rPr>
      </w:pPr>
    </w:p>
    <w:p w:rsidR="000B0973" w:rsidRPr="00AF4285" w:rsidRDefault="00AF4285" w:rsidP="00AF4285">
      <w:pPr>
        <w:pStyle w:val="AS-P0"/>
      </w:pPr>
      <w:r>
        <w:lastRenderedPageBreak/>
        <w:t>“</w:t>
      </w:r>
      <w:r w:rsidR="000B0973" w:rsidRPr="00AF4285">
        <w:t>fixed date</w:t>
      </w:r>
      <w:r>
        <w:t>”</w:t>
      </w:r>
      <w:r w:rsidR="000B0973" w:rsidRPr="00AF4285">
        <w:t xml:space="preserve"> means the date on which the Members </w:t>
      </w:r>
      <w:r w:rsidR="00F2253D">
        <w:t>of Parliament and other Office-</w:t>
      </w:r>
      <w:r w:rsidR="000B0973" w:rsidRPr="00AF4285">
        <w:t>bearers Pension Fund, established by section 2, is registered as a pension fund in accordance with the Pension Funds Act, 1956 (Act No. 24 of 1956);</w:t>
      </w:r>
    </w:p>
    <w:p w:rsidR="000B0973" w:rsidRPr="00AF4285" w:rsidRDefault="000B0973" w:rsidP="00AF4285">
      <w:pPr>
        <w:pStyle w:val="AS-P0"/>
        <w:rPr>
          <w:szCs w:val="24"/>
        </w:rPr>
      </w:pPr>
    </w:p>
    <w:p w:rsidR="000B0973" w:rsidRPr="00AF4285" w:rsidRDefault="00AF4285" w:rsidP="00AF4285">
      <w:pPr>
        <w:pStyle w:val="AS-P0"/>
      </w:pPr>
      <w:r>
        <w:t>“</w:t>
      </w:r>
      <w:r w:rsidR="000B0973" w:rsidRPr="00AF4285">
        <w:t>pension fund</w:t>
      </w:r>
      <w:r>
        <w:t>”</w:t>
      </w:r>
      <w:r w:rsidR="000B0973" w:rsidRPr="00AF4285">
        <w:t xml:space="preserve"> means the Members of Parliament and other Office-bearers Pension Fund established by section 2;</w:t>
      </w:r>
    </w:p>
    <w:p w:rsidR="000B0973" w:rsidRPr="00AF4285" w:rsidRDefault="000B0973" w:rsidP="00AF4285">
      <w:pPr>
        <w:pStyle w:val="AS-P0"/>
      </w:pPr>
    </w:p>
    <w:p w:rsidR="000B0973" w:rsidRPr="00AF4285" w:rsidRDefault="00AF4285" w:rsidP="00AF4285">
      <w:pPr>
        <w:pStyle w:val="AS-P0"/>
      </w:pPr>
      <w:r>
        <w:t>“</w:t>
      </w:r>
      <w:r w:rsidR="000B0973" w:rsidRPr="00AF4285">
        <w:t>members of the pension scheme</w:t>
      </w:r>
      <w:r>
        <w:t>”</w:t>
      </w:r>
      <w:r w:rsidR="000B0973" w:rsidRPr="00AF4285">
        <w:t xml:space="preserve"> means a person who immediately prior to the fixed date contributed towards the pension scheme in terms of section 2 of the repealed Act;</w:t>
      </w:r>
    </w:p>
    <w:p w:rsidR="000B0973" w:rsidRPr="00AF4285" w:rsidRDefault="000B0973" w:rsidP="00AF4285">
      <w:pPr>
        <w:pStyle w:val="AS-P0"/>
      </w:pPr>
    </w:p>
    <w:p w:rsidR="000B0973" w:rsidRPr="00AF4285" w:rsidRDefault="00AF4285" w:rsidP="00AF4285">
      <w:pPr>
        <w:pStyle w:val="AS-P0"/>
      </w:pPr>
      <w:r>
        <w:t>“</w:t>
      </w:r>
      <w:r w:rsidR="000B0973" w:rsidRPr="00AF4285">
        <w:t>pension scheme</w:t>
      </w:r>
      <w:r>
        <w:t>”</w:t>
      </w:r>
      <w:r w:rsidR="000B0973" w:rsidRPr="00AF4285">
        <w:t xml:space="preserve"> means the pension scheme instituted by the repealed Act; and</w:t>
      </w:r>
    </w:p>
    <w:p w:rsidR="000B0973" w:rsidRPr="00AF4285" w:rsidRDefault="000B0973" w:rsidP="00AF4285">
      <w:pPr>
        <w:pStyle w:val="AS-P0"/>
      </w:pPr>
    </w:p>
    <w:p w:rsidR="000B0973" w:rsidRPr="00AF4285" w:rsidRDefault="00AF4285" w:rsidP="00AF4285">
      <w:pPr>
        <w:pStyle w:val="AS-P0"/>
      </w:pPr>
      <w:r>
        <w:t>“</w:t>
      </w:r>
      <w:r w:rsidR="000B0973" w:rsidRPr="00AF4285">
        <w:t>repealed Act</w:t>
      </w:r>
      <w:r>
        <w:t>”</w:t>
      </w:r>
      <w:r w:rsidR="000B0973" w:rsidRPr="00AF4285">
        <w:t xml:space="preserve"> means the Members of the National Assembly and other Office-bearers Pensions Act, 1990 (Act No. 21 of 1990).</w:t>
      </w:r>
    </w:p>
    <w:p w:rsidR="000B0973" w:rsidRPr="00AF4285" w:rsidRDefault="000B0973" w:rsidP="00AF4285">
      <w:pPr>
        <w:pStyle w:val="AS-P0"/>
      </w:pPr>
    </w:p>
    <w:p w:rsidR="000B0973" w:rsidRPr="00AF4285" w:rsidRDefault="000B0973" w:rsidP="00AF4285">
      <w:pPr>
        <w:pStyle w:val="AS-P1"/>
        <w:ind w:right="0"/>
      </w:pPr>
      <w:r w:rsidRPr="00AF4285">
        <w:t>(2)</w:t>
      </w:r>
      <w:r w:rsidR="005611D6" w:rsidRPr="00AF4285">
        <w:tab/>
      </w:r>
      <w:r w:rsidRPr="00AF4285">
        <w:t xml:space="preserve">The President may by proclamation in the </w:t>
      </w:r>
      <w:r w:rsidRPr="001C28E0">
        <w:rPr>
          <w:i/>
        </w:rPr>
        <w:t>Gazette</w:t>
      </w:r>
      <w:r w:rsidRPr="00AF4285">
        <w:t xml:space="preserve"> declare any person who in terms of any law holds or is appointed to hold an office in the service of the Republic of Namibia as an office-bearer for the purposes of the rules of the pension fund, with effect from a date specified in the proclamation, which may be a date prior to the date of such proclamation, but not prior to the date of the person</w:t>
      </w:r>
      <w:r w:rsidR="00AF4285">
        <w:t>’</w:t>
      </w:r>
      <w:r w:rsidRPr="00AF4285">
        <w:t>s appointment to the office concerned.</w:t>
      </w:r>
    </w:p>
    <w:p w:rsidR="000B0973" w:rsidRPr="00AF4285" w:rsidRDefault="000B0973" w:rsidP="00AF4285">
      <w:pPr>
        <w:pStyle w:val="AS-P1"/>
        <w:ind w:right="0"/>
      </w:pPr>
    </w:p>
    <w:p w:rsidR="000B0973" w:rsidRPr="00AF4285" w:rsidRDefault="000B0973" w:rsidP="00AF4285">
      <w:pPr>
        <w:pStyle w:val="AS-P0"/>
        <w:rPr>
          <w:b/>
        </w:rPr>
      </w:pPr>
      <w:r w:rsidRPr="00AF4285">
        <w:rPr>
          <w:b/>
        </w:rPr>
        <w:t>Establishment of pension fund</w:t>
      </w:r>
    </w:p>
    <w:p w:rsidR="000B0973" w:rsidRPr="00AF4285" w:rsidRDefault="000B0973" w:rsidP="00AF4285">
      <w:pPr>
        <w:pStyle w:val="AS-P0"/>
        <w:rPr>
          <w:b/>
          <w:szCs w:val="24"/>
        </w:rPr>
      </w:pPr>
    </w:p>
    <w:p w:rsidR="000B0973" w:rsidRPr="00AF4285" w:rsidRDefault="005611D6" w:rsidP="00AF4285">
      <w:pPr>
        <w:pStyle w:val="AS-P1"/>
        <w:ind w:right="0"/>
      </w:pPr>
      <w:r w:rsidRPr="00AF4285">
        <w:rPr>
          <w:b/>
        </w:rPr>
        <w:t>2.</w:t>
      </w:r>
      <w:r w:rsidRPr="00AF4285">
        <w:tab/>
      </w:r>
      <w:r w:rsidR="000B0973" w:rsidRPr="00AF4285">
        <w:t>(1)</w:t>
      </w:r>
      <w:r w:rsidRPr="00AF4285">
        <w:tab/>
      </w:r>
      <w:r w:rsidR="000B0973" w:rsidRPr="00AF4285">
        <w:t>There is hereby established a pension fund to be known as the Members of Parliament and other Office-bearers Pension Fund.</w:t>
      </w:r>
    </w:p>
    <w:p w:rsidR="000B0973" w:rsidRPr="00AF4285" w:rsidRDefault="000B0973" w:rsidP="00AF4285">
      <w:pPr>
        <w:pStyle w:val="AS-P1"/>
        <w:ind w:right="0"/>
        <w:rPr>
          <w:szCs w:val="24"/>
        </w:rPr>
      </w:pPr>
    </w:p>
    <w:p w:rsidR="000B0973" w:rsidRPr="00AF4285" w:rsidRDefault="000B0973" w:rsidP="00AF4285">
      <w:pPr>
        <w:pStyle w:val="AS-P1"/>
        <w:ind w:right="0"/>
      </w:pPr>
      <w:r w:rsidRPr="00AF4285">
        <w:t>(2)</w:t>
      </w:r>
      <w:r w:rsidR="005611D6" w:rsidRPr="00AF4285">
        <w:tab/>
      </w:r>
      <w:r w:rsidRPr="00AF4285">
        <w:t>The pension fund shall in accordance with section 4 of the Pension Funds Act, 1956 (Act No. 24 of 1965) apply for registration as a pension fund and shall for the purpose of that Act be deemed to be a pension fund organization referred to in paragraph</w:t>
      </w:r>
      <w:r w:rsidR="005611D6" w:rsidRPr="00AF4285">
        <w:t xml:space="preserve"> </w:t>
      </w:r>
      <w:r w:rsidRPr="00AF4285">
        <w:t xml:space="preserve">(a) of the definition of </w:t>
      </w:r>
      <w:r w:rsidR="00AF4285">
        <w:t>“</w:t>
      </w:r>
      <w:r w:rsidRPr="00AF4285">
        <w:t>pension fund organization</w:t>
      </w:r>
      <w:r w:rsidR="00AF4285">
        <w:t>”</w:t>
      </w:r>
      <w:r w:rsidRPr="00AF4285">
        <w:t xml:space="preserve"> in section 1(1) of the said Act.</w:t>
      </w:r>
    </w:p>
    <w:p w:rsidR="000B0973" w:rsidRDefault="000B0973" w:rsidP="00AF4285">
      <w:pPr>
        <w:pStyle w:val="AS-P1"/>
        <w:ind w:right="0"/>
        <w:rPr>
          <w:szCs w:val="24"/>
        </w:rPr>
      </w:pPr>
    </w:p>
    <w:p w:rsidR="00DB2D10" w:rsidRDefault="00DB2D10" w:rsidP="00DB2D10">
      <w:pPr>
        <w:pStyle w:val="AS-P-Amend"/>
      </w:pPr>
      <w:r>
        <w:t xml:space="preserve">[The date “1965” in the bracketed </w:t>
      </w:r>
      <w:r w:rsidR="001B710D">
        <w:t xml:space="preserve">text </w:t>
      </w:r>
      <w:r>
        <w:t xml:space="preserve">above is incorrect; </w:t>
      </w:r>
      <w:r w:rsidR="00E1190D">
        <w:br/>
      </w:r>
      <w:r>
        <w:t xml:space="preserve">it should </w:t>
      </w:r>
      <w:r w:rsidR="00A95810">
        <w:t>be</w:t>
      </w:r>
      <w:r>
        <w:t xml:space="preserve"> “</w:t>
      </w:r>
      <w:r w:rsidRPr="00A95810">
        <w:rPr>
          <w:b w:val="0"/>
        </w:rPr>
        <w:t>Pension Funds Act, 1956 (Act No. 24 of</w:t>
      </w:r>
      <w:r w:rsidRPr="00AF4285">
        <w:t xml:space="preserve"> 195</w:t>
      </w:r>
      <w:r>
        <w:t>6</w:t>
      </w:r>
      <w:r w:rsidRPr="00A95810">
        <w:rPr>
          <w:b w:val="0"/>
        </w:rPr>
        <w:t>)</w:t>
      </w:r>
      <w:r>
        <w:t>”.]</w:t>
      </w:r>
    </w:p>
    <w:p w:rsidR="00DB2D10" w:rsidRPr="00AF4285" w:rsidRDefault="00DB2D10" w:rsidP="00AF4285">
      <w:pPr>
        <w:pStyle w:val="AS-P1"/>
        <w:ind w:right="0"/>
        <w:rPr>
          <w:szCs w:val="24"/>
        </w:rPr>
      </w:pPr>
    </w:p>
    <w:p w:rsidR="000B0973" w:rsidRPr="00AF4285" w:rsidRDefault="000B0973" w:rsidP="00AF4285">
      <w:pPr>
        <w:pStyle w:val="AS-P0"/>
        <w:rPr>
          <w:b/>
        </w:rPr>
      </w:pPr>
      <w:r w:rsidRPr="00AF4285">
        <w:rPr>
          <w:b/>
        </w:rPr>
        <w:t>Transfer of membership to pension fund and continuation of payment of pensions</w:t>
      </w:r>
    </w:p>
    <w:p w:rsidR="000B0973" w:rsidRPr="00AF4285" w:rsidRDefault="000B0973" w:rsidP="00AF4285">
      <w:pPr>
        <w:pStyle w:val="AS-P0"/>
        <w:rPr>
          <w:b/>
        </w:rPr>
      </w:pPr>
    </w:p>
    <w:p w:rsidR="000B0973" w:rsidRPr="00AF4285" w:rsidRDefault="000B0973" w:rsidP="00AF4285">
      <w:pPr>
        <w:pStyle w:val="AS-P1"/>
        <w:ind w:right="0"/>
      </w:pPr>
      <w:r w:rsidRPr="00AF4285">
        <w:rPr>
          <w:b/>
        </w:rPr>
        <w:t>3.</w:t>
      </w:r>
      <w:r w:rsidRPr="00AF4285">
        <w:tab/>
        <w:t>(1)</w:t>
      </w:r>
      <w:r w:rsidRPr="00AF4285">
        <w:tab/>
        <w:t>Any person who immediately prior to the fixed date</w:t>
      </w:r>
      <w:r w:rsidR="00EB775B">
        <w:t xml:space="preserve"> </w:t>
      </w:r>
      <w:r w:rsidRPr="00AF4285">
        <w:t>-</w:t>
      </w:r>
    </w:p>
    <w:p w:rsidR="000B0973" w:rsidRPr="00AF4285" w:rsidRDefault="000B0973" w:rsidP="00AF4285">
      <w:pPr>
        <w:pStyle w:val="AS-P1"/>
        <w:ind w:right="0"/>
      </w:pPr>
    </w:p>
    <w:p w:rsidR="000B0973" w:rsidRPr="00AF4285" w:rsidRDefault="000B0973" w:rsidP="00AF4285">
      <w:pPr>
        <w:pStyle w:val="AS-Pa"/>
        <w:ind w:right="0"/>
      </w:pPr>
      <w:r w:rsidRPr="00AF4285">
        <w:t>(a)</w:t>
      </w:r>
      <w:r w:rsidRPr="00AF4285">
        <w:tab/>
        <w:t>was a member of the pension scheme shall with effect from that date be a member of the pension fund and contribute thereto;</w:t>
      </w:r>
    </w:p>
    <w:p w:rsidR="000B0973" w:rsidRPr="00AF4285" w:rsidRDefault="000B0973" w:rsidP="00AF4285">
      <w:pPr>
        <w:pStyle w:val="AS-Pa"/>
        <w:ind w:right="0"/>
      </w:pPr>
    </w:p>
    <w:p w:rsidR="000B0973" w:rsidRPr="00AF4285" w:rsidRDefault="000B0973" w:rsidP="00AF4285">
      <w:pPr>
        <w:pStyle w:val="AS-Pa"/>
        <w:ind w:right="0"/>
      </w:pPr>
      <w:r w:rsidRPr="00AF4285">
        <w:t>(b)</w:t>
      </w:r>
      <w:r w:rsidRPr="00AF4285">
        <w:tab/>
        <w:t>received a pension in terms of the pension scheme shall with effect from that date be a pensioner of the pension fund.</w:t>
      </w:r>
    </w:p>
    <w:p w:rsidR="000B0973" w:rsidRPr="00AF4285" w:rsidRDefault="000B0973" w:rsidP="00AF4285">
      <w:pPr>
        <w:pStyle w:val="AS-Pa"/>
        <w:ind w:right="0"/>
      </w:pPr>
    </w:p>
    <w:p w:rsidR="000B0973" w:rsidRPr="00AF4285" w:rsidRDefault="000B0973" w:rsidP="00AF4285">
      <w:pPr>
        <w:pStyle w:val="AS-P1"/>
        <w:ind w:right="0"/>
      </w:pPr>
      <w:r w:rsidRPr="00AF4285">
        <w:t>(2)</w:t>
      </w:r>
      <w:r w:rsidRPr="00AF4285">
        <w:tab/>
        <w:t>Any provision of the rules of the pension fund which, upon registration of that fund in accordance with section 2(2) or upon any amendment thereof thereafter, purports to impose in relation to any person referred to in subsection (1) any condition or obligation the effect of which is</w:t>
      </w:r>
      <w:r w:rsidR="00AD02AC">
        <w:t xml:space="preserve"> </w:t>
      </w:r>
      <w:r w:rsidRPr="00AF4285">
        <w:t>-</w:t>
      </w:r>
    </w:p>
    <w:p w:rsidR="000B0973" w:rsidRPr="00AF4285" w:rsidRDefault="000B0973" w:rsidP="00AF4285">
      <w:pPr>
        <w:pStyle w:val="AS-P1"/>
        <w:ind w:right="0"/>
      </w:pPr>
    </w:p>
    <w:p w:rsidR="000B0973" w:rsidRPr="00AF4285" w:rsidRDefault="000B0973" w:rsidP="00AF4285">
      <w:pPr>
        <w:pStyle w:val="AS-Pa"/>
        <w:ind w:right="0"/>
      </w:pPr>
      <w:r w:rsidRPr="00AF4285">
        <w:t>(a)</w:t>
      </w:r>
      <w:r w:rsidRPr="00AF4285">
        <w:tab/>
        <w:t>to diminish or otherwise detrimentally affect any right or benefit to which such person was entitled under the pension scheme immediately prior to the fixed date; or</w:t>
      </w:r>
    </w:p>
    <w:p w:rsidR="000B0973" w:rsidRPr="00AF4285" w:rsidRDefault="000B0973" w:rsidP="00AF4285">
      <w:pPr>
        <w:pStyle w:val="AS-Pa"/>
        <w:ind w:right="0"/>
      </w:pPr>
    </w:p>
    <w:p w:rsidR="000B0973" w:rsidRPr="00AF4285" w:rsidRDefault="000B0973" w:rsidP="00AF4285">
      <w:pPr>
        <w:pStyle w:val="AS-Pa"/>
        <w:ind w:right="0"/>
      </w:pPr>
      <w:r w:rsidRPr="00AF4285">
        <w:t>(b)</w:t>
      </w:r>
      <w:r w:rsidRPr="00AF4285">
        <w:tab/>
        <w:t>to introduce any requirement, restriction or qualification in respect of continued participation as a member or pensioner of the fund,</w:t>
      </w:r>
    </w:p>
    <w:p w:rsidR="000B0973" w:rsidRPr="00AF4285" w:rsidRDefault="000B0973" w:rsidP="00AF4285">
      <w:pPr>
        <w:pStyle w:val="AS-Pa"/>
        <w:ind w:right="0"/>
      </w:pPr>
    </w:p>
    <w:p w:rsidR="000B0973" w:rsidRPr="00AF4285" w:rsidRDefault="000B0973" w:rsidP="00AF4285">
      <w:pPr>
        <w:pStyle w:val="AS-P0"/>
      </w:pPr>
      <w:r w:rsidRPr="00AF4285">
        <w:t>and being a condition or obligation which did not apply to such person under the pension scheme, shall be invalid in relation to such person.</w:t>
      </w:r>
    </w:p>
    <w:p w:rsidR="000B0973" w:rsidRPr="00AF4285" w:rsidRDefault="000B0973" w:rsidP="00AF4285">
      <w:pPr>
        <w:pStyle w:val="AS-P0"/>
      </w:pPr>
    </w:p>
    <w:p w:rsidR="000B0973" w:rsidRPr="00AF4285" w:rsidRDefault="000B0973" w:rsidP="00AF4285">
      <w:pPr>
        <w:pStyle w:val="AS-P0"/>
        <w:rPr>
          <w:b/>
        </w:rPr>
      </w:pPr>
      <w:r w:rsidRPr="00AF4285">
        <w:rPr>
          <w:b/>
        </w:rPr>
        <w:t>Payment of certain moneys to the pension fund</w:t>
      </w:r>
    </w:p>
    <w:p w:rsidR="000B0973" w:rsidRPr="00AF4285" w:rsidRDefault="000B0973" w:rsidP="00AF4285">
      <w:pPr>
        <w:pStyle w:val="AS-P0"/>
        <w:rPr>
          <w:b/>
        </w:rPr>
      </w:pPr>
    </w:p>
    <w:p w:rsidR="000B0973" w:rsidRPr="00AF4285" w:rsidRDefault="000B0973" w:rsidP="00AF4285">
      <w:pPr>
        <w:pStyle w:val="AS-P1"/>
        <w:ind w:right="0"/>
      </w:pPr>
      <w:r w:rsidRPr="00AF4285">
        <w:rPr>
          <w:b/>
        </w:rPr>
        <w:t>4.</w:t>
      </w:r>
      <w:r w:rsidRPr="00AF4285">
        <w:tab/>
        <w:t>(1)</w:t>
      </w:r>
      <w:r w:rsidR="005611D6" w:rsidRPr="00AF4285">
        <w:tab/>
      </w:r>
      <w:r w:rsidRPr="00AF4285">
        <w:t>The accrued benefits of every person who immediately prior to the fixed date was a member of the pension scheme or a pensioner under that scheme shall with due regard to actuarial principles and practices be calculated as on that date in accordance with the provisions of subsection (2).</w:t>
      </w:r>
    </w:p>
    <w:p w:rsidR="000B0973" w:rsidRPr="00AF4285" w:rsidRDefault="000B0973" w:rsidP="00AF4285">
      <w:pPr>
        <w:pStyle w:val="AS-P1"/>
        <w:ind w:right="0"/>
      </w:pPr>
    </w:p>
    <w:p w:rsidR="000B0973" w:rsidRPr="00AF4285" w:rsidRDefault="000B0973" w:rsidP="00AF4285">
      <w:pPr>
        <w:pStyle w:val="AS-P1"/>
        <w:ind w:right="0"/>
      </w:pPr>
      <w:r w:rsidRPr="00AF4285">
        <w:t>(2)</w:t>
      </w:r>
      <w:r w:rsidRPr="00AF4285">
        <w:tab/>
        <w:t xml:space="preserve">For the purposes of subsection (1) </w:t>
      </w:r>
      <w:r w:rsidR="00AF4285">
        <w:t>“</w:t>
      </w:r>
      <w:r w:rsidRPr="00AF4285">
        <w:t>accrued benefits</w:t>
      </w:r>
      <w:r w:rsidR="00AF4285">
        <w:t>”</w:t>
      </w:r>
      <w:r w:rsidRPr="00AF4285">
        <w:t xml:space="preserve"> means -</w:t>
      </w:r>
    </w:p>
    <w:p w:rsidR="000B0973" w:rsidRPr="00AF4285" w:rsidRDefault="000B0973" w:rsidP="00AF4285">
      <w:pPr>
        <w:pStyle w:val="AS-P1"/>
        <w:ind w:right="0"/>
      </w:pPr>
    </w:p>
    <w:p w:rsidR="000B0973" w:rsidRPr="00AF4285" w:rsidRDefault="000B0973" w:rsidP="00AF4285">
      <w:pPr>
        <w:pStyle w:val="AS-Pa"/>
        <w:ind w:right="0"/>
      </w:pPr>
      <w:r w:rsidRPr="00AF4285">
        <w:t>(a)</w:t>
      </w:r>
      <w:r w:rsidRPr="00AF4285">
        <w:tab/>
        <w:t>in relation to a member of the pension scheme, the value of the benefit, as represented by the State Revenue Fund</w:t>
      </w:r>
      <w:r w:rsidR="00AF4285">
        <w:t>’</w:t>
      </w:r>
      <w:r w:rsidRPr="00AF4285">
        <w:t>s actuarial liability towards such member, that would have accrued to him or her as a pension and a gratuity in terms of the repealed Act if he or she had ceased to be a member of the pension scheme on the fixed date, and such calculation shall be made in accordance with subsection (1)(a) of section 3 of the repealed Act (as it applied immediately before its repeal), subject to subsection (3), in respect of every member of the pension scheme according to the period of his or her pensionable service, including, and notwithstanding anything to the contrary contained in that section, any period of pensionable service which is less than 5 years;</w:t>
      </w:r>
    </w:p>
    <w:p w:rsidR="000B0973" w:rsidRPr="00AF4285" w:rsidRDefault="000B0973" w:rsidP="00AF4285">
      <w:pPr>
        <w:pStyle w:val="AS-Pa"/>
        <w:ind w:right="0"/>
      </w:pPr>
    </w:p>
    <w:p w:rsidR="000B0973" w:rsidRPr="00AF4285" w:rsidRDefault="000B0973" w:rsidP="00AF4285">
      <w:pPr>
        <w:pStyle w:val="AS-Pa"/>
        <w:ind w:right="0"/>
      </w:pPr>
      <w:r w:rsidRPr="00AF4285">
        <w:t>(b)</w:t>
      </w:r>
      <w:r w:rsidRPr="00AF4285">
        <w:tab/>
        <w:t>in relation to a pensioner of the pension scheme, the value of such pensioner</w:t>
      </w:r>
      <w:r w:rsidR="00AF4285">
        <w:t>’</w:t>
      </w:r>
      <w:r w:rsidRPr="00AF4285">
        <w:t>s interest in the pension scheme on the date immediately prior to the fixed date, as represented by the State Revenue Fund</w:t>
      </w:r>
      <w:r w:rsidR="00AF4285">
        <w:t>’</w:t>
      </w:r>
      <w:r w:rsidRPr="00AF4285">
        <w:t>s actuarial liability towards such pensioner.</w:t>
      </w:r>
    </w:p>
    <w:p w:rsidR="000B0973" w:rsidRPr="00AF4285" w:rsidRDefault="000B0973" w:rsidP="00AF4285">
      <w:pPr>
        <w:pStyle w:val="AS-Pa"/>
        <w:ind w:right="0"/>
      </w:pPr>
    </w:p>
    <w:p w:rsidR="000B0973" w:rsidRPr="00AF4285" w:rsidRDefault="000B0973" w:rsidP="00AF4285">
      <w:pPr>
        <w:pStyle w:val="AS-Pa"/>
        <w:ind w:right="0"/>
      </w:pPr>
      <w:r w:rsidRPr="00AF4285">
        <w:t>(3)</w:t>
      </w:r>
      <w:r w:rsidRPr="00AF4285">
        <w:tab/>
        <w:t>(a)</w:t>
      </w:r>
      <w:r w:rsidR="005611D6" w:rsidRPr="00AF4285">
        <w:tab/>
      </w:r>
      <w:r w:rsidRPr="00AF4285">
        <w:t>Every member of the pension scheme shall on the fixed date be entitled to an advanced portion of his or her gratuity, not exceeding 75 per cent of the total amount thereof, that would have accrued to him or her as contemplated in subsection (2)(a).</w:t>
      </w:r>
    </w:p>
    <w:p w:rsidR="000B0973" w:rsidRPr="00AF4285" w:rsidRDefault="000B0973" w:rsidP="00AF4285">
      <w:pPr>
        <w:pStyle w:val="AS-Pa"/>
        <w:ind w:right="0"/>
      </w:pPr>
    </w:p>
    <w:p w:rsidR="000B0973" w:rsidRPr="00AF4285" w:rsidRDefault="000B0973" w:rsidP="00AF4285">
      <w:pPr>
        <w:pStyle w:val="AS-Pa"/>
        <w:ind w:right="0"/>
      </w:pPr>
      <w:r w:rsidRPr="00AF4285">
        <w:t>(b)</w:t>
      </w:r>
      <w:r w:rsidRPr="00AF4285">
        <w:tab/>
        <w:t>An amount equal to that portion may, subject to subsection (4)(b), be advanced to such member on that date from the State Revenue Fund, provided a written request to that effect is made by such member to the Treasury before the fixed date.</w:t>
      </w:r>
    </w:p>
    <w:p w:rsidR="000B0973" w:rsidRPr="00AF4285" w:rsidRDefault="000B0973" w:rsidP="00AF4285">
      <w:pPr>
        <w:pStyle w:val="AS-Pa"/>
        <w:ind w:right="0"/>
        <w:rPr>
          <w:szCs w:val="24"/>
        </w:rPr>
      </w:pPr>
    </w:p>
    <w:p w:rsidR="000B0973" w:rsidRPr="00AF4285" w:rsidRDefault="000B0973" w:rsidP="00AF4285">
      <w:pPr>
        <w:pStyle w:val="AS-Pa"/>
        <w:ind w:right="0"/>
      </w:pPr>
      <w:r w:rsidRPr="00AF4285">
        <w:t>(c)</w:t>
      </w:r>
      <w:r w:rsidRPr="00AF4285">
        <w:tab/>
        <w:t>Notwithstanding anything to the contrary contained in the Income Tax Act, 1981 (Act No. 24 of 1981), the portion of the gratuity advanced in terms of paragraph (b) shall be exempt from income tax.</w:t>
      </w:r>
    </w:p>
    <w:p w:rsidR="000B0973" w:rsidRPr="00AF4285" w:rsidRDefault="000B0973" w:rsidP="00AF4285">
      <w:pPr>
        <w:pStyle w:val="AS-Pa"/>
        <w:ind w:right="0"/>
      </w:pPr>
    </w:p>
    <w:p w:rsidR="000B0973" w:rsidRPr="00AF4285" w:rsidRDefault="000B0973" w:rsidP="00AF4285">
      <w:pPr>
        <w:pStyle w:val="AS-Pa"/>
        <w:ind w:right="0"/>
      </w:pPr>
      <w:r w:rsidRPr="00AF4285">
        <w:t>(d)</w:t>
      </w:r>
      <w:r w:rsidRPr="00AF4285">
        <w:tab/>
        <w:t>For the purposes of section 16(1)(z) of the Income Tax Act, 1981 it shall be deemed, notwithstanding anything to the contrary in this Act, that the pension scheme is a pension fund contemplated in section 1 of that Act and that the full benefit of a member of the pension scheme was transferred to the pension fund on the fixed date.</w:t>
      </w:r>
    </w:p>
    <w:p w:rsidR="000B0973" w:rsidRPr="00AF4285" w:rsidRDefault="000B0973" w:rsidP="00AF4285">
      <w:pPr>
        <w:pStyle w:val="AS-Pa"/>
        <w:ind w:right="0"/>
      </w:pPr>
    </w:p>
    <w:p w:rsidR="000B0973" w:rsidRPr="00AF4285" w:rsidRDefault="000B0973" w:rsidP="00AF4285">
      <w:pPr>
        <w:pStyle w:val="AS-P1"/>
        <w:ind w:right="0"/>
      </w:pPr>
      <w:r w:rsidRPr="00AF4285">
        <w:t>(4)</w:t>
      </w:r>
      <w:r w:rsidRPr="00AF4285">
        <w:tab/>
        <w:t>When calculating the value of the accrued benefits of a member of the pension scheme, there shall be deducted</w:t>
      </w:r>
      <w:r w:rsidR="00F02DEE">
        <w:t xml:space="preserve"> </w:t>
      </w:r>
      <w:r w:rsidRPr="00AF4285">
        <w:t>-</w:t>
      </w:r>
    </w:p>
    <w:p w:rsidR="000B0973" w:rsidRPr="00AF4285" w:rsidRDefault="000B0973" w:rsidP="00AF4285">
      <w:pPr>
        <w:pStyle w:val="AS-P1"/>
        <w:ind w:right="0"/>
      </w:pPr>
    </w:p>
    <w:p w:rsidR="000B0973" w:rsidRPr="00AF4285" w:rsidRDefault="000B0973" w:rsidP="00AF4285">
      <w:pPr>
        <w:pStyle w:val="AS-Pa"/>
        <w:ind w:right="0"/>
      </w:pPr>
      <w:r w:rsidRPr="00AF4285">
        <w:t>(a)</w:t>
      </w:r>
      <w:r w:rsidRPr="00AF4285">
        <w:tab/>
        <w:t>any amount which the member owes to the State Revenue Fund in respect of any liability relating to the pension scheme; and</w:t>
      </w:r>
    </w:p>
    <w:p w:rsidR="000B0973" w:rsidRPr="00AF4285" w:rsidRDefault="000B0973" w:rsidP="00AF4285">
      <w:pPr>
        <w:pStyle w:val="AS-Pa"/>
        <w:ind w:right="0"/>
        <w:rPr>
          <w:szCs w:val="24"/>
        </w:rPr>
      </w:pPr>
    </w:p>
    <w:p w:rsidR="000B0973" w:rsidRPr="00AF4285" w:rsidRDefault="000B0973" w:rsidP="00AF4285">
      <w:pPr>
        <w:pStyle w:val="AS-Pa"/>
        <w:ind w:right="0"/>
      </w:pPr>
      <w:r w:rsidRPr="00AF4285">
        <w:t>(b)</w:t>
      </w:r>
      <w:r w:rsidRPr="00AF4285">
        <w:tab/>
        <w:t>an amount equal to the amount of gratuity advanced to the member under subsection (3)(b).</w:t>
      </w:r>
    </w:p>
    <w:p w:rsidR="000B0973" w:rsidRPr="00AF4285" w:rsidRDefault="000B0973" w:rsidP="00AF4285">
      <w:pPr>
        <w:pStyle w:val="AS-Pa"/>
        <w:ind w:right="0"/>
      </w:pPr>
    </w:p>
    <w:p w:rsidR="000B0973" w:rsidRPr="00AF4285" w:rsidRDefault="000B0973" w:rsidP="00AF4285">
      <w:pPr>
        <w:pStyle w:val="AS-P1"/>
        <w:ind w:right="0"/>
      </w:pPr>
      <w:r w:rsidRPr="00AF4285">
        <w:t>(5)</w:t>
      </w:r>
      <w:r w:rsidRPr="00AF4285">
        <w:tab/>
        <w:t>The accrued benefits calculated in accordance with subsection (2) -</w:t>
      </w:r>
    </w:p>
    <w:p w:rsidR="000B0973" w:rsidRPr="00AF4285" w:rsidRDefault="000B0973" w:rsidP="00AF4285">
      <w:pPr>
        <w:pStyle w:val="AS-P1"/>
        <w:ind w:right="0"/>
        <w:rPr>
          <w:szCs w:val="24"/>
        </w:rPr>
      </w:pPr>
    </w:p>
    <w:p w:rsidR="000B0973" w:rsidRPr="00AF4285" w:rsidRDefault="000B0973" w:rsidP="00AF4285">
      <w:pPr>
        <w:pStyle w:val="AS-Pa"/>
        <w:ind w:right="0"/>
      </w:pPr>
      <w:r w:rsidRPr="00AF4285">
        <w:t>(a)</w:t>
      </w:r>
      <w:r w:rsidRPr="00AF4285">
        <w:tab/>
        <w:t>of all the pensioners of the pension scheme, shall on the fixed date be paid from the State Revenue Fund to the pension fund; and</w:t>
      </w:r>
    </w:p>
    <w:p w:rsidR="000B0973" w:rsidRPr="00AF4285" w:rsidRDefault="000B0973" w:rsidP="00AF4285">
      <w:pPr>
        <w:pStyle w:val="AS-Pa"/>
        <w:ind w:right="0"/>
      </w:pPr>
    </w:p>
    <w:p w:rsidR="000B0973" w:rsidRPr="00AF4285" w:rsidRDefault="000B0973" w:rsidP="00AF4285">
      <w:pPr>
        <w:pStyle w:val="AS-Pa"/>
        <w:ind w:right="0"/>
      </w:pPr>
      <w:r w:rsidRPr="00AF4285">
        <w:t>(b)</w:t>
      </w:r>
      <w:r w:rsidRPr="00AF4285">
        <w:tab/>
        <w:t>of every member of the pension scheme, as well as any interest thereon calculated in accordance with subsection (6), shall be paid from the State Revenue Fund to the pension fund for the benefit of the member concerned and in his or her name in such instalments as may be determined by the Minister of Finance from time to time, and which shall be paid in full to the pension fund upon the death of a member or when he or she reaches his or her retirement as determined in accordance with the rules of the pension fund.</w:t>
      </w:r>
    </w:p>
    <w:p w:rsidR="000B0973" w:rsidRPr="00AF4285" w:rsidRDefault="000B0973" w:rsidP="00AF4285">
      <w:pPr>
        <w:pStyle w:val="AS-Pa"/>
        <w:ind w:right="0"/>
      </w:pPr>
    </w:p>
    <w:p w:rsidR="000B0973" w:rsidRPr="00AF4285" w:rsidRDefault="000B0973" w:rsidP="00AF4285">
      <w:pPr>
        <w:pStyle w:val="AS-P1"/>
        <w:ind w:right="0"/>
      </w:pPr>
      <w:r w:rsidRPr="00AF4285">
        <w:t>(6)</w:t>
      </w:r>
      <w:r w:rsidRPr="00AF4285">
        <w:tab/>
        <w:t>The amount representing the accrued benefit of a member of the pension scheme shall, until it is fully paid to the pension fund, bear interest at a rate equal to the average rate payable on Treasury Bills plus such percentage margin as may be determined by the Minister after consultation with the board of trustees of the fund, which margin shall not exceed 3 percent per annum, and which interest and percentage margin shall be calculated and credited to the member</w:t>
      </w:r>
      <w:r w:rsidR="00AF4285">
        <w:t>’</w:t>
      </w:r>
      <w:r w:rsidRPr="00AF4285">
        <w:t>s account at the expiry of every six months.</w:t>
      </w:r>
    </w:p>
    <w:p w:rsidR="000B0973" w:rsidRPr="00AF4285" w:rsidRDefault="000B0973" w:rsidP="00AF4285">
      <w:pPr>
        <w:pStyle w:val="AS-P1"/>
        <w:ind w:right="0"/>
        <w:rPr>
          <w:szCs w:val="26"/>
        </w:rPr>
      </w:pPr>
    </w:p>
    <w:p w:rsidR="000B0973" w:rsidRPr="00AF4285" w:rsidRDefault="000B0973" w:rsidP="00AF4285">
      <w:pPr>
        <w:pStyle w:val="AS-P1"/>
        <w:ind w:right="0"/>
      </w:pPr>
      <w:r w:rsidRPr="00AF4285">
        <w:t>(7)</w:t>
      </w:r>
      <w:r w:rsidRPr="00AF4285">
        <w:tab/>
        <w:t>Notwithstanding anything to the contrary contained in this Act, if on the fixed date a dispute or doubt exists as to the person who, immediately before that date, was entitled to a pension under the pension scheme, the accrued benefits in question shall not be paid to the pension fund as contemplated in subsection (5) but shall be retained in the State Revenue Fund until the dispute has been settled or the doubt has been resolved between the Minister of Finance and the person concerned, in which event, in relation to the pension in question -</w:t>
      </w:r>
    </w:p>
    <w:p w:rsidR="000B0973" w:rsidRPr="00AF4285" w:rsidRDefault="000B0973" w:rsidP="00AF4285">
      <w:pPr>
        <w:pStyle w:val="AS-P1"/>
        <w:ind w:right="0"/>
        <w:rPr>
          <w:szCs w:val="24"/>
        </w:rPr>
      </w:pPr>
    </w:p>
    <w:p w:rsidR="000B0973" w:rsidRPr="00AF4285" w:rsidRDefault="000B0973" w:rsidP="00AF4285">
      <w:pPr>
        <w:pStyle w:val="AS-Pa"/>
        <w:ind w:right="0"/>
      </w:pPr>
      <w:r w:rsidRPr="00AF4285">
        <w:t>(a)</w:t>
      </w:r>
      <w:r w:rsidRPr="00AF4285">
        <w:tab/>
        <w:t>the provisions of the repealed Act shall continue to apply as if this Act had not been passed;</w:t>
      </w:r>
    </w:p>
    <w:p w:rsidR="000B0973" w:rsidRPr="00AF4285" w:rsidRDefault="000B0973" w:rsidP="00AF4285">
      <w:pPr>
        <w:pStyle w:val="AS-Pa"/>
        <w:ind w:right="0"/>
        <w:rPr>
          <w:szCs w:val="24"/>
        </w:rPr>
      </w:pPr>
    </w:p>
    <w:p w:rsidR="000B0973" w:rsidRPr="00AF4285" w:rsidRDefault="000B0973" w:rsidP="00AF4285">
      <w:pPr>
        <w:pStyle w:val="AS-Pa"/>
        <w:ind w:right="0"/>
      </w:pPr>
      <w:r w:rsidRPr="00AF4285">
        <w:t>(b)</w:t>
      </w:r>
      <w:r w:rsidRPr="00AF4285">
        <w:tab/>
        <w:t>the date on which the dispute is settled or the doubt is resolved shall be taken as the fixed date for the purposes of this Act.</w:t>
      </w:r>
    </w:p>
    <w:p w:rsidR="000B0973" w:rsidRPr="00AF4285" w:rsidRDefault="000B0973" w:rsidP="00AF4285">
      <w:pPr>
        <w:pStyle w:val="AS-Pa"/>
        <w:ind w:right="0"/>
        <w:rPr>
          <w:szCs w:val="24"/>
        </w:rPr>
      </w:pPr>
    </w:p>
    <w:p w:rsidR="000B0973" w:rsidRPr="00AF4285" w:rsidRDefault="000B0973" w:rsidP="00AF4285">
      <w:pPr>
        <w:pStyle w:val="AS-P0"/>
        <w:rPr>
          <w:b/>
        </w:rPr>
      </w:pPr>
      <w:r w:rsidRPr="00AF4285">
        <w:rPr>
          <w:b/>
        </w:rPr>
        <w:t>Pension fund rules</w:t>
      </w:r>
    </w:p>
    <w:p w:rsidR="000B0973" w:rsidRPr="00AF4285" w:rsidRDefault="000B0973" w:rsidP="00AF4285">
      <w:pPr>
        <w:pStyle w:val="AS-P0"/>
        <w:rPr>
          <w:b/>
          <w:szCs w:val="24"/>
        </w:rPr>
      </w:pPr>
    </w:p>
    <w:p w:rsidR="000B0973" w:rsidRPr="00AF4285" w:rsidRDefault="000B0973" w:rsidP="00AF4285">
      <w:pPr>
        <w:pStyle w:val="AS-P1"/>
        <w:ind w:right="0"/>
      </w:pPr>
      <w:r w:rsidRPr="00AF4285">
        <w:rPr>
          <w:b/>
        </w:rPr>
        <w:t>5.</w:t>
      </w:r>
      <w:r w:rsidRPr="00AF4285">
        <w:tab/>
        <w:t>Notwithstanding sections 4 and 12 of the Pension Funds Act, 1956, no rules of the pension fund and no alteration or rescission thereof or addition thereto, shall be endorsed or registered by the Registrar of Pension Funds unless and until it had been tabled in and approved by the National Assembly.</w:t>
      </w:r>
    </w:p>
    <w:p w:rsidR="000B0973" w:rsidRPr="00AF4285" w:rsidRDefault="000B0973" w:rsidP="00AF4285">
      <w:pPr>
        <w:pStyle w:val="AS-P1"/>
        <w:ind w:right="0"/>
        <w:rPr>
          <w:szCs w:val="24"/>
        </w:rPr>
      </w:pPr>
    </w:p>
    <w:p w:rsidR="000B0973" w:rsidRPr="00AF4285" w:rsidRDefault="000B0973" w:rsidP="00AF4285">
      <w:pPr>
        <w:pStyle w:val="AS-P0"/>
        <w:rPr>
          <w:b/>
        </w:rPr>
      </w:pPr>
      <w:r w:rsidRPr="00AF4285">
        <w:rPr>
          <w:b/>
        </w:rPr>
        <w:t>Dissolution of pension fund</w:t>
      </w:r>
    </w:p>
    <w:p w:rsidR="000B0973" w:rsidRPr="00AF4285" w:rsidRDefault="000B0973" w:rsidP="00AF4285">
      <w:pPr>
        <w:pStyle w:val="AS-P0"/>
        <w:rPr>
          <w:b/>
          <w:szCs w:val="24"/>
        </w:rPr>
      </w:pPr>
    </w:p>
    <w:p w:rsidR="000B0973" w:rsidRPr="00AF4285" w:rsidRDefault="000B0973" w:rsidP="00AF4285">
      <w:pPr>
        <w:pStyle w:val="AS-P1"/>
        <w:ind w:right="0"/>
      </w:pPr>
      <w:r w:rsidRPr="00AF4285">
        <w:rPr>
          <w:b/>
        </w:rPr>
        <w:t>6.</w:t>
      </w:r>
      <w:r w:rsidRPr="00AF4285">
        <w:tab/>
        <w:t>Notwithstanding sections 28 and 29 of the Pension Funds Act, 1956, the pension fund shall not be dissolved or wound up except by or under the authority of an Act of Parliament.</w:t>
      </w:r>
    </w:p>
    <w:p w:rsidR="000B0973" w:rsidRPr="00AF4285" w:rsidRDefault="000B0973" w:rsidP="00AF4285">
      <w:pPr>
        <w:pStyle w:val="AS-P1"/>
        <w:ind w:right="0"/>
      </w:pPr>
    </w:p>
    <w:p w:rsidR="000B0973" w:rsidRPr="00AF4285" w:rsidRDefault="000B0973" w:rsidP="00AF4285">
      <w:pPr>
        <w:pStyle w:val="AS-P0"/>
        <w:rPr>
          <w:b/>
          <w:bCs/>
        </w:rPr>
      </w:pPr>
      <w:r w:rsidRPr="00AF4285">
        <w:rPr>
          <w:b/>
        </w:rPr>
        <w:t xml:space="preserve">Construction of definition of </w:t>
      </w:r>
      <w:r w:rsidR="00AF4285">
        <w:rPr>
          <w:b/>
        </w:rPr>
        <w:t>“</w:t>
      </w:r>
      <w:r w:rsidRPr="00AF4285">
        <w:rPr>
          <w:b/>
        </w:rPr>
        <w:t>retirement date</w:t>
      </w:r>
      <w:r w:rsidR="00AF4285">
        <w:rPr>
          <w:b/>
        </w:rPr>
        <w:t>”</w:t>
      </w:r>
      <w:r w:rsidRPr="00AF4285">
        <w:rPr>
          <w:b/>
        </w:rPr>
        <w:t xml:space="preserve"> in section 1 of Act No. 24 of 1956</w:t>
      </w:r>
    </w:p>
    <w:p w:rsidR="000B0973" w:rsidRPr="00AF4285" w:rsidRDefault="000B0973" w:rsidP="00AF4285">
      <w:pPr>
        <w:pStyle w:val="AS-P0"/>
        <w:rPr>
          <w:b/>
        </w:rPr>
      </w:pPr>
    </w:p>
    <w:p w:rsidR="000B0973" w:rsidRPr="00AF4285" w:rsidRDefault="000B0973" w:rsidP="00AF4285">
      <w:pPr>
        <w:pStyle w:val="AS-P1"/>
        <w:ind w:right="0"/>
      </w:pPr>
      <w:r w:rsidRPr="00AF4285">
        <w:rPr>
          <w:b/>
          <w:bCs/>
        </w:rPr>
        <w:t>7.</w:t>
      </w:r>
      <w:r w:rsidRPr="00AF4285">
        <w:rPr>
          <w:b/>
          <w:bCs/>
        </w:rPr>
        <w:tab/>
      </w:r>
      <w:r w:rsidRPr="00AF4285">
        <w:t xml:space="preserve">In the application of the definition of </w:t>
      </w:r>
      <w:r w:rsidR="00AF4285">
        <w:t>“</w:t>
      </w:r>
      <w:r w:rsidRPr="00AF4285">
        <w:t>retirement date</w:t>
      </w:r>
      <w:r w:rsidR="00AF4285">
        <w:t>”</w:t>
      </w:r>
      <w:r w:rsidRPr="00AF4285">
        <w:t xml:space="preserve"> in section 1 of the Pension Funds Act, </w:t>
      </w:r>
      <w:r w:rsidR="001B710D">
        <w:t>1</w:t>
      </w:r>
      <w:r w:rsidRPr="00AF4285">
        <w:t xml:space="preserve">956 </w:t>
      </w:r>
      <w:r w:rsidRPr="001B710D">
        <w:t xml:space="preserve">(Act No. </w:t>
      </w:r>
      <w:r w:rsidRPr="00AF4285">
        <w:t>24 of 1956), in relation to members referred to in</w:t>
      </w:r>
      <w:r w:rsidR="005611D6" w:rsidRPr="00AF4285">
        <w:t xml:space="preserve"> </w:t>
      </w:r>
      <w:r w:rsidRPr="00AF4285">
        <w:t xml:space="preserve">section 3(1)(a) of the Members of Parliament and other Office-bearers Act, 1999, the words </w:t>
      </w:r>
      <w:r w:rsidR="00AF4285">
        <w:t>“</w:t>
      </w:r>
      <w:r w:rsidRPr="00AF4285">
        <w:t>on account of age, ill-health or retrenchment of staff</w:t>
      </w:r>
      <w:r w:rsidR="006F2D24">
        <w:t>”</w:t>
      </w:r>
      <w:r w:rsidRPr="00AF4285">
        <w:t xml:space="preserve"> in that definition shall be deemed to include the words </w:t>
      </w:r>
      <w:r w:rsidR="00AF4285">
        <w:t>“</w:t>
      </w:r>
      <w:r w:rsidRPr="00AF4285">
        <w:t>or cessation of membership of the pension fund.</w:t>
      </w:r>
    </w:p>
    <w:p w:rsidR="000B0973" w:rsidRDefault="000B0973" w:rsidP="00AF4285">
      <w:pPr>
        <w:pStyle w:val="AS-P1"/>
        <w:ind w:right="0"/>
      </w:pPr>
    </w:p>
    <w:p w:rsidR="00AC3120" w:rsidRDefault="00AC3120" w:rsidP="00AC3120">
      <w:pPr>
        <w:pStyle w:val="AS-P-Amend"/>
      </w:pPr>
      <w:r>
        <w:t xml:space="preserve">[There is no closing quotation mark </w:t>
      </w:r>
      <w:r w:rsidR="00BE0A5B">
        <w:t xml:space="preserve">for </w:t>
      </w:r>
      <w:r>
        <w:t xml:space="preserve">the last quotation </w:t>
      </w:r>
      <w:r w:rsidR="00E1190D">
        <w:br/>
      </w:r>
      <w:r>
        <w:t xml:space="preserve">in this section in the </w:t>
      </w:r>
      <w:r w:rsidRPr="00AC3120">
        <w:rPr>
          <w:i/>
        </w:rPr>
        <w:t>Government Gazette</w:t>
      </w:r>
      <w:r>
        <w:t xml:space="preserve">.] </w:t>
      </w:r>
    </w:p>
    <w:p w:rsidR="00AC3120" w:rsidRPr="00AF4285" w:rsidRDefault="00AC3120" w:rsidP="00AF4285">
      <w:pPr>
        <w:pStyle w:val="AS-P1"/>
        <w:ind w:right="0"/>
      </w:pPr>
    </w:p>
    <w:p w:rsidR="000B0973" w:rsidRPr="00AF4285" w:rsidRDefault="000B0973" w:rsidP="00AF4285">
      <w:pPr>
        <w:pStyle w:val="AS-P0"/>
        <w:rPr>
          <w:b/>
          <w:bCs/>
        </w:rPr>
      </w:pPr>
      <w:r w:rsidRPr="00AF4285">
        <w:rPr>
          <w:b/>
        </w:rPr>
        <w:t>Repeal of law</w:t>
      </w:r>
    </w:p>
    <w:p w:rsidR="000B0973" w:rsidRPr="00AF4285" w:rsidRDefault="000B0973" w:rsidP="00AF4285">
      <w:pPr>
        <w:pStyle w:val="AS-P0"/>
        <w:rPr>
          <w:b/>
        </w:rPr>
      </w:pPr>
    </w:p>
    <w:p w:rsidR="000B0973" w:rsidRPr="00AF4285" w:rsidRDefault="000B0973" w:rsidP="00AF4285">
      <w:pPr>
        <w:pStyle w:val="AS-P1"/>
        <w:ind w:right="0"/>
      </w:pPr>
      <w:r w:rsidRPr="00AF4285">
        <w:rPr>
          <w:b/>
          <w:bCs/>
        </w:rPr>
        <w:t>8.</w:t>
      </w:r>
      <w:r w:rsidRPr="00AF4285">
        <w:rPr>
          <w:b/>
          <w:bCs/>
        </w:rPr>
        <w:tab/>
      </w:r>
      <w:r w:rsidRPr="00AF4285">
        <w:t xml:space="preserve">The Members of the National Assembly and other Office-bearers Pensions Act, 1990 (Act No. 21 of 1990) shall be repealed with effect from the date determined by the Minister of Finance by notice in the </w:t>
      </w:r>
      <w:r w:rsidRPr="00AF4285">
        <w:rPr>
          <w:i/>
        </w:rPr>
        <w:t>Gazette.</w:t>
      </w:r>
    </w:p>
    <w:p w:rsidR="000B0973" w:rsidRPr="00AF4285" w:rsidRDefault="000B0973" w:rsidP="00AF4285">
      <w:pPr>
        <w:pStyle w:val="AS-P1"/>
        <w:ind w:right="0"/>
      </w:pPr>
    </w:p>
    <w:p w:rsidR="000B0973" w:rsidRPr="00AF4285" w:rsidRDefault="000B0973" w:rsidP="00AF4285">
      <w:pPr>
        <w:pStyle w:val="AS-P0"/>
        <w:rPr>
          <w:b/>
          <w:bCs/>
        </w:rPr>
      </w:pPr>
      <w:r w:rsidRPr="00AF4285">
        <w:rPr>
          <w:b/>
        </w:rPr>
        <w:t>Short title and commencement</w:t>
      </w:r>
    </w:p>
    <w:p w:rsidR="000B0973" w:rsidRPr="00AF4285" w:rsidRDefault="000B0973" w:rsidP="00AF4285">
      <w:pPr>
        <w:pStyle w:val="AS-P0"/>
        <w:rPr>
          <w:b/>
        </w:rPr>
      </w:pPr>
    </w:p>
    <w:p w:rsidR="000B0973" w:rsidRPr="00AF4285" w:rsidRDefault="000B0973" w:rsidP="00AF4285">
      <w:pPr>
        <w:pStyle w:val="AS-P1"/>
        <w:ind w:right="0"/>
      </w:pPr>
      <w:r w:rsidRPr="00AF4285">
        <w:rPr>
          <w:b/>
          <w:bCs/>
        </w:rPr>
        <w:t>9.</w:t>
      </w:r>
      <w:r w:rsidRPr="00AF4285">
        <w:rPr>
          <w:b/>
          <w:bCs/>
        </w:rPr>
        <w:tab/>
      </w:r>
      <w:r w:rsidRPr="00AF4285">
        <w:t xml:space="preserve">This Act shall be called the Members of Parliament and other Office-bearers Pension Fund Act, 1999 and shall come into operation on a date to be determined by the Minister of Finance by notice in the </w:t>
      </w:r>
      <w:r w:rsidRPr="00AF4285">
        <w:rPr>
          <w:i/>
        </w:rPr>
        <w:t>Gazette.</w:t>
      </w:r>
    </w:p>
    <w:p w:rsidR="00143E17" w:rsidRPr="00AF4285" w:rsidRDefault="00143E17" w:rsidP="00A40E4C">
      <w:pPr>
        <w:pStyle w:val="AS-P0"/>
      </w:pPr>
    </w:p>
    <w:p w:rsidR="00714BA2" w:rsidRPr="00AF4285" w:rsidRDefault="00714BA2" w:rsidP="00AF4285">
      <w:pPr>
        <w:pStyle w:val="AS-H3A"/>
      </w:pPr>
      <w:bookmarkStart w:id="0" w:name="_GoBack"/>
      <w:bookmarkEnd w:id="0"/>
    </w:p>
    <w:sectPr w:rsidR="00714BA2" w:rsidRPr="00AF4285" w:rsidSect="00426221">
      <w:headerReference w:type="default" r:id="rId9"/>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2EF" w:rsidRDefault="008912EF">
      <w:r>
        <w:separator/>
      </w:r>
    </w:p>
  </w:endnote>
  <w:endnote w:type="continuationSeparator" w:id="0">
    <w:p w:rsidR="008912EF" w:rsidRDefault="00891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2EF" w:rsidRDefault="008912EF">
      <w:r>
        <w:separator/>
      </w:r>
    </w:p>
  </w:footnote>
  <w:footnote w:type="continuationSeparator" w:id="0">
    <w:p w:rsidR="008912EF" w:rsidRDefault="008912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042" w:rsidRPr="00DC6273" w:rsidRDefault="000B4FB6" w:rsidP="00FC33A9">
    <w:pPr>
      <w:spacing w:after="120"/>
      <w:jc w:val="center"/>
      <w:rPr>
        <w:rFonts w:ascii="Arial" w:hAnsi="Arial" w:cs="Arial"/>
        <w:sz w:val="16"/>
        <w:szCs w:val="16"/>
      </w:rPr>
    </w:pPr>
    <w:r w:rsidRPr="00A41A02">
      <w:rPr>
        <w:rFonts w:ascii="Arial" w:hAnsi="Arial" w:cs="Arial"/>
        <w:sz w:val="12"/>
        <w:szCs w:val="16"/>
      </w:rPr>
      <w:t>Republic of Namibia</w:t>
    </w:r>
    <w:r w:rsidR="00BF0042" w:rsidRPr="00FC33A9">
      <w:rPr>
        <w:rFonts w:ascii="Arial" w:hAnsi="Arial" w:cs="Arial"/>
        <w:w w:val="600"/>
        <w:sz w:val="12"/>
        <w:szCs w:val="16"/>
      </w:rPr>
      <w:t xml:space="preserve"> </w:t>
    </w:r>
    <w:r w:rsidR="00470393" w:rsidRPr="00DC6273">
      <w:rPr>
        <w:rFonts w:ascii="Arial" w:hAnsi="Arial" w:cs="Arial"/>
        <w:b/>
        <w:noProof w:val="0"/>
        <w:sz w:val="16"/>
        <w:szCs w:val="16"/>
      </w:rPr>
      <w:fldChar w:fldCharType="begin"/>
    </w:r>
    <w:r w:rsidR="00BF0042" w:rsidRPr="00DC6273">
      <w:rPr>
        <w:rFonts w:ascii="Arial" w:hAnsi="Arial" w:cs="Arial"/>
        <w:b/>
        <w:sz w:val="16"/>
        <w:szCs w:val="16"/>
      </w:rPr>
      <w:instrText xml:space="preserve"> PAGE   \* MERGEFORMAT </w:instrText>
    </w:r>
    <w:r w:rsidR="00470393" w:rsidRPr="00DC6273">
      <w:rPr>
        <w:rFonts w:ascii="Arial" w:hAnsi="Arial" w:cs="Arial"/>
        <w:b/>
        <w:noProof w:val="0"/>
        <w:sz w:val="16"/>
        <w:szCs w:val="16"/>
      </w:rPr>
      <w:fldChar w:fldCharType="separate"/>
    </w:r>
    <w:r w:rsidR="00740D66">
      <w:rPr>
        <w:rFonts w:ascii="Arial" w:hAnsi="Arial" w:cs="Arial"/>
        <w:b/>
        <w:sz w:val="16"/>
        <w:szCs w:val="16"/>
      </w:rPr>
      <w:t>5</w:t>
    </w:r>
    <w:r w:rsidR="00470393" w:rsidRPr="00DC6273">
      <w:rPr>
        <w:rFonts w:ascii="Arial" w:hAnsi="Arial" w:cs="Arial"/>
        <w:b/>
        <w:sz w:val="16"/>
        <w:szCs w:val="16"/>
      </w:rPr>
      <w:fldChar w:fldCharType="end"/>
    </w:r>
    <w:r w:rsidR="00BF0042" w:rsidRPr="00FC33A9">
      <w:rPr>
        <w:rFonts w:ascii="Arial" w:hAnsi="Arial" w:cs="Arial"/>
        <w:w w:val="600"/>
        <w:sz w:val="12"/>
        <w:szCs w:val="16"/>
      </w:rPr>
      <w:t xml:space="preserve"> </w:t>
    </w:r>
    <w:r>
      <w:rPr>
        <w:rFonts w:ascii="Arial" w:hAnsi="Arial" w:cs="Arial"/>
        <w:sz w:val="12"/>
        <w:szCs w:val="16"/>
      </w:rPr>
      <w:t>Annotated Statutes</w:t>
    </w:r>
    <w:r w:rsidR="00BF0042">
      <w:rPr>
        <w:rFonts w:ascii="Arial" w:hAnsi="Arial" w:cs="Arial"/>
        <w:b/>
        <w:sz w:val="16"/>
        <w:szCs w:val="16"/>
      </w:rPr>
      <w:t xml:space="preserve"> </w:t>
    </w:r>
  </w:p>
  <w:p w:rsidR="00BF0042" w:rsidRDefault="00C047BC" w:rsidP="001D22A0">
    <w:pPr>
      <w:pStyle w:val="Header"/>
      <w:tabs>
        <w:tab w:val="clear" w:pos="4513"/>
        <w:tab w:val="clear" w:pos="9026"/>
        <w:tab w:val="left" w:pos="567"/>
        <w:tab w:val="left" w:pos="2268"/>
      </w:tabs>
      <w:jc w:val="center"/>
      <w:rPr>
        <w:rFonts w:ascii="Arial" w:hAnsi="Arial" w:cs="Arial"/>
        <w:b/>
        <w:sz w:val="16"/>
        <w:szCs w:val="16"/>
      </w:rPr>
    </w:pPr>
    <w:r>
      <w:rPr>
        <w:rFonts w:ascii="Arial" w:hAnsi="Arial" w:cs="Arial"/>
        <w:b/>
        <w:sz w:val="16"/>
        <w:szCs w:val="16"/>
      </w:rPr>
      <w:t>Members of Parliament and other Office-bearers</w:t>
    </w:r>
    <w:r w:rsidR="001D22A0" w:rsidRPr="00DC6273">
      <w:rPr>
        <w:rFonts w:ascii="Arial" w:hAnsi="Arial" w:cs="Arial"/>
        <w:b/>
        <w:sz w:val="16"/>
        <w:szCs w:val="16"/>
      </w:rPr>
      <w:t xml:space="preserve"> </w:t>
    </w:r>
    <w:r w:rsidR="005B6E52">
      <w:rPr>
        <w:rFonts w:ascii="Arial" w:hAnsi="Arial" w:cs="Arial"/>
        <w:b/>
        <w:sz w:val="16"/>
        <w:szCs w:val="16"/>
      </w:rPr>
      <w:t xml:space="preserve">Pension Fund </w:t>
    </w:r>
    <w:r w:rsidR="001D22A0" w:rsidRPr="00DC6273">
      <w:rPr>
        <w:rFonts w:ascii="Arial" w:hAnsi="Arial" w:cs="Arial"/>
        <w:b/>
        <w:sz w:val="16"/>
        <w:szCs w:val="16"/>
      </w:rPr>
      <w:t xml:space="preserve">Act </w:t>
    </w:r>
    <w:r>
      <w:rPr>
        <w:rFonts w:ascii="Arial" w:hAnsi="Arial" w:cs="Arial"/>
        <w:b/>
        <w:sz w:val="16"/>
        <w:szCs w:val="16"/>
      </w:rPr>
      <w:t>20</w:t>
    </w:r>
    <w:r w:rsidR="001D22A0" w:rsidRPr="00DC6273">
      <w:rPr>
        <w:rFonts w:ascii="Arial" w:hAnsi="Arial" w:cs="Arial"/>
        <w:b/>
        <w:sz w:val="16"/>
        <w:szCs w:val="16"/>
      </w:rPr>
      <w:t xml:space="preserve"> of </w:t>
    </w:r>
    <w:r>
      <w:rPr>
        <w:rFonts w:ascii="Arial" w:hAnsi="Arial" w:cs="Arial"/>
        <w:b/>
        <w:sz w:val="16"/>
        <w:szCs w:val="16"/>
      </w:rPr>
      <w:t>1999</w:t>
    </w:r>
    <w:r w:rsidR="00BF0042" w:rsidRPr="00DC6273">
      <w:rPr>
        <w:rFonts w:ascii="Arial" w:hAnsi="Arial" w:cs="Arial"/>
        <w:b/>
        <w:sz w:val="16"/>
        <w:szCs w:val="16"/>
      </w:rPr>
      <w:t xml:space="preserve"> </w:t>
    </w:r>
  </w:p>
  <w:p w:rsidR="00BF0042" w:rsidRPr="00940A34" w:rsidRDefault="00BF0042"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8F5B65"/>
    <w:multiLevelType w:val="hybridMultilevel"/>
    <w:tmpl w:val="DD106344"/>
    <w:lvl w:ilvl="0" w:tplc="9A1A45E4">
      <w:start w:val="2"/>
      <w:numFmt w:val="lowerLetter"/>
      <w:lvlText w:val="(%1)"/>
      <w:lvlJc w:val="left"/>
      <w:pPr>
        <w:ind w:left="1991" w:hanging="551"/>
        <w:jc w:val="left"/>
      </w:pPr>
      <w:rPr>
        <w:rFonts w:ascii="Times New Roman" w:eastAsia="Times New Roman" w:hAnsi="Times New Roman" w:hint="default"/>
        <w:w w:val="101"/>
        <w:sz w:val="21"/>
        <w:szCs w:val="21"/>
      </w:rPr>
    </w:lvl>
    <w:lvl w:ilvl="1" w:tplc="A0FEA3D0">
      <w:start w:val="1"/>
      <w:numFmt w:val="bullet"/>
      <w:lvlText w:val="•"/>
      <w:lvlJc w:val="left"/>
      <w:pPr>
        <w:ind w:left="2666" w:hanging="551"/>
      </w:pPr>
      <w:rPr>
        <w:rFonts w:hint="default"/>
      </w:rPr>
    </w:lvl>
    <w:lvl w:ilvl="2" w:tplc="EBE42A72">
      <w:start w:val="1"/>
      <w:numFmt w:val="bullet"/>
      <w:lvlText w:val="•"/>
      <w:lvlJc w:val="left"/>
      <w:pPr>
        <w:ind w:left="3341" w:hanging="551"/>
      </w:pPr>
      <w:rPr>
        <w:rFonts w:hint="default"/>
      </w:rPr>
    </w:lvl>
    <w:lvl w:ilvl="3" w:tplc="9BFC7DC0">
      <w:start w:val="1"/>
      <w:numFmt w:val="bullet"/>
      <w:lvlText w:val="•"/>
      <w:lvlJc w:val="left"/>
      <w:pPr>
        <w:ind w:left="4016" w:hanging="551"/>
      </w:pPr>
      <w:rPr>
        <w:rFonts w:hint="default"/>
      </w:rPr>
    </w:lvl>
    <w:lvl w:ilvl="4" w:tplc="94CAA4B0">
      <w:start w:val="1"/>
      <w:numFmt w:val="bullet"/>
      <w:lvlText w:val="•"/>
      <w:lvlJc w:val="left"/>
      <w:pPr>
        <w:ind w:left="4691" w:hanging="551"/>
      </w:pPr>
      <w:rPr>
        <w:rFonts w:hint="default"/>
      </w:rPr>
    </w:lvl>
    <w:lvl w:ilvl="5" w:tplc="80A4A94A">
      <w:start w:val="1"/>
      <w:numFmt w:val="bullet"/>
      <w:lvlText w:val="•"/>
      <w:lvlJc w:val="left"/>
      <w:pPr>
        <w:ind w:left="5365" w:hanging="551"/>
      </w:pPr>
      <w:rPr>
        <w:rFonts w:hint="default"/>
      </w:rPr>
    </w:lvl>
    <w:lvl w:ilvl="6" w:tplc="02D649D4">
      <w:start w:val="1"/>
      <w:numFmt w:val="bullet"/>
      <w:lvlText w:val="•"/>
      <w:lvlJc w:val="left"/>
      <w:pPr>
        <w:ind w:left="6040" w:hanging="551"/>
      </w:pPr>
      <w:rPr>
        <w:rFonts w:hint="default"/>
      </w:rPr>
    </w:lvl>
    <w:lvl w:ilvl="7" w:tplc="B35C4128">
      <w:start w:val="1"/>
      <w:numFmt w:val="bullet"/>
      <w:lvlText w:val="•"/>
      <w:lvlJc w:val="left"/>
      <w:pPr>
        <w:ind w:left="6715" w:hanging="551"/>
      </w:pPr>
      <w:rPr>
        <w:rFonts w:hint="default"/>
      </w:rPr>
    </w:lvl>
    <w:lvl w:ilvl="8" w:tplc="E788DF8E">
      <w:start w:val="1"/>
      <w:numFmt w:val="bullet"/>
      <w:lvlText w:val="•"/>
      <w:lvlJc w:val="left"/>
      <w:pPr>
        <w:ind w:left="7390" w:hanging="551"/>
      </w:pPr>
      <w:rPr>
        <w:rFonts w:hint="default"/>
      </w:rPr>
    </w:lvl>
  </w:abstractNum>
  <w:abstractNum w:abstractNumId="3" w15:restartNumberingAfterBreak="0">
    <w:nsid w:val="3126373A"/>
    <w:multiLevelType w:val="hybridMultilevel"/>
    <w:tmpl w:val="B44A142E"/>
    <w:lvl w:ilvl="0" w:tplc="A95CD58A">
      <w:start w:val="2"/>
      <w:numFmt w:val="decimal"/>
      <w:lvlText w:val="(%1)"/>
      <w:lvlJc w:val="left"/>
      <w:pPr>
        <w:ind w:left="109" w:hanging="561"/>
        <w:jc w:val="left"/>
      </w:pPr>
      <w:rPr>
        <w:rFonts w:ascii="Times New Roman" w:eastAsia="Times New Roman" w:hAnsi="Times New Roman" w:hint="default"/>
        <w:w w:val="103"/>
        <w:sz w:val="21"/>
        <w:szCs w:val="21"/>
      </w:rPr>
    </w:lvl>
    <w:lvl w:ilvl="1" w:tplc="CB5652EC">
      <w:start w:val="1"/>
      <w:numFmt w:val="lowerLetter"/>
      <w:lvlText w:val="(%2)"/>
      <w:lvlJc w:val="left"/>
      <w:pPr>
        <w:ind w:left="2015" w:hanging="551"/>
        <w:jc w:val="left"/>
      </w:pPr>
      <w:rPr>
        <w:rFonts w:ascii="Times New Roman" w:eastAsia="Times New Roman" w:hAnsi="Times New Roman" w:hint="default"/>
        <w:w w:val="101"/>
        <w:sz w:val="21"/>
        <w:szCs w:val="21"/>
      </w:rPr>
    </w:lvl>
    <w:lvl w:ilvl="2" w:tplc="AC2462BA">
      <w:start w:val="1"/>
      <w:numFmt w:val="bullet"/>
      <w:lvlText w:val="•"/>
      <w:lvlJc w:val="left"/>
      <w:pPr>
        <w:ind w:left="2762" w:hanging="551"/>
      </w:pPr>
      <w:rPr>
        <w:rFonts w:hint="default"/>
      </w:rPr>
    </w:lvl>
    <w:lvl w:ilvl="3" w:tplc="F3BC192C">
      <w:start w:val="1"/>
      <w:numFmt w:val="bullet"/>
      <w:lvlText w:val="•"/>
      <w:lvlJc w:val="left"/>
      <w:pPr>
        <w:ind w:left="3509" w:hanging="551"/>
      </w:pPr>
      <w:rPr>
        <w:rFonts w:hint="default"/>
      </w:rPr>
    </w:lvl>
    <w:lvl w:ilvl="4" w:tplc="114A8DD6">
      <w:start w:val="1"/>
      <w:numFmt w:val="bullet"/>
      <w:lvlText w:val="•"/>
      <w:lvlJc w:val="left"/>
      <w:pPr>
        <w:ind w:left="4256" w:hanging="551"/>
      </w:pPr>
      <w:rPr>
        <w:rFonts w:hint="default"/>
      </w:rPr>
    </w:lvl>
    <w:lvl w:ilvl="5" w:tplc="B12A3982">
      <w:start w:val="1"/>
      <w:numFmt w:val="bullet"/>
      <w:lvlText w:val="•"/>
      <w:lvlJc w:val="left"/>
      <w:pPr>
        <w:ind w:left="5004" w:hanging="551"/>
      </w:pPr>
      <w:rPr>
        <w:rFonts w:hint="default"/>
      </w:rPr>
    </w:lvl>
    <w:lvl w:ilvl="6" w:tplc="99D61A7A">
      <w:start w:val="1"/>
      <w:numFmt w:val="bullet"/>
      <w:lvlText w:val="•"/>
      <w:lvlJc w:val="left"/>
      <w:pPr>
        <w:ind w:left="5751" w:hanging="551"/>
      </w:pPr>
      <w:rPr>
        <w:rFonts w:hint="default"/>
      </w:rPr>
    </w:lvl>
    <w:lvl w:ilvl="7" w:tplc="02C6E4BE">
      <w:start w:val="1"/>
      <w:numFmt w:val="bullet"/>
      <w:lvlText w:val="•"/>
      <w:lvlJc w:val="left"/>
      <w:pPr>
        <w:ind w:left="6498" w:hanging="551"/>
      </w:pPr>
      <w:rPr>
        <w:rFonts w:hint="default"/>
      </w:rPr>
    </w:lvl>
    <w:lvl w:ilvl="8" w:tplc="1222F99E">
      <w:start w:val="1"/>
      <w:numFmt w:val="bullet"/>
      <w:lvlText w:val="•"/>
      <w:lvlJc w:val="left"/>
      <w:pPr>
        <w:ind w:left="7245" w:hanging="551"/>
      </w:pPr>
      <w:rPr>
        <w:rFonts w:hint="default"/>
      </w:rPr>
    </w:lvl>
  </w:abstractNum>
  <w:abstractNum w:abstractNumId="4"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37EC175B"/>
    <w:multiLevelType w:val="hybridMultilevel"/>
    <w:tmpl w:val="6D1897C4"/>
    <w:lvl w:ilvl="0" w:tplc="D4B0E0B8">
      <w:start w:val="1"/>
      <w:numFmt w:val="lowerLetter"/>
      <w:lvlText w:val="(%1)"/>
      <w:lvlJc w:val="left"/>
      <w:pPr>
        <w:ind w:left="1246" w:hanging="559"/>
        <w:jc w:val="left"/>
      </w:pPr>
      <w:rPr>
        <w:rFonts w:ascii="Times New Roman" w:eastAsia="Times New Roman" w:hAnsi="Times New Roman" w:hint="default"/>
        <w:w w:val="102"/>
        <w:sz w:val="21"/>
        <w:szCs w:val="21"/>
      </w:rPr>
    </w:lvl>
    <w:lvl w:ilvl="1" w:tplc="8F483E86">
      <w:start w:val="1"/>
      <w:numFmt w:val="bullet"/>
      <w:lvlText w:val="•"/>
      <w:lvlJc w:val="left"/>
      <w:pPr>
        <w:ind w:left="2027" w:hanging="559"/>
      </w:pPr>
      <w:rPr>
        <w:rFonts w:hint="default"/>
      </w:rPr>
    </w:lvl>
    <w:lvl w:ilvl="2" w:tplc="F5C29986">
      <w:start w:val="1"/>
      <w:numFmt w:val="bullet"/>
      <w:lvlText w:val="•"/>
      <w:lvlJc w:val="left"/>
      <w:pPr>
        <w:ind w:left="2808" w:hanging="559"/>
      </w:pPr>
      <w:rPr>
        <w:rFonts w:hint="default"/>
      </w:rPr>
    </w:lvl>
    <w:lvl w:ilvl="3" w:tplc="1D6E5728">
      <w:start w:val="1"/>
      <w:numFmt w:val="bullet"/>
      <w:lvlText w:val="•"/>
      <w:lvlJc w:val="left"/>
      <w:pPr>
        <w:ind w:left="3590" w:hanging="559"/>
      </w:pPr>
      <w:rPr>
        <w:rFonts w:hint="default"/>
      </w:rPr>
    </w:lvl>
    <w:lvl w:ilvl="4" w:tplc="14D0DF62">
      <w:start w:val="1"/>
      <w:numFmt w:val="bullet"/>
      <w:lvlText w:val="•"/>
      <w:lvlJc w:val="left"/>
      <w:pPr>
        <w:ind w:left="4371" w:hanging="559"/>
      </w:pPr>
      <w:rPr>
        <w:rFonts w:hint="default"/>
      </w:rPr>
    </w:lvl>
    <w:lvl w:ilvl="5" w:tplc="3F122336">
      <w:start w:val="1"/>
      <w:numFmt w:val="bullet"/>
      <w:lvlText w:val="•"/>
      <w:lvlJc w:val="left"/>
      <w:pPr>
        <w:ind w:left="5153" w:hanging="559"/>
      </w:pPr>
      <w:rPr>
        <w:rFonts w:hint="default"/>
      </w:rPr>
    </w:lvl>
    <w:lvl w:ilvl="6" w:tplc="52947532">
      <w:start w:val="1"/>
      <w:numFmt w:val="bullet"/>
      <w:lvlText w:val="•"/>
      <w:lvlJc w:val="left"/>
      <w:pPr>
        <w:ind w:left="5934" w:hanging="559"/>
      </w:pPr>
      <w:rPr>
        <w:rFonts w:hint="default"/>
      </w:rPr>
    </w:lvl>
    <w:lvl w:ilvl="7" w:tplc="8AB82C68">
      <w:start w:val="1"/>
      <w:numFmt w:val="bullet"/>
      <w:lvlText w:val="•"/>
      <w:lvlJc w:val="left"/>
      <w:pPr>
        <w:ind w:left="6715" w:hanging="559"/>
      </w:pPr>
      <w:rPr>
        <w:rFonts w:hint="default"/>
      </w:rPr>
    </w:lvl>
    <w:lvl w:ilvl="8" w:tplc="E1144CFC">
      <w:start w:val="1"/>
      <w:numFmt w:val="bullet"/>
      <w:lvlText w:val="•"/>
      <w:lvlJc w:val="left"/>
      <w:pPr>
        <w:ind w:left="7497" w:hanging="559"/>
      </w:pPr>
      <w:rPr>
        <w:rFonts w:hint="default"/>
      </w:rPr>
    </w:lvl>
  </w:abstractNum>
  <w:abstractNum w:abstractNumId="6"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4FBB7E7B"/>
    <w:multiLevelType w:val="hybridMultilevel"/>
    <w:tmpl w:val="074C3212"/>
    <w:lvl w:ilvl="0" w:tplc="35E4F7AE">
      <w:start w:val="4"/>
      <w:numFmt w:val="decimal"/>
      <w:lvlText w:val="%1."/>
      <w:lvlJc w:val="left"/>
      <w:pPr>
        <w:ind w:left="900" w:hanging="560"/>
        <w:jc w:val="right"/>
      </w:pPr>
      <w:rPr>
        <w:rFonts w:ascii="Times New Roman" w:eastAsia="Times New Roman" w:hAnsi="Times New Roman" w:hint="default"/>
        <w:b/>
        <w:bCs/>
        <w:w w:val="103"/>
        <w:sz w:val="21"/>
        <w:szCs w:val="21"/>
      </w:rPr>
    </w:lvl>
    <w:lvl w:ilvl="1" w:tplc="6D40C486">
      <w:start w:val="1"/>
      <w:numFmt w:val="bullet"/>
      <w:lvlText w:val="•"/>
      <w:lvlJc w:val="left"/>
      <w:pPr>
        <w:ind w:left="1684" w:hanging="560"/>
      </w:pPr>
      <w:rPr>
        <w:rFonts w:hint="default"/>
      </w:rPr>
    </w:lvl>
    <w:lvl w:ilvl="2" w:tplc="CF5A2B0E">
      <w:start w:val="1"/>
      <w:numFmt w:val="bullet"/>
      <w:lvlText w:val="•"/>
      <w:lvlJc w:val="left"/>
      <w:pPr>
        <w:ind w:left="2468" w:hanging="560"/>
      </w:pPr>
      <w:rPr>
        <w:rFonts w:hint="default"/>
      </w:rPr>
    </w:lvl>
    <w:lvl w:ilvl="3" w:tplc="26F84BE2">
      <w:start w:val="1"/>
      <w:numFmt w:val="bullet"/>
      <w:lvlText w:val="•"/>
      <w:lvlJc w:val="left"/>
      <w:pPr>
        <w:ind w:left="3252" w:hanging="560"/>
      </w:pPr>
      <w:rPr>
        <w:rFonts w:hint="default"/>
      </w:rPr>
    </w:lvl>
    <w:lvl w:ilvl="4" w:tplc="A2AE6020">
      <w:start w:val="1"/>
      <w:numFmt w:val="bullet"/>
      <w:lvlText w:val="•"/>
      <w:lvlJc w:val="left"/>
      <w:pPr>
        <w:ind w:left="4036" w:hanging="560"/>
      </w:pPr>
      <w:rPr>
        <w:rFonts w:hint="default"/>
      </w:rPr>
    </w:lvl>
    <w:lvl w:ilvl="5" w:tplc="33C47234">
      <w:start w:val="1"/>
      <w:numFmt w:val="bullet"/>
      <w:lvlText w:val="•"/>
      <w:lvlJc w:val="left"/>
      <w:pPr>
        <w:ind w:left="4820" w:hanging="560"/>
      </w:pPr>
      <w:rPr>
        <w:rFonts w:hint="default"/>
      </w:rPr>
    </w:lvl>
    <w:lvl w:ilvl="6" w:tplc="C192AEA0">
      <w:start w:val="1"/>
      <w:numFmt w:val="bullet"/>
      <w:lvlText w:val="•"/>
      <w:lvlJc w:val="left"/>
      <w:pPr>
        <w:ind w:left="5604" w:hanging="560"/>
      </w:pPr>
      <w:rPr>
        <w:rFonts w:hint="default"/>
      </w:rPr>
    </w:lvl>
    <w:lvl w:ilvl="7" w:tplc="C64CEB36">
      <w:start w:val="1"/>
      <w:numFmt w:val="bullet"/>
      <w:lvlText w:val="•"/>
      <w:lvlJc w:val="left"/>
      <w:pPr>
        <w:ind w:left="6388" w:hanging="560"/>
      </w:pPr>
      <w:rPr>
        <w:rFonts w:hint="default"/>
      </w:rPr>
    </w:lvl>
    <w:lvl w:ilvl="8" w:tplc="1AD00274">
      <w:start w:val="1"/>
      <w:numFmt w:val="bullet"/>
      <w:lvlText w:val="•"/>
      <w:lvlJc w:val="left"/>
      <w:pPr>
        <w:ind w:left="7172" w:hanging="560"/>
      </w:pPr>
      <w:rPr>
        <w:rFonts w:hint="default"/>
      </w:rPr>
    </w:lvl>
  </w:abstractNum>
  <w:abstractNum w:abstractNumId="8" w15:restartNumberingAfterBreak="0">
    <w:nsid w:val="58C66CAE"/>
    <w:multiLevelType w:val="hybridMultilevel"/>
    <w:tmpl w:val="5B2C2CD8"/>
    <w:lvl w:ilvl="0" w:tplc="A6CA1096">
      <w:start w:val="1"/>
      <w:numFmt w:val="decimal"/>
      <w:lvlText w:val="%1."/>
      <w:lvlJc w:val="left"/>
      <w:pPr>
        <w:ind w:left="123" w:hanging="561"/>
        <w:jc w:val="left"/>
      </w:pPr>
      <w:rPr>
        <w:rFonts w:ascii="Times New Roman" w:eastAsia="Times New Roman" w:hAnsi="Times New Roman" w:hint="default"/>
        <w:b/>
        <w:bCs/>
        <w:w w:val="101"/>
        <w:sz w:val="21"/>
        <w:szCs w:val="21"/>
      </w:rPr>
    </w:lvl>
    <w:lvl w:ilvl="1" w:tplc="9FDE80F2">
      <w:start w:val="1"/>
      <w:numFmt w:val="bullet"/>
      <w:lvlText w:val="•"/>
      <w:lvlJc w:val="left"/>
      <w:pPr>
        <w:ind w:left="1019" w:hanging="561"/>
      </w:pPr>
      <w:rPr>
        <w:rFonts w:hint="default"/>
      </w:rPr>
    </w:lvl>
    <w:lvl w:ilvl="2" w:tplc="38B03468">
      <w:start w:val="1"/>
      <w:numFmt w:val="bullet"/>
      <w:lvlText w:val="•"/>
      <w:lvlJc w:val="left"/>
      <w:pPr>
        <w:ind w:left="1914" w:hanging="561"/>
      </w:pPr>
      <w:rPr>
        <w:rFonts w:hint="default"/>
      </w:rPr>
    </w:lvl>
    <w:lvl w:ilvl="3" w:tplc="E72625BE">
      <w:start w:val="1"/>
      <w:numFmt w:val="bullet"/>
      <w:lvlText w:val="•"/>
      <w:lvlJc w:val="left"/>
      <w:pPr>
        <w:ind w:left="2810" w:hanging="561"/>
      </w:pPr>
      <w:rPr>
        <w:rFonts w:hint="default"/>
      </w:rPr>
    </w:lvl>
    <w:lvl w:ilvl="4" w:tplc="4162B38A">
      <w:start w:val="1"/>
      <w:numFmt w:val="bullet"/>
      <w:lvlText w:val="•"/>
      <w:lvlJc w:val="left"/>
      <w:pPr>
        <w:ind w:left="3706" w:hanging="561"/>
      </w:pPr>
      <w:rPr>
        <w:rFonts w:hint="default"/>
      </w:rPr>
    </w:lvl>
    <w:lvl w:ilvl="5" w:tplc="344802C8">
      <w:start w:val="1"/>
      <w:numFmt w:val="bullet"/>
      <w:lvlText w:val="•"/>
      <w:lvlJc w:val="left"/>
      <w:pPr>
        <w:ind w:left="4601" w:hanging="561"/>
      </w:pPr>
      <w:rPr>
        <w:rFonts w:hint="default"/>
      </w:rPr>
    </w:lvl>
    <w:lvl w:ilvl="6" w:tplc="18525ABC">
      <w:start w:val="1"/>
      <w:numFmt w:val="bullet"/>
      <w:lvlText w:val="•"/>
      <w:lvlJc w:val="left"/>
      <w:pPr>
        <w:ind w:left="5497" w:hanging="561"/>
      </w:pPr>
      <w:rPr>
        <w:rFonts w:hint="default"/>
      </w:rPr>
    </w:lvl>
    <w:lvl w:ilvl="7" w:tplc="386ABFE2">
      <w:start w:val="1"/>
      <w:numFmt w:val="bullet"/>
      <w:lvlText w:val="•"/>
      <w:lvlJc w:val="left"/>
      <w:pPr>
        <w:ind w:left="6393" w:hanging="561"/>
      </w:pPr>
      <w:rPr>
        <w:rFonts w:hint="default"/>
      </w:rPr>
    </w:lvl>
    <w:lvl w:ilvl="8" w:tplc="EE62B75C">
      <w:start w:val="1"/>
      <w:numFmt w:val="bullet"/>
      <w:lvlText w:val="•"/>
      <w:lvlJc w:val="left"/>
      <w:pPr>
        <w:ind w:left="7288" w:hanging="561"/>
      </w:pPr>
      <w:rPr>
        <w:rFonts w:hint="default"/>
      </w:rPr>
    </w:lvl>
  </w:abstractNum>
  <w:abstractNum w:abstractNumId="9"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85D0E9A"/>
    <w:multiLevelType w:val="hybridMultilevel"/>
    <w:tmpl w:val="C03AED52"/>
    <w:lvl w:ilvl="0" w:tplc="E976DD76">
      <w:start w:val="1"/>
      <w:numFmt w:val="lowerLetter"/>
      <w:lvlText w:val="(%1)"/>
      <w:lvlJc w:val="left"/>
      <w:pPr>
        <w:ind w:left="1243" w:hanging="565"/>
        <w:jc w:val="left"/>
      </w:pPr>
      <w:rPr>
        <w:rFonts w:ascii="Times New Roman" w:eastAsia="Times New Roman" w:hAnsi="Times New Roman" w:hint="default"/>
        <w:w w:val="105"/>
        <w:sz w:val="21"/>
        <w:szCs w:val="21"/>
      </w:rPr>
    </w:lvl>
    <w:lvl w:ilvl="1" w:tplc="87B80472">
      <w:start w:val="1"/>
      <w:numFmt w:val="bullet"/>
      <w:lvlText w:val="•"/>
      <w:lvlJc w:val="left"/>
      <w:pPr>
        <w:ind w:left="2027" w:hanging="565"/>
      </w:pPr>
      <w:rPr>
        <w:rFonts w:hint="default"/>
      </w:rPr>
    </w:lvl>
    <w:lvl w:ilvl="2" w:tplc="E8C699B4">
      <w:start w:val="1"/>
      <w:numFmt w:val="bullet"/>
      <w:lvlText w:val="•"/>
      <w:lvlJc w:val="left"/>
      <w:pPr>
        <w:ind w:left="2810" w:hanging="565"/>
      </w:pPr>
      <w:rPr>
        <w:rFonts w:hint="default"/>
      </w:rPr>
    </w:lvl>
    <w:lvl w:ilvl="3" w:tplc="3724A918">
      <w:start w:val="1"/>
      <w:numFmt w:val="bullet"/>
      <w:lvlText w:val="•"/>
      <w:lvlJc w:val="left"/>
      <w:pPr>
        <w:ind w:left="3594" w:hanging="565"/>
      </w:pPr>
      <w:rPr>
        <w:rFonts w:hint="default"/>
      </w:rPr>
    </w:lvl>
    <w:lvl w:ilvl="4" w:tplc="7D2A2050">
      <w:start w:val="1"/>
      <w:numFmt w:val="bullet"/>
      <w:lvlText w:val="•"/>
      <w:lvlJc w:val="left"/>
      <w:pPr>
        <w:ind w:left="4378" w:hanging="565"/>
      </w:pPr>
      <w:rPr>
        <w:rFonts w:hint="default"/>
      </w:rPr>
    </w:lvl>
    <w:lvl w:ilvl="5" w:tplc="E6BA1C6E">
      <w:start w:val="1"/>
      <w:numFmt w:val="bullet"/>
      <w:lvlText w:val="•"/>
      <w:lvlJc w:val="left"/>
      <w:pPr>
        <w:ind w:left="5161" w:hanging="565"/>
      </w:pPr>
      <w:rPr>
        <w:rFonts w:hint="default"/>
      </w:rPr>
    </w:lvl>
    <w:lvl w:ilvl="6" w:tplc="F18C24C0">
      <w:start w:val="1"/>
      <w:numFmt w:val="bullet"/>
      <w:lvlText w:val="•"/>
      <w:lvlJc w:val="left"/>
      <w:pPr>
        <w:ind w:left="5945" w:hanging="565"/>
      </w:pPr>
      <w:rPr>
        <w:rFonts w:hint="default"/>
      </w:rPr>
    </w:lvl>
    <w:lvl w:ilvl="7" w:tplc="431C189A">
      <w:start w:val="1"/>
      <w:numFmt w:val="bullet"/>
      <w:lvlText w:val="•"/>
      <w:lvlJc w:val="left"/>
      <w:pPr>
        <w:ind w:left="6729" w:hanging="565"/>
      </w:pPr>
      <w:rPr>
        <w:rFonts w:hint="default"/>
      </w:rPr>
    </w:lvl>
    <w:lvl w:ilvl="8" w:tplc="0992989A">
      <w:start w:val="1"/>
      <w:numFmt w:val="bullet"/>
      <w:lvlText w:val="•"/>
      <w:lvlJc w:val="left"/>
      <w:pPr>
        <w:ind w:left="7512" w:hanging="565"/>
      </w:pPr>
      <w:rPr>
        <w:rFonts w:hint="default"/>
      </w:rPr>
    </w:lvl>
  </w:abstractNum>
  <w:abstractNum w:abstractNumId="11"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75911E78"/>
    <w:multiLevelType w:val="hybridMultilevel"/>
    <w:tmpl w:val="49686852"/>
    <w:lvl w:ilvl="0" w:tplc="A80EBDE0">
      <w:start w:val="1"/>
      <w:numFmt w:val="lowerLetter"/>
      <w:lvlText w:val="(%1)"/>
      <w:lvlJc w:val="left"/>
      <w:pPr>
        <w:ind w:left="1265" w:hanging="564"/>
        <w:jc w:val="left"/>
      </w:pPr>
      <w:rPr>
        <w:rFonts w:ascii="Times New Roman" w:eastAsia="Times New Roman" w:hAnsi="Times New Roman" w:hint="default"/>
        <w:w w:val="102"/>
        <w:sz w:val="21"/>
        <w:szCs w:val="21"/>
      </w:rPr>
    </w:lvl>
    <w:lvl w:ilvl="1" w:tplc="BF3848F0">
      <w:start w:val="1"/>
      <w:numFmt w:val="bullet"/>
      <w:lvlText w:val="•"/>
      <w:lvlJc w:val="left"/>
      <w:pPr>
        <w:ind w:left="2044" w:hanging="564"/>
      </w:pPr>
      <w:rPr>
        <w:rFonts w:hint="default"/>
      </w:rPr>
    </w:lvl>
    <w:lvl w:ilvl="2" w:tplc="70BC6512">
      <w:start w:val="1"/>
      <w:numFmt w:val="bullet"/>
      <w:lvlText w:val="•"/>
      <w:lvlJc w:val="left"/>
      <w:pPr>
        <w:ind w:left="2824" w:hanging="564"/>
      </w:pPr>
      <w:rPr>
        <w:rFonts w:hint="default"/>
      </w:rPr>
    </w:lvl>
    <w:lvl w:ilvl="3" w:tplc="D96CC5FE">
      <w:start w:val="1"/>
      <w:numFmt w:val="bullet"/>
      <w:lvlText w:val="•"/>
      <w:lvlJc w:val="left"/>
      <w:pPr>
        <w:ind w:left="3603" w:hanging="564"/>
      </w:pPr>
      <w:rPr>
        <w:rFonts w:hint="default"/>
      </w:rPr>
    </w:lvl>
    <w:lvl w:ilvl="4" w:tplc="5970872A">
      <w:start w:val="1"/>
      <w:numFmt w:val="bullet"/>
      <w:lvlText w:val="•"/>
      <w:lvlJc w:val="left"/>
      <w:pPr>
        <w:ind w:left="4383" w:hanging="564"/>
      </w:pPr>
      <w:rPr>
        <w:rFonts w:hint="default"/>
      </w:rPr>
    </w:lvl>
    <w:lvl w:ilvl="5" w:tplc="DFC05C30">
      <w:start w:val="1"/>
      <w:numFmt w:val="bullet"/>
      <w:lvlText w:val="•"/>
      <w:lvlJc w:val="left"/>
      <w:pPr>
        <w:ind w:left="5162" w:hanging="564"/>
      </w:pPr>
      <w:rPr>
        <w:rFonts w:hint="default"/>
      </w:rPr>
    </w:lvl>
    <w:lvl w:ilvl="6" w:tplc="1F6CE6D6">
      <w:start w:val="1"/>
      <w:numFmt w:val="bullet"/>
      <w:lvlText w:val="•"/>
      <w:lvlJc w:val="left"/>
      <w:pPr>
        <w:ind w:left="5942" w:hanging="564"/>
      </w:pPr>
      <w:rPr>
        <w:rFonts w:hint="default"/>
      </w:rPr>
    </w:lvl>
    <w:lvl w:ilvl="7" w:tplc="2B54ACFE">
      <w:start w:val="1"/>
      <w:numFmt w:val="bullet"/>
      <w:lvlText w:val="•"/>
      <w:lvlJc w:val="left"/>
      <w:pPr>
        <w:ind w:left="6721" w:hanging="564"/>
      </w:pPr>
      <w:rPr>
        <w:rFonts w:hint="default"/>
      </w:rPr>
    </w:lvl>
    <w:lvl w:ilvl="8" w:tplc="396AF846">
      <w:start w:val="1"/>
      <w:numFmt w:val="bullet"/>
      <w:lvlText w:val="•"/>
      <w:lvlJc w:val="left"/>
      <w:pPr>
        <w:ind w:left="7501" w:hanging="564"/>
      </w:pPr>
      <w:rPr>
        <w:rFonts w:hint="default"/>
      </w:rPr>
    </w:lvl>
  </w:abstractNum>
  <w:abstractNum w:abstractNumId="13"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abstractNum w:abstractNumId="14" w15:restartNumberingAfterBreak="0">
    <w:nsid w:val="7BFA0BB1"/>
    <w:multiLevelType w:val="hybridMultilevel"/>
    <w:tmpl w:val="89C28110"/>
    <w:lvl w:ilvl="0" w:tplc="C44C4AB2">
      <w:start w:val="2"/>
      <w:numFmt w:val="decimal"/>
      <w:lvlText w:val="(%1)"/>
      <w:lvlJc w:val="left"/>
      <w:pPr>
        <w:ind w:left="1991" w:hanging="546"/>
        <w:jc w:val="right"/>
      </w:pPr>
      <w:rPr>
        <w:rFonts w:ascii="Times New Roman" w:eastAsia="Times New Roman" w:hAnsi="Times New Roman" w:hint="default"/>
        <w:w w:val="101"/>
        <w:sz w:val="21"/>
        <w:szCs w:val="21"/>
      </w:rPr>
    </w:lvl>
    <w:lvl w:ilvl="1" w:tplc="1EB674BC">
      <w:start w:val="1"/>
      <w:numFmt w:val="lowerLetter"/>
      <w:lvlText w:val="(%2)"/>
      <w:lvlJc w:val="left"/>
      <w:pPr>
        <w:ind w:left="1996" w:hanging="551"/>
        <w:jc w:val="left"/>
      </w:pPr>
      <w:rPr>
        <w:rFonts w:ascii="Times New Roman" w:eastAsia="Times New Roman" w:hAnsi="Times New Roman" w:hint="default"/>
        <w:w w:val="101"/>
        <w:sz w:val="21"/>
        <w:szCs w:val="21"/>
      </w:rPr>
    </w:lvl>
    <w:lvl w:ilvl="2" w:tplc="D7E27F70">
      <w:start w:val="1"/>
      <w:numFmt w:val="bullet"/>
      <w:lvlText w:val="•"/>
      <w:lvlJc w:val="left"/>
      <w:pPr>
        <w:ind w:left="1996" w:hanging="551"/>
      </w:pPr>
      <w:rPr>
        <w:rFonts w:hint="default"/>
      </w:rPr>
    </w:lvl>
    <w:lvl w:ilvl="3" w:tplc="55B464BA">
      <w:start w:val="1"/>
      <w:numFmt w:val="bullet"/>
      <w:lvlText w:val="•"/>
      <w:lvlJc w:val="left"/>
      <w:pPr>
        <w:ind w:left="2839" w:hanging="551"/>
      </w:pPr>
      <w:rPr>
        <w:rFonts w:hint="default"/>
      </w:rPr>
    </w:lvl>
    <w:lvl w:ilvl="4" w:tplc="C7F46CAE">
      <w:start w:val="1"/>
      <w:numFmt w:val="bullet"/>
      <w:lvlText w:val="•"/>
      <w:lvlJc w:val="left"/>
      <w:pPr>
        <w:ind w:left="3682" w:hanging="551"/>
      </w:pPr>
      <w:rPr>
        <w:rFonts w:hint="default"/>
      </w:rPr>
    </w:lvl>
    <w:lvl w:ilvl="5" w:tplc="BF48A454">
      <w:start w:val="1"/>
      <w:numFmt w:val="bullet"/>
      <w:lvlText w:val="•"/>
      <w:lvlJc w:val="left"/>
      <w:pPr>
        <w:ind w:left="4525" w:hanging="551"/>
      </w:pPr>
      <w:rPr>
        <w:rFonts w:hint="default"/>
      </w:rPr>
    </w:lvl>
    <w:lvl w:ilvl="6" w:tplc="D4BE047C">
      <w:start w:val="1"/>
      <w:numFmt w:val="bullet"/>
      <w:lvlText w:val="•"/>
      <w:lvlJc w:val="left"/>
      <w:pPr>
        <w:ind w:left="5368" w:hanging="551"/>
      </w:pPr>
      <w:rPr>
        <w:rFonts w:hint="default"/>
      </w:rPr>
    </w:lvl>
    <w:lvl w:ilvl="7" w:tplc="6C4625CE">
      <w:start w:val="1"/>
      <w:numFmt w:val="bullet"/>
      <w:lvlText w:val="•"/>
      <w:lvlJc w:val="left"/>
      <w:pPr>
        <w:ind w:left="6211" w:hanging="551"/>
      </w:pPr>
      <w:rPr>
        <w:rFonts w:hint="default"/>
      </w:rPr>
    </w:lvl>
    <w:lvl w:ilvl="8" w:tplc="C2C46CE2">
      <w:start w:val="1"/>
      <w:numFmt w:val="bullet"/>
      <w:lvlText w:val="•"/>
      <w:lvlJc w:val="left"/>
      <w:pPr>
        <w:ind w:left="7054" w:hanging="551"/>
      </w:pPr>
      <w:rPr>
        <w:rFonts w:hint="default"/>
      </w:rPr>
    </w:lvl>
  </w:abstractNum>
  <w:num w:numId="1">
    <w:abstractNumId w:val="0"/>
  </w:num>
  <w:num w:numId="2">
    <w:abstractNumId w:val="13"/>
  </w:num>
  <w:num w:numId="3">
    <w:abstractNumId w:val="1"/>
  </w:num>
  <w:num w:numId="4">
    <w:abstractNumId w:val="9"/>
  </w:num>
  <w:num w:numId="5">
    <w:abstractNumId w:val="4"/>
  </w:num>
  <w:num w:numId="6">
    <w:abstractNumId w:val="11"/>
  </w:num>
  <w:num w:numId="7">
    <w:abstractNumId w:val="6"/>
  </w:num>
  <w:num w:numId="8">
    <w:abstractNumId w:val="5"/>
  </w:num>
  <w:num w:numId="9">
    <w:abstractNumId w:val="12"/>
  </w:num>
  <w:num w:numId="10">
    <w:abstractNumId w:val="2"/>
  </w:num>
  <w:num w:numId="11">
    <w:abstractNumId w:val="14"/>
  </w:num>
  <w:num w:numId="12">
    <w:abstractNumId w:val="7"/>
  </w:num>
  <w:num w:numId="13">
    <w:abstractNumId w:val="3"/>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1D6"/>
    <w:rsid w:val="00000812"/>
    <w:rsid w:val="00003DCF"/>
    <w:rsid w:val="00004F6B"/>
    <w:rsid w:val="00005EE8"/>
    <w:rsid w:val="00010B81"/>
    <w:rsid w:val="000133A8"/>
    <w:rsid w:val="00023D2F"/>
    <w:rsid w:val="000242FF"/>
    <w:rsid w:val="00024D3E"/>
    <w:rsid w:val="00037B98"/>
    <w:rsid w:val="00041CB2"/>
    <w:rsid w:val="00044972"/>
    <w:rsid w:val="00045A94"/>
    <w:rsid w:val="000608EE"/>
    <w:rsid w:val="000614EF"/>
    <w:rsid w:val="000622BB"/>
    <w:rsid w:val="00066DEF"/>
    <w:rsid w:val="000675CC"/>
    <w:rsid w:val="00067F00"/>
    <w:rsid w:val="0007067C"/>
    <w:rsid w:val="000744EC"/>
    <w:rsid w:val="00074AFC"/>
    <w:rsid w:val="000757E1"/>
    <w:rsid w:val="00077C38"/>
    <w:rsid w:val="00080C29"/>
    <w:rsid w:val="00080C45"/>
    <w:rsid w:val="000814D8"/>
    <w:rsid w:val="000835C8"/>
    <w:rsid w:val="00084A4D"/>
    <w:rsid w:val="000A2439"/>
    <w:rsid w:val="000A4D98"/>
    <w:rsid w:val="000A7B98"/>
    <w:rsid w:val="000B0973"/>
    <w:rsid w:val="000B41AD"/>
    <w:rsid w:val="000B4FB6"/>
    <w:rsid w:val="000B54EB"/>
    <w:rsid w:val="000C416E"/>
    <w:rsid w:val="000C5263"/>
    <w:rsid w:val="000D3B3A"/>
    <w:rsid w:val="000E21FC"/>
    <w:rsid w:val="000E427F"/>
    <w:rsid w:val="000E5C90"/>
    <w:rsid w:val="000F1E72"/>
    <w:rsid w:val="000F4429"/>
    <w:rsid w:val="000F7993"/>
    <w:rsid w:val="00102FA6"/>
    <w:rsid w:val="001128C3"/>
    <w:rsid w:val="00121135"/>
    <w:rsid w:val="00132851"/>
    <w:rsid w:val="00133371"/>
    <w:rsid w:val="00142743"/>
    <w:rsid w:val="00143E17"/>
    <w:rsid w:val="00152AB1"/>
    <w:rsid w:val="001565F4"/>
    <w:rsid w:val="00157469"/>
    <w:rsid w:val="0015761F"/>
    <w:rsid w:val="001636EC"/>
    <w:rsid w:val="00164718"/>
    <w:rsid w:val="001726A6"/>
    <w:rsid w:val="001761C1"/>
    <w:rsid w:val="00186652"/>
    <w:rsid w:val="001B032A"/>
    <w:rsid w:val="001B0E17"/>
    <w:rsid w:val="001B2C14"/>
    <w:rsid w:val="001B710D"/>
    <w:rsid w:val="001C1B1A"/>
    <w:rsid w:val="001C28E0"/>
    <w:rsid w:val="001C3895"/>
    <w:rsid w:val="001D0388"/>
    <w:rsid w:val="001D22A0"/>
    <w:rsid w:val="001D6485"/>
    <w:rsid w:val="001E2B91"/>
    <w:rsid w:val="001E402E"/>
    <w:rsid w:val="001E42D4"/>
    <w:rsid w:val="001F2A4A"/>
    <w:rsid w:val="001F7A0E"/>
    <w:rsid w:val="00221C58"/>
    <w:rsid w:val="0023567D"/>
    <w:rsid w:val="00255B09"/>
    <w:rsid w:val="00261EC4"/>
    <w:rsid w:val="00265308"/>
    <w:rsid w:val="002655B6"/>
    <w:rsid w:val="00275EF6"/>
    <w:rsid w:val="002831B8"/>
    <w:rsid w:val="00286A4D"/>
    <w:rsid w:val="00286E57"/>
    <w:rsid w:val="002907F0"/>
    <w:rsid w:val="002964E7"/>
    <w:rsid w:val="002A044B"/>
    <w:rsid w:val="002A6CF2"/>
    <w:rsid w:val="002B4E1F"/>
    <w:rsid w:val="002D1D4C"/>
    <w:rsid w:val="002D4ED3"/>
    <w:rsid w:val="002E3094"/>
    <w:rsid w:val="002F4347"/>
    <w:rsid w:val="00304858"/>
    <w:rsid w:val="00312523"/>
    <w:rsid w:val="00330E75"/>
    <w:rsid w:val="00332A15"/>
    <w:rsid w:val="00336B1F"/>
    <w:rsid w:val="003407C1"/>
    <w:rsid w:val="00342579"/>
    <w:rsid w:val="003449A3"/>
    <w:rsid w:val="0035589F"/>
    <w:rsid w:val="00363299"/>
    <w:rsid w:val="00363E94"/>
    <w:rsid w:val="00366718"/>
    <w:rsid w:val="0037208D"/>
    <w:rsid w:val="003778DA"/>
    <w:rsid w:val="00377FBD"/>
    <w:rsid w:val="00380973"/>
    <w:rsid w:val="003837C6"/>
    <w:rsid w:val="00384726"/>
    <w:rsid w:val="00394930"/>
    <w:rsid w:val="00394B3B"/>
    <w:rsid w:val="0039666D"/>
    <w:rsid w:val="003A5DAC"/>
    <w:rsid w:val="003B1FAA"/>
    <w:rsid w:val="003B440D"/>
    <w:rsid w:val="003B6581"/>
    <w:rsid w:val="003C5F5A"/>
    <w:rsid w:val="003C7232"/>
    <w:rsid w:val="003D233B"/>
    <w:rsid w:val="003D4EAA"/>
    <w:rsid w:val="003D6FBF"/>
    <w:rsid w:val="003D76EF"/>
    <w:rsid w:val="003E2DE5"/>
    <w:rsid w:val="003E6206"/>
    <w:rsid w:val="003E76D6"/>
    <w:rsid w:val="003F5566"/>
    <w:rsid w:val="003F6D96"/>
    <w:rsid w:val="00401FBB"/>
    <w:rsid w:val="00403DE5"/>
    <w:rsid w:val="00406360"/>
    <w:rsid w:val="00416A53"/>
    <w:rsid w:val="00424C03"/>
    <w:rsid w:val="00426221"/>
    <w:rsid w:val="004347BA"/>
    <w:rsid w:val="00443021"/>
    <w:rsid w:val="00453046"/>
    <w:rsid w:val="00453682"/>
    <w:rsid w:val="00456986"/>
    <w:rsid w:val="00466077"/>
    <w:rsid w:val="00470393"/>
    <w:rsid w:val="00474D22"/>
    <w:rsid w:val="00481E77"/>
    <w:rsid w:val="00491FC6"/>
    <w:rsid w:val="004920DB"/>
    <w:rsid w:val="00494F0F"/>
    <w:rsid w:val="0049507E"/>
    <w:rsid w:val="004A01D1"/>
    <w:rsid w:val="004B13C6"/>
    <w:rsid w:val="004B5A3C"/>
    <w:rsid w:val="004C1DA0"/>
    <w:rsid w:val="004D0854"/>
    <w:rsid w:val="004D2FFC"/>
    <w:rsid w:val="004D67C8"/>
    <w:rsid w:val="004E4868"/>
    <w:rsid w:val="004E5244"/>
    <w:rsid w:val="004F7202"/>
    <w:rsid w:val="004F72F4"/>
    <w:rsid w:val="00501CAB"/>
    <w:rsid w:val="00503297"/>
    <w:rsid w:val="005101FF"/>
    <w:rsid w:val="00512242"/>
    <w:rsid w:val="00512DA3"/>
    <w:rsid w:val="00514000"/>
    <w:rsid w:val="00515D04"/>
    <w:rsid w:val="00524ECC"/>
    <w:rsid w:val="00527ABE"/>
    <w:rsid w:val="00532451"/>
    <w:rsid w:val="00542D73"/>
    <w:rsid w:val="0055440A"/>
    <w:rsid w:val="0056066A"/>
    <w:rsid w:val="005611D6"/>
    <w:rsid w:val="005646F3"/>
    <w:rsid w:val="005657B9"/>
    <w:rsid w:val="00570AC1"/>
    <w:rsid w:val="00572B50"/>
    <w:rsid w:val="00574AEC"/>
    <w:rsid w:val="00577B02"/>
    <w:rsid w:val="00582A2E"/>
    <w:rsid w:val="0058749F"/>
    <w:rsid w:val="005955EA"/>
    <w:rsid w:val="00597B78"/>
    <w:rsid w:val="005A2789"/>
    <w:rsid w:val="005B23AF"/>
    <w:rsid w:val="005B6E52"/>
    <w:rsid w:val="005C25CF"/>
    <w:rsid w:val="005C303C"/>
    <w:rsid w:val="005C7F82"/>
    <w:rsid w:val="005D0866"/>
    <w:rsid w:val="005D537D"/>
    <w:rsid w:val="005D5858"/>
    <w:rsid w:val="005D5C82"/>
    <w:rsid w:val="005D5CAF"/>
    <w:rsid w:val="005E0DE1"/>
    <w:rsid w:val="005E75FD"/>
    <w:rsid w:val="00601274"/>
    <w:rsid w:val="00604AAC"/>
    <w:rsid w:val="00607964"/>
    <w:rsid w:val="0061120B"/>
    <w:rsid w:val="00613086"/>
    <w:rsid w:val="0062075A"/>
    <w:rsid w:val="006271AA"/>
    <w:rsid w:val="00634DA7"/>
    <w:rsid w:val="006350C4"/>
    <w:rsid w:val="00642844"/>
    <w:rsid w:val="0064409B"/>
    <w:rsid w:val="00645C44"/>
    <w:rsid w:val="00651EA5"/>
    <w:rsid w:val="0065745C"/>
    <w:rsid w:val="00660511"/>
    <w:rsid w:val="006626AE"/>
    <w:rsid w:val="0066496A"/>
    <w:rsid w:val="00672978"/>
    <w:rsid w:val="006737D3"/>
    <w:rsid w:val="00673AA6"/>
    <w:rsid w:val="0067435B"/>
    <w:rsid w:val="00681B5C"/>
    <w:rsid w:val="00687058"/>
    <w:rsid w:val="00694677"/>
    <w:rsid w:val="00697FAC"/>
    <w:rsid w:val="006A03A3"/>
    <w:rsid w:val="006A11C3"/>
    <w:rsid w:val="006A6EA7"/>
    <w:rsid w:val="006A74BC"/>
    <w:rsid w:val="006B503F"/>
    <w:rsid w:val="006B64A8"/>
    <w:rsid w:val="006C24CB"/>
    <w:rsid w:val="006C6020"/>
    <w:rsid w:val="006D0225"/>
    <w:rsid w:val="006D1681"/>
    <w:rsid w:val="006D2E1F"/>
    <w:rsid w:val="006F2D24"/>
    <w:rsid w:val="006F594C"/>
    <w:rsid w:val="006F7F2A"/>
    <w:rsid w:val="00701118"/>
    <w:rsid w:val="00704C6B"/>
    <w:rsid w:val="00705BD4"/>
    <w:rsid w:val="00706159"/>
    <w:rsid w:val="007107EE"/>
    <w:rsid w:val="00714BA2"/>
    <w:rsid w:val="007166C4"/>
    <w:rsid w:val="007211A4"/>
    <w:rsid w:val="00726D6D"/>
    <w:rsid w:val="00732D8B"/>
    <w:rsid w:val="00737805"/>
    <w:rsid w:val="00740D66"/>
    <w:rsid w:val="00740FDE"/>
    <w:rsid w:val="00746B11"/>
    <w:rsid w:val="007472C3"/>
    <w:rsid w:val="0075097C"/>
    <w:rsid w:val="00752131"/>
    <w:rsid w:val="00760524"/>
    <w:rsid w:val="00772C52"/>
    <w:rsid w:val="007826D3"/>
    <w:rsid w:val="00793315"/>
    <w:rsid w:val="0079529E"/>
    <w:rsid w:val="007A0311"/>
    <w:rsid w:val="007A4003"/>
    <w:rsid w:val="007A5F9C"/>
    <w:rsid w:val="007A72B2"/>
    <w:rsid w:val="007C01FC"/>
    <w:rsid w:val="007C2592"/>
    <w:rsid w:val="007C276C"/>
    <w:rsid w:val="007D4551"/>
    <w:rsid w:val="007E1918"/>
    <w:rsid w:val="007E2B35"/>
    <w:rsid w:val="007E30CA"/>
    <w:rsid w:val="007E461E"/>
    <w:rsid w:val="007E4620"/>
    <w:rsid w:val="007E4FEC"/>
    <w:rsid w:val="007E5CEF"/>
    <w:rsid w:val="007F010C"/>
    <w:rsid w:val="007F1473"/>
    <w:rsid w:val="007F45A7"/>
    <w:rsid w:val="00800A2F"/>
    <w:rsid w:val="00806ACE"/>
    <w:rsid w:val="00807638"/>
    <w:rsid w:val="00825C43"/>
    <w:rsid w:val="008351B0"/>
    <w:rsid w:val="0084469D"/>
    <w:rsid w:val="00844B2D"/>
    <w:rsid w:val="008604B2"/>
    <w:rsid w:val="00860654"/>
    <w:rsid w:val="00861DFE"/>
    <w:rsid w:val="00862825"/>
    <w:rsid w:val="00874F6F"/>
    <w:rsid w:val="00875062"/>
    <w:rsid w:val="008754D1"/>
    <w:rsid w:val="00884C53"/>
    <w:rsid w:val="00886238"/>
    <w:rsid w:val="00886CBE"/>
    <w:rsid w:val="008912EF"/>
    <w:rsid w:val="00892211"/>
    <w:rsid w:val="008938F7"/>
    <w:rsid w:val="008956EA"/>
    <w:rsid w:val="008972AF"/>
    <w:rsid w:val="008A053C"/>
    <w:rsid w:val="008A11C3"/>
    <w:rsid w:val="008A523D"/>
    <w:rsid w:val="008A6BB2"/>
    <w:rsid w:val="008B3137"/>
    <w:rsid w:val="008B568D"/>
    <w:rsid w:val="008B5FE3"/>
    <w:rsid w:val="008B619E"/>
    <w:rsid w:val="008C2C1A"/>
    <w:rsid w:val="008D3142"/>
    <w:rsid w:val="008D4776"/>
    <w:rsid w:val="008D7F66"/>
    <w:rsid w:val="00901BEF"/>
    <w:rsid w:val="009026ED"/>
    <w:rsid w:val="009055B3"/>
    <w:rsid w:val="00905B0F"/>
    <w:rsid w:val="00906749"/>
    <w:rsid w:val="00914263"/>
    <w:rsid w:val="009202D3"/>
    <w:rsid w:val="00922786"/>
    <w:rsid w:val="0093242F"/>
    <w:rsid w:val="00933C53"/>
    <w:rsid w:val="00940A34"/>
    <w:rsid w:val="0094272F"/>
    <w:rsid w:val="00961AC0"/>
    <w:rsid w:val="00963D1F"/>
    <w:rsid w:val="00965D02"/>
    <w:rsid w:val="009674A5"/>
    <w:rsid w:val="0097512F"/>
    <w:rsid w:val="0097618B"/>
    <w:rsid w:val="009774F9"/>
    <w:rsid w:val="009830C2"/>
    <w:rsid w:val="0099219B"/>
    <w:rsid w:val="00993997"/>
    <w:rsid w:val="009968F2"/>
    <w:rsid w:val="009A393E"/>
    <w:rsid w:val="009A6C1D"/>
    <w:rsid w:val="009A73DE"/>
    <w:rsid w:val="009B0E42"/>
    <w:rsid w:val="009B6E9E"/>
    <w:rsid w:val="009D3443"/>
    <w:rsid w:val="009D3DBD"/>
    <w:rsid w:val="009E66C3"/>
    <w:rsid w:val="009E79BE"/>
    <w:rsid w:val="009F0F2B"/>
    <w:rsid w:val="009F4A96"/>
    <w:rsid w:val="009F7600"/>
    <w:rsid w:val="00A03365"/>
    <w:rsid w:val="00A07879"/>
    <w:rsid w:val="00A1474E"/>
    <w:rsid w:val="00A1618E"/>
    <w:rsid w:val="00A23E01"/>
    <w:rsid w:val="00A24135"/>
    <w:rsid w:val="00A25C8D"/>
    <w:rsid w:val="00A30B95"/>
    <w:rsid w:val="00A40E4C"/>
    <w:rsid w:val="00A41A02"/>
    <w:rsid w:val="00A50D6A"/>
    <w:rsid w:val="00A51C29"/>
    <w:rsid w:val="00A60798"/>
    <w:rsid w:val="00A60BC7"/>
    <w:rsid w:val="00A62552"/>
    <w:rsid w:val="00A65C80"/>
    <w:rsid w:val="00A7060B"/>
    <w:rsid w:val="00A927B8"/>
    <w:rsid w:val="00A92C42"/>
    <w:rsid w:val="00A95810"/>
    <w:rsid w:val="00A96B49"/>
    <w:rsid w:val="00A96D72"/>
    <w:rsid w:val="00AA24D4"/>
    <w:rsid w:val="00AA41AD"/>
    <w:rsid w:val="00AB3AEC"/>
    <w:rsid w:val="00AB4E72"/>
    <w:rsid w:val="00AC0484"/>
    <w:rsid w:val="00AC2203"/>
    <w:rsid w:val="00AC2903"/>
    <w:rsid w:val="00AC3120"/>
    <w:rsid w:val="00AC337F"/>
    <w:rsid w:val="00AC48A2"/>
    <w:rsid w:val="00AC571E"/>
    <w:rsid w:val="00AC739E"/>
    <w:rsid w:val="00AD02AC"/>
    <w:rsid w:val="00AD2FDB"/>
    <w:rsid w:val="00AE6B19"/>
    <w:rsid w:val="00AF4285"/>
    <w:rsid w:val="00AF43EC"/>
    <w:rsid w:val="00AF4B41"/>
    <w:rsid w:val="00AF5241"/>
    <w:rsid w:val="00B029A1"/>
    <w:rsid w:val="00B05653"/>
    <w:rsid w:val="00B13906"/>
    <w:rsid w:val="00B15262"/>
    <w:rsid w:val="00B173DC"/>
    <w:rsid w:val="00B2275A"/>
    <w:rsid w:val="00B23CAE"/>
    <w:rsid w:val="00B26C33"/>
    <w:rsid w:val="00B34C80"/>
    <w:rsid w:val="00B4106D"/>
    <w:rsid w:val="00B44C4A"/>
    <w:rsid w:val="00B47524"/>
    <w:rsid w:val="00B61E7F"/>
    <w:rsid w:val="00B74BEC"/>
    <w:rsid w:val="00B8798B"/>
    <w:rsid w:val="00B87FDA"/>
    <w:rsid w:val="00B94F2F"/>
    <w:rsid w:val="00BA6B35"/>
    <w:rsid w:val="00BC3E37"/>
    <w:rsid w:val="00BD4143"/>
    <w:rsid w:val="00BD5386"/>
    <w:rsid w:val="00BE0A5B"/>
    <w:rsid w:val="00BE17CD"/>
    <w:rsid w:val="00BE1E9C"/>
    <w:rsid w:val="00BE2F23"/>
    <w:rsid w:val="00BE6884"/>
    <w:rsid w:val="00BE7044"/>
    <w:rsid w:val="00BE7D34"/>
    <w:rsid w:val="00BF0042"/>
    <w:rsid w:val="00BF0967"/>
    <w:rsid w:val="00C020A0"/>
    <w:rsid w:val="00C047BC"/>
    <w:rsid w:val="00C0682B"/>
    <w:rsid w:val="00C07D1F"/>
    <w:rsid w:val="00C12F2A"/>
    <w:rsid w:val="00C2525F"/>
    <w:rsid w:val="00C27873"/>
    <w:rsid w:val="00C30331"/>
    <w:rsid w:val="00C332FE"/>
    <w:rsid w:val="00C35013"/>
    <w:rsid w:val="00C700C6"/>
    <w:rsid w:val="00C74183"/>
    <w:rsid w:val="00C74CDA"/>
    <w:rsid w:val="00C82530"/>
    <w:rsid w:val="00C863E3"/>
    <w:rsid w:val="00C877FF"/>
    <w:rsid w:val="00CA1AEE"/>
    <w:rsid w:val="00CA242D"/>
    <w:rsid w:val="00CA67D0"/>
    <w:rsid w:val="00CB2BFD"/>
    <w:rsid w:val="00CB68BA"/>
    <w:rsid w:val="00CB6BDD"/>
    <w:rsid w:val="00CC2809"/>
    <w:rsid w:val="00CC3FDB"/>
    <w:rsid w:val="00CC767B"/>
    <w:rsid w:val="00CD68CE"/>
    <w:rsid w:val="00CE6415"/>
    <w:rsid w:val="00CE7759"/>
    <w:rsid w:val="00CF1986"/>
    <w:rsid w:val="00D116B8"/>
    <w:rsid w:val="00D17C4F"/>
    <w:rsid w:val="00D23821"/>
    <w:rsid w:val="00D263A2"/>
    <w:rsid w:val="00D31166"/>
    <w:rsid w:val="00D400F5"/>
    <w:rsid w:val="00D43726"/>
    <w:rsid w:val="00D45D02"/>
    <w:rsid w:val="00D4716F"/>
    <w:rsid w:val="00D47313"/>
    <w:rsid w:val="00D574A4"/>
    <w:rsid w:val="00D63698"/>
    <w:rsid w:val="00D66D99"/>
    <w:rsid w:val="00D73012"/>
    <w:rsid w:val="00D94444"/>
    <w:rsid w:val="00D9603B"/>
    <w:rsid w:val="00DA177B"/>
    <w:rsid w:val="00DA2B09"/>
    <w:rsid w:val="00DA3240"/>
    <w:rsid w:val="00DA5C40"/>
    <w:rsid w:val="00DB2D10"/>
    <w:rsid w:val="00DB60E4"/>
    <w:rsid w:val="00DC0C08"/>
    <w:rsid w:val="00DC6273"/>
    <w:rsid w:val="00DC636C"/>
    <w:rsid w:val="00DC6485"/>
    <w:rsid w:val="00DC7EE1"/>
    <w:rsid w:val="00DD0E75"/>
    <w:rsid w:val="00DD2076"/>
    <w:rsid w:val="00DE1053"/>
    <w:rsid w:val="00DE4054"/>
    <w:rsid w:val="00DF0566"/>
    <w:rsid w:val="00E0318D"/>
    <w:rsid w:val="00E03854"/>
    <w:rsid w:val="00E04F02"/>
    <w:rsid w:val="00E1190D"/>
    <w:rsid w:val="00E21488"/>
    <w:rsid w:val="00E2517C"/>
    <w:rsid w:val="00E263B2"/>
    <w:rsid w:val="00E31562"/>
    <w:rsid w:val="00E31801"/>
    <w:rsid w:val="00E329A5"/>
    <w:rsid w:val="00E33916"/>
    <w:rsid w:val="00E54592"/>
    <w:rsid w:val="00E55495"/>
    <w:rsid w:val="00E57A03"/>
    <w:rsid w:val="00E612E3"/>
    <w:rsid w:val="00E70AA9"/>
    <w:rsid w:val="00E72110"/>
    <w:rsid w:val="00E724E8"/>
    <w:rsid w:val="00E77968"/>
    <w:rsid w:val="00E84C22"/>
    <w:rsid w:val="00E85219"/>
    <w:rsid w:val="00E93CB2"/>
    <w:rsid w:val="00EA3CEA"/>
    <w:rsid w:val="00EB000A"/>
    <w:rsid w:val="00EB1BBB"/>
    <w:rsid w:val="00EB67E8"/>
    <w:rsid w:val="00EB7298"/>
    <w:rsid w:val="00EB775B"/>
    <w:rsid w:val="00ED0F60"/>
    <w:rsid w:val="00ED6F8F"/>
    <w:rsid w:val="00EE2247"/>
    <w:rsid w:val="00EE2CEA"/>
    <w:rsid w:val="00EE5646"/>
    <w:rsid w:val="00EE64B7"/>
    <w:rsid w:val="00EF2826"/>
    <w:rsid w:val="00EF3E7B"/>
    <w:rsid w:val="00F02DEE"/>
    <w:rsid w:val="00F045FC"/>
    <w:rsid w:val="00F057A4"/>
    <w:rsid w:val="00F114C0"/>
    <w:rsid w:val="00F12463"/>
    <w:rsid w:val="00F13486"/>
    <w:rsid w:val="00F1418D"/>
    <w:rsid w:val="00F15D0F"/>
    <w:rsid w:val="00F2253D"/>
    <w:rsid w:val="00F22B1C"/>
    <w:rsid w:val="00F23EB1"/>
    <w:rsid w:val="00F2620B"/>
    <w:rsid w:val="00F37578"/>
    <w:rsid w:val="00F56938"/>
    <w:rsid w:val="00F63D12"/>
    <w:rsid w:val="00F67230"/>
    <w:rsid w:val="00F83D13"/>
    <w:rsid w:val="00F870B9"/>
    <w:rsid w:val="00F9429A"/>
    <w:rsid w:val="00F969A2"/>
    <w:rsid w:val="00F96BF6"/>
    <w:rsid w:val="00FA450D"/>
    <w:rsid w:val="00FA6D09"/>
    <w:rsid w:val="00FB2064"/>
    <w:rsid w:val="00FB375A"/>
    <w:rsid w:val="00FC25AF"/>
    <w:rsid w:val="00FC2B86"/>
    <w:rsid w:val="00FC33A9"/>
    <w:rsid w:val="00FD3B7A"/>
    <w:rsid w:val="00FD54D1"/>
    <w:rsid w:val="00FE139B"/>
    <w:rsid w:val="00FE2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3A48C5E-976E-4373-B368-97CED5382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F13486"/>
    <w:pPr>
      <w:spacing w:after="0" w:line="240" w:lineRule="auto"/>
    </w:pPr>
    <w:rPr>
      <w:rFonts w:ascii="Times New Roman" w:hAnsi="Times New Roman"/>
      <w:noProof/>
    </w:rPr>
  </w:style>
  <w:style w:type="paragraph" w:styleId="Heading1">
    <w:name w:val="heading 1"/>
    <w:basedOn w:val="Normal"/>
    <w:next w:val="Normal"/>
    <w:link w:val="Heading1Char"/>
    <w:uiPriority w:val="1"/>
    <w:qFormat/>
    <w:rsid w:val="000B09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13486"/>
    <w:pPr>
      <w:tabs>
        <w:tab w:val="center" w:pos="4513"/>
        <w:tab w:val="right" w:pos="9026"/>
      </w:tabs>
    </w:pPr>
  </w:style>
  <w:style w:type="character" w:customStyle="1" w:styleId="FooterChar">
    <w:name w:val="Footer Char"/>
    <w:basedOn w:val="DefaultParagraphFont"/>
    <w:link w:val="Footer"/>
    <w:uiPriority w:val="99"/>
    <w:rsid w:val="00F13486"/>
    <w:rPr>
      <w:rFonts w:ascii="Times New Roman" w:hAnsi="Times New Roman"/>
      <w:noProof/>
    </w:rPr>
  </w:style>
  <w:style w:type="paragraph" w:styleId="Header">
    <w:name w:val="header"/>
    <w:basedOn w:val="Normal"/>
    <w:link w:val="HeaderChar"/>
    <w:uiPriority w:val="99"/>
    <w:unhideWhenUsed/>
    <w:rsid w:val="00F13486"/>
    <w:pPr>
      <w:tabs>
        <w:tab w:val="center" w:pos="4513"/>
        <w:tab w:val="right" w:pos="9026"/>
      </w:tabs>
    </w:pPr>
  </w:style>
  <w:style w:type="character" w:customStyle="1" w:styleId="HeaderChar">
    <w:name w:val="Header Char"/>
    <w:basedOn w:val="DefaultParagraphFont"/>
    <w:link w:val="Header"/>
    <w:uiPriority w:val="99"/>
    <w:rsid w:val="00F13486"/>
    <w:rPr>
      <w:rFonts w:ascii="Times New Roman" w:hAnsi="Times New Roman"/>
      <w:noProof/>
    </w:rPr>
  </w:style>
  <w:style w:type="paragraph" w:styleId="BalloonText">
    <w:name w:val="Balloon Text"/>
    <w:basedOn w:val="Normal"/>
    <w:link w:val="BalloonTextChar"/>
    <w:uiPriority w:val="99"/>
    <w:semiHidden/>
    <w:unhideWhenUsed/>
    <w:rsid w:val="00F13486"/>
    <w:rPr>
      <w:rFonts w:ascii="Tahoma" w:hAnsi="Tahoma" w:cs="Tahoma"/>
      <w:sz w:val="16"/>
      <w:szCs w:val="16"/>
    </w:rPr>
  </w:style>
  <w:style w:type="character" w:customStyle="1" w:styleId="BalloonTextChar">
    <w:name w:val="Balloon Text Char"/>
    <w:basedOn w:val="DefaultParagraphFont"/>
    <w:link w:val="BalloonText"/>
    <w:uiPriority w:val="99"/>
    <w:semiHidden/>
    <w:rsid w:val="00F13486"/>
    <w:rPr>
      <w:rFonts w:ascii="Tahoma" w:hAnsi="Tahoma" w:cs="Tahoma"/>
      <w:noProof/>
      <w:sz w:val="16"/>
      <w:szCs w:val="16"/>
    </w:rPr>
  </w:style>
  <w:style w:type="paragraph" w:customStyle="1" w:styleId="AS-H3A">
    <w:name w:val="AS-H3A"/>
    <w:basedOn w:val="Normal"/>
    <w:link w:val="AS-H3AChar"/>
    <w:autoRedefine/>
    <w:qFormat/>
    <w:rsid w:val="00F13486"/>
    <w:pPr>
      <w:autoSpaceDE w:val="0"/>
      <w:autoSpaceDN w:val="0"/>
      <w:adjustRightInd w:val="0"/>
      <w:jc w:val="center"/>
    </w:pPr>
    <w:rPr>
      <w:rFonts w:cs="Times New Roman"/>
      <w:b/>
      <w:caps/>
    </w:rPr>
  </w:style>
  <w:style w:type="paragraph" w:styleId="ListBullet">
    <w:name w:val="List Bullet"/>
    <w:basedOn w:val="Normal"/>
    <w:uiPriority w:val="99"/>
    <w:unhideWhenUsed/>
    <w:rsid w:val="00F13486"/>
    <w:pPr>
      <w:numPr>
        <w:numId w:val="1"/>
      </w:numPr>
      <w:contextualSpacing/>
    </w:pPr>
  </w:style>
  <w:style w:type="character" w:customStyle="1" w:styleId="AS-H3AChar">
    <w:name w:val="AS-H3A Char"/>
    <w:basedOn w:val="DefaultParagraphFont"/>
    <w:link w:val="AS-H3A"/>
    <w:rsid w:val="00F13486"/>
    <w:rPr>
      <w:rFonts w:ascii="Times New Roman" w:hAnsi="Times New Roman" w:cs="Times New Roman"/>
      <w:b/>
      <w:caps/>
      <w:noProof/>
    </w:rPr>
  </w:style>
  <w:style w:type="character" w:customStyle="1" w:styleId="A3">
    <w:name w:val="A3"/>
    <w:uiPriority w:val="99"/>
    <w:rsid w:val="00F13486"/>
    <w:rPr>
      <w:rFonts w:cs="Times"/>
      <w:color w:val="000000"/>
      <w:sz w:val="22"/>
      <w:szCs w:val="22"/>
    </w:rPr>
  </w:style>
  <w:style w:type="paragraph" w:customStyle="1" w:styleId="Head2B">
    <w:name w:val="Head 2B"/>
    <w:basedOn w:val="AS-H3A"/>
    <w:link w:val="Head2BChar"/>
    <w:rsid w:val="00F13486"/>
  </w:style>
  <w:style w:type="paragraph" w:styleId="ListParagraph">
    <w:name w:val="List Paragraph"/>
    <w:basedOn w:val="Normal"/>
    <w:link w:val="ListParagraphChar"/>
    <w:uiPriority w:val="34"/>
    <w:qFormat/>
    <w:rsid w:val="00F13486"/>
    <w:pPr>
      <w:ind w:left="720"/>
      <w:contextualSpacing/>
    </w:pPr>
  </w:style>
  <w:style w:type="character" w:customStyle="1" w:styleId="Head2BChar">
    <w:name w:val="Head 2B Char"/>
    <w:basedOn w:val="AS-H3AChar"/>
    <w:link w:val="Head2B"/>
    <w:rsid w:val="00F13486"/>
    <w:rPr>
      <w:rFonts w:ascii="Times New Roman" w:hAnsi="Times New Roman" w:cs="Times New Roman"/>
      <w:b/>
      <w:caps/>
      <w:noProof/>
    </w:rPr>
  </w:style>
  <w:style w:type="paragraph" w:customStyle="1" w:styleId="Head3">
    <w:name w:val="Head 3"/>
    <w:basedOn w:val="ListParagraph"/>
    <w:link w:val="Head3Char"/>
    <w:rsid w:val="00F13486"/>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F13486"/>
    <w:rPr>
      <w:rFonts w:ascii="Times New Roman" w:hAnsi="Times New Roman"/>
      <w:noProof/>
    </w:rPr>
  </w:style>
  <w:style w:type="character" w:customStyle="1" w:styleId="Head3Char">
    <w:name w:val="Head 3 Char"/>
    <w:basedOn w:val="ListParagraphChar"/>
    <w:link w:val="Head3"/>
    <w:rsid w:val="00F13486"/>
    <w:rPr>
      <w:rFonts w:ascii="Times New Roman" w:eastAsia="Times New Roman" w:hAnsi="Times New Roman" w:cs="Times New Roman"/>
      <w:b/>
      <w:bCs/>
      <w:noProof/>
    </w:rPr>
  </w:style>
  <w:style w:type="paragraph" w:customStyle="1" w:styleId="AS-H1a">
    <w:name w:val="AS-H1a"/>
    <w:basedOn w:val="Normal"/>
    <w:link w:val="AS-H1aChar"/>
    <w:qFormat/>
    <w:rsid w:val="00F13486"/>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autoRedefine/>
    <w:qFormat/>
    <w:rsid w:val="00F13486"/>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F13486"/>
    <w:rPr>
      <w:rFonts w:ascii="Arial" w:hAnsi="Arial" w:cs="Arial"/>
      <w:b/>
      <w:noProof/>
      <w:sz w:val="36"/>
      <w:szCs w:val="36"/>
    </w:rPr>
  </w:style>
  <w:style w:type="paragraph" w:customStyle="1" w:styleId="AS-H1-Colour">
    <w:name w:val="AS-H1-Colour"/>
    <w:basedOn w:val="Normal"/>
    <w:link w:val="AS-H1-ColourChar"/>
    <w:rsid w:val="00F13486"/>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F13486"/>
    <w:rPr>
      <w:rFonts w:ascii="Times New Roman" w:hAnsi="Times New Roman" w:cs="Times New Roman"/>
      <w:b/>
      <w:caps/>
      <w:noProof/>
      <w:color w:val="000000"/>
      <w:sz w:val="26"/>
    </w:rPr>
  </w:style>
  <w:style w:type="paragraph" w:customStyle="1" w:styleId="AS-H2b">
    <w:name w:val="AS-H2b"/>
    <w:basedOn w:val="Normal"/>
    <w:link w:val="AS-H2bChar"/>
    <w:rsid w:val="00F13486"/>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F13486"/>
    <w:rPr>
      <w:rFonts w:ascii="Arial" w:hAnsi="Arial" w:cs="Arial"/>
      <w:b/>
      <w:noProof/>
      <w:color w:val="00B050"/>
      <w:sz w:val="36"/>
      <w:szCs w:val="36"/>
    </w:rPr>
  </w:style>
  <w:style w:type="paragraph" w:customStyle="1" w:styleId="AS-H3">
    <w:name w:val="AS-H3"/>
    <w:basedOn w:val="AS-H3A"/>
    <w:link w:val="AS-H3Char"/>
    <w:rsid w:val="00F13486"/>
    <w:rPr>
      <w:sz w:val="28"/>
    </w:rPr>
  </w:style>
  <w:style w:type="character" w:customStyle="1" w:styleId="AS-H2bChar">
    <w:name w:val="AS-H2b Char"/>
    <w:basedOn w:val="DefaultParagraphFont"/>
    <w:link w:val="AS-H2b"/>
    <w:rsid w:val="00F13486"/>
    <w:rPr>
      <w:rFonts w:ascii="Arial" w:hAnsi="Arial" w:cs="Arial"/>
      <w:noProof/>
    </w:rPr>
  </w:style>
  <w:style w:type="paragraph" w:customStyle="1" w:styleId="AS-H3b">
    <w:name w:val="AS-H3b"/>
    <w:basedOn w:val="Normal"/>
    <w:link w:val="AS-H3bChar"/>
    <w:autoRedefine/>
    <w:qFormat/>
    <w:rsid w:val="00F13486"/>
    <w:pPr>
      <w:jc w:val="center"/>
    </w:pPr>
    <w:rPr>
      <w:rFonts w:cs="Times New Roman"/>
      <w:b/>
    </w:rPr>
  </w:style>
  <w:style w:type="character" w:customStyle="1" w:styleId="AS-H3Char">
    <w:name w:val="AS-H3 Char"/>
    <w:basedOn w:val="AS-H3AChar"/>
    <w:link w:val="AS-H3"/>
    <w:rsid w:val="00F13486"/>
    <w:rPr>
      <w:rFonts w:ascii="Times New Roman" w:hAnsi="Times New Roman" w:cs="Times New Roman"/>
      <w:b/>
      <w:caps/>
      <w:noProof/>
      <w:sz w:val="28"/>
    </w:rPr>
  </w:style>
  <w:style w:type="paragraph" w:customStyle="1" w:styleId="AS-H3c">
    <w:name w:val="AS-H3c"/>
    <w:basedOn w:val="Head2B"/>
    <w:link w:val="AS-H3cChar"/>
    <w:rsid w:val="00F13486"/>
    <w:rPr>
      <w:b w:val="0"/>
    </w:rPr>
  </w:style>
  <w:style w:type="character" w:customStyle="1" w:styleId="AS-H3bChar">
    <w:name w:val="AS-H3b Char"/>
    <w:basedOn w:val="AS-H3AChar"/>
    <w:link w:val="AS-H3b"/>
    <w:rsid w:val="00F13486"/>
    <w:rPr>
      <w:rFonts w:ascii="Times New Roman" w:hAnsi="Times New Roman" w:cs="Times New Roman"/>
      <w:b/>
      <w:caps w:val="0"/>
      <w:noProof/>
    </w:rPr>
  </w:style>
  <w:style w:type="paragraph" w:customStyle="1" w:styleId="AS-H3d">
    <w:name w:val="AS-H3d"/>
    <w:basedOn w:val="Head2B"/>
    <w:link w:val="AS-H3dChar"/>
    <w:rsid w:val="00F13486"/>
  </w:style>
  <w:style w:type="character" w:customStyle="1" w:styleId="AS-H3cChar">
    <w:name w:val="AS-H3c Char"/>
    <w:basedOn w:val="Head2BChar"/>
    <w:link w:val="AS-H3c"/>
    <w:rsid w:val="00F13486"/>
    <w:rPr>
      <w:rFonts w:ascii="Times New Roman" w:hAnsi="Times New Roman" w:cs="Times New Roman"/>
      <w:b w:val="0"/>
      <w:caps/>
      <w:noProof/>
    </w:rPr>
  </w:style>
  <w:style w:type="paragraph" w:customStyle="1" w:styleId="AS-P0">
    <w:name w:val="AS-P(0)"/>
    <w:basedOn w:val="Normal"/>
    <w:link w:val="AS-P0Char"/>
    <w:qFormat/>
    <w:rsid w:val="00F13486"/>
    <w:pPr>
      <w:tabs>
        <w:tab w:val="left" w:pos="567"/>
      </w:tabs>
      <w:jc w:val="both"/>
    </w:pPr>
    <w:rPr>
      <w:rFonts w:eastAsia="Times New Roman" w:cs="Times New Roman"/>
    </w:rPr>
  </w:style>
  <w:style w:type="character" w:customStyle="1" w:styleId="AS-H3dChar">
    <w:name w:val="AS-H3d Char"/>
    <w:basedOn w:val="Head2BChar"/>
    <w:link w:val="AS-H3d"/>
    <w:rsid w:val="00F13486"/>
    <w:rPr>
      <w:rFonts w:ascii="Times New Roman" w:hAnsi="Times New Roman" w:cs="Times New Roman"/>
      <w:b/>
      <w:caps/>
      <w:noProof/>
    </w:rPr>
  </w:style>
  <w:style w:type="paragraph" w:customStyle="1" w:styleId="AS-P1">
    <w:name w:val="AS-P(1)"/>
    <w:basedOn w:val="Normal"/>
    <w:link w:val="AS-P1Char"/>
    <w:qFormat/>
    <w:rsid w:val="00F13486"/>
    <w:pPr>
      <w:suppressAutoHyphens/>
      <w:ind w:right="-7" w:firstLine="567"/>
      <w:jc w:val="both"/>
    </w:pPr>
    <w:rPr>
      <w:rFonts w:eastAsia="Times New Roman" w:cs="Times New Roman"/>
    </w:rPr>
  </w:style>
  <w:style w:type="character" w:customStyle="1" w:styleId="AS-P0Char">
    <w:name w:val="AS-P(0) Char"/>
    <w:basedOn w:val="DefaultParagraphFont"/>
    <w:link w:val="AS-P0"/>
    <w:rsid w:val="00F13486"/>
    <w:rPr>
      <w:rFonts w:ascii="Times New Roman" w:eastAsia="Times New Roman" w:hAnsi="Times New Roman" w:cs="Times New Roman"/>
      <w:noProof/>
    </w:rPr>
  </w:style>
  <w:style w:type="paragraph" w:customStyle="1" w:styleId="AS-Pa">
    <w:name w:val="AS-P(a)"/>
    <w:basedOn w:val="AS-Pahang"/>
    <w:link w:val="AS-PaChar"/>
    <w:qFormat/>
    <w:rsid w:val="00F13486"/>
  </w:style>
  <w:style w:type="character" w:customStyle="1" w:styleId="AS-P1Char">
    <w:name w:val="AS-P(1) Char"/>
    <w:basedOn w:val="DefaultParagraphFont"/>
    <w:link w:val="AS-P1"/>
    <w:rsid w:val="00F13486"/>
    <w:rPr>
      <w:rFonts w:ascii="Times New Roman" w:eastAsia="Times New Roman" w:hAnsi="Times New Roman" w:cs="Times New Roman"/>
      <w:noProof/>
    </w:rPr>
  </w:style>
  <w:style w:type="paragraph" w:customStyle="1" w:styleId="AS-Pi">
    <w:name w:val="AS-P(i)"/>
    <w:basedOn w:val="Normal"/>
    <w:link w:val="AS-PiChar"/>
    <w:qFormat/>
    <w:rsid w:val="00F13486"/>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F13486"/>
    <w:rPr>
      <w:rFonts w:ascii="Times New Roman" w:eastAsia="Times New Roman" w:hAnsi="Times New Roman" w:cs="Times New Roman"/>
      <w:noProof/>
    </w:rPr>
  </w:style>
  <w:style w:type="paragraph" w:customStyle="1" w:styleId="AS-Pahang">
    <w:name w:val="AS-P(a)hang"/>
    <w:basedOn w:val="Normal"/>
    <w:link w:val="AS-PahangChar"/>
    <w:rsid w:val="00F13486"/>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F13486"/>
    <w:rPr>
      <w:rFonts w:ascii="Times New Roman" w:eastAsia="Times New Roman" w:hAnsi="Times New Roman" w:cs="Times New Roman"/>
      <w:noProof/>
    </w:rPr>
  </w:style>
  <w:style w:type="paragraph" w:customStyle="1" w:styleId="AS-Paa">
    <w:name w:val="AS-P(aa)"/>
    <w:basedOn w:val="Normal"/>
    <w:link w:val="AS-PaaChar"/>
    <w:qFormat/>
    <w:rsid w:val="00F13486"/>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F13486"/>
    <w:rPr>
      <w:rFonts w:ascii="Times New Roman" w:eastAsia="Times New Roman" w:hAnsi="Times New Roman" w:cs="Times New Roman"/>
      <w:noProof/>
    </w:rPr>
  </w:style>
  <w:style w:type="paragraph" w:customStyle="1" w:styleId="AS-P-Amend">
    <w:name w:val="AS-P-Amend"/>
    <w:link w:val="AS-P-AmendChar"/>
    <w:qFormat/>
    <w:rsid w:val="00F13486"/>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F13486"/>
    <w:rPr>
      <w:rFonts w:ascii="Times New Roman" w:eastAsia="Times New Roman" w:hAnsi="Times New Roman" w:cs="Times New Roman"/>
      <w:noProof/>
    </w:rPr>
  </w:style>
  <w:style w:type="character" w:customStyle="1" w:styleId="AS-P-AmendChar">
    <w:name w:val="AS-P-Amend Char"/>
    <w:basedOn w:val="AS-P0Char"/>
    <w:link w:val="AS-P-Amend"/>
    <w:rsid w:val="00F13486"/>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F13486"/>
    <w:rPr>
      <w:sz w:val="16"/>
      <w:szCs w:val="16"/>
    </w:rPr>
  </w:style>
  <w:style w:type="paragraph" w:styleId="CommentText">
    <w:name w:val="annotation text"/>
    <w:basedOn w:val="Normal"/>
    <w:link w:val="CommentTextChar"/>
    <w:uiPriority w:val="99"/>
    <w:semiHidden/>
    <w:unhideWhenUsed/>
    <w:rsid w:val="00F13486"/>
    <w:rPr>
      <w:sz w:val="20"/>
      <w:szCs w:val="20"/>
    </w:rPr>
  </w:style>
  <w:style w:type="character" w:customStyle="1" w:styleId="CommentTextChar">
    <w:name w:val="Comment Text Char"/>
    <w:basedOn w:val="DefaultParagraphFont"/>
    <w:link w:val="CommentText"/>
    <w:uiPriority w:val="99"/>
    <w:semiHidden/>
    <w:rsid w:val="00F13486"/>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F13486"/>
    <w:rPr>
      <w:b/>
      <w:bCs/>
    </w:rPr>
  </w:style>
  <w:style w:type="character" w:customStyle="1" w:styleId="CommentSubjectChar">
    <w:name w:val="Comment Subject Char"/>
    <w:basedOn w:val="CommentTextChar"/>
    <w:link w:val="CommentSubject"/>
    <w:uiPriority w:val="99"/>
    <w:semiHidden/>
    <w:rsid w:val="00F13486"/>
    <w:rPr>
      <w:rFonts w:ascii="Times New Roman" w:hAnsi="Times New Roman"/>
      <w:b/>
      <w:bCs/>
      <w:noProof/>
      <w:sz w:val="20"/>
      <w:szCs w:val="20"/>
    </w:rPr>
  </w:style>
  <w:style w:type="paragraph" w:customStyle="1" w:styleId="AS-H4A">
    <w:name w:val="AS-H4A"/>
    <w:basedOn w:val="AS-P0"/>
    <w:link w:val="AS-H4AChar"/>
    <w:rsid w:val="00F13486"/>
    <w:pPr>
      <w:tabs>
        <w:tab w:val="clear" w:pos="567"/>
      </w:tabs>
      <w:jc w:val="center"/>
    </w:pPr>
    <w:rPr>
      <w:b/>
      <w:caps/>
    </w:rPr>
  </w:style>
  <w:style w:type="paragraph" w:customStyle="1" w:styleId="AS-H4b">
    <w:name w:val="AS-H4b"/>
    <w:basedOn w:val="AS-P0"/>
    <w:link w:val="AS-H4bChar"/>
    <w:rsid w:val="00F13486"/>
    <w:pPr>
      <w:tabs>
        <w:tab w:val="clear" w:pos="567"/>
      </w:tabs>
      <w:jc w:val="center"/>
    </w:pPr>
    <w:rPr>
      <w:b/>
    </w:rPr>
  </w:style>
  <w:style w:type="character" w:customStyle="1" w:styleId="AS-H4AChar">
    <w:name w:val="AS-H4A Char"/>
    <w:basedOn w:val="AS-P0Char"/>
    <w:link w:val="AS-H4A"/>
    <w:rsid w:val="00F13486"/>
    <w:rPr>
      <w:rFonts w:ascii="Times New Roman" w:eastAsia="Times New Roman" w:hAnsi="Times New Roman" w:cs="Times New Roman"/>
      <w:b/>
      <w:caps/>
      <w:noProof/>
    </w:rPr>
  </w:style>
  <w:style w:type="character" w:customStyle="1" w:styleId="AS-H4bChar">
    <w:name w:val="AS-H4b Char"/>
    <w:basedOn w:val="AS-P0Char"/>
    <w:link w:val="AS-H4b"/>
    <w:rsid w:val="00F13486"/>
    <w:rPr>
      <w:rFonts w:ascii="Times New Roman" w:eastAsia="Times New Roman" w:hAnsi="Times New Roman" w:cs="Times New Roman"/>
      <w:b/>
      <w:noProof/>
    </w:rPr>
  </w:style>
  <w:style w:type="paragraph" w:customStyle="1" w:styleId="AS-H2a">
    <w:name w:val="AS-H2a"/>
    <w:basedOn w:val="Normal"/>
    <w:link w:val="AS-H2aChar"/>
    <w:rsid w:val="00F13486"/>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F13486"/>
    <w:rPr>
      <w:rFonts w:ascii="Arial" w:hAnsi="Arial" w:cs="Arial"/>
      <w:b/>
      <w:noProof/>
    </w:rPr>
  </w:style>
  <w:style w:type="paragraph" w:customStyle="1" w:styleId="AS-H1b">
    <w:name w:val="AS-H1b"/>
    <w:basedOn w:val="Normal"/>
    <w:link w:val="AS-H1bChar"/>
    <w:qFormat/>
    <w:rsid w:val="00F13486"/>
    <w:pPr>
      <w:jc w:val="center"/>
    </w:pPr>
    <w:rPr>
      <w:rFonts w:ascii="Arial" w:hAnsi="Arial" w:cs="Arial"/>
      <w:b/>
      <w:color w:val="000000"/>
      <w:sz w:val="24"/>
      <w:szCs w:val="24"/>
      <w:lang w:val="en-ZA"/>
    </w:rPr>
  </w:style>
  <w:style w:type="character" w:customStyle="1" w:styleId="AS-H1bChar">
    <w:name w:val="AS-H1b Char"/>
    <w:basedOn w:val="AS-H2aChar"/>
    <w:link w:val="AS-H1b"/>
    <w:rsid w:val="00F13486"/>
    <w:rPr>
      <w:rFonts w:ascii="Arial" w:hAnsi="Arial" w:cs="Arial"/>
      <w:b/>
      <w:noProof/>
      <w:color w:val="000000"/>
      <w:sz w:val="24"/>
      <w:szCs w:val="24"/>
      <w:lang w:val="en-ZA"/>
    </w:rPr>
  </w:style>
  <w:style w:type="character" w:customStyle="1" w:styleId="Heading1Char">
    <w:name w:val="Heading 1 Char"/>
    <w:basedOn w:val="DefaultParagraphFont"/>
    <w:link w:val="Heading1"/>
    <w:uiPriority w:val="9"/>
    <w:rsid w:val="000B097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1"/>
    <w:qFormat/>
    <w:rsid w:val="000B0973"/>
    <w:pPr>
      <w:widowControl w:val="0"/>
      <w:ind w:left="123"/>
    </w:pPr>
    <w:rPr>
      <w:rFonts w:eastAsia="Times New Roman"/>
      <w:sz w:val="21"/>
      <w:szCs w:val="21"/>
      <w:lang w:val="en-US" w:eastAsia="en-US"/>
    </w:rPr>
  </w:style>
  <w:style w:type="character" w:customStyle="1" w:styleId="BodyTextChar">
    <w:name w:val="Body Text Char"/>
    <w:basedOn w:val="DefaultParagraphFont"/>
    <w:link w:val="BodyText"/>
    <w:uiPriority w:val="1"/>
    <w:rsid w:val="000B0973"/>
    <w:rPr>
      <w:rFonts w:ascii="Times New Roman" w:eastAsia="Times New Roman" w:hAnsi="Times New Roman"/>
      <w:sz w:val="21"/>
      <w:szCs w:val="21"/>
      <w:lang w:val="en-US" w:eastAsia="en-US"/>
    </w:rPr>
  </w:style>
  <w:style w:type="paragraph" w:customStyle="1" w:styleId="TableParagraph">
    <w:name w:val="Table Paragraph"/>
    <w:basedOn w:val="Normal"/>
    <w:uiPriority w:val="1"/>
    <w:qFormat/>
    <w:rsid w:val="000B0973"/>
    <w:pPr>
      <w:widowControl w:val="0"/>
    </w:pPr>
    <w:rPr>
      <w:rFonts w:asciiTheme="minorHAnsi" w:hAnsi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0F717-06C6-4C74-A73A-2B2485FF5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Post-Independence.dotx</Template>
  <TotalTime>6</TotalTime>
  <Pages>5</Pages>
  <Words>1554</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Members of Parliament and other Office-bearers Pension Fund Act 20 of 1999</vt:lpstr>
    </vt:vector>
  </TitlesOfParts>
  <Company/>
  <LinksUpToDate>false</LinksUpToDate>
  <CharactersWithSpaces>10392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 of Parliament and other Office-bearers Pension Fund Act 20 of 1999</dc:title>
  <dc:creator>LAC</dc:creator>
  <cp:lastModifiedBy>Dianne Hubbard</cp:lastModifiedBy>
  <cp:revision>11</cp:revision>
  <dcterms:created xsi:type="dcterms:W3CDTF">2014-06-05T07:03:00Z</dcterms:created>
  <dcterms:modified xsi:type="dcterms:W3CDTF">2020-11-09T08:37:00Z</dcterms:modified>
</cp:coreProperties>
</file>