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D0C" w:rsidRDefault="008E6D0C" w:rsidP="000E5C6E">
      <w:pPr>
        <w:pStyle w:val="AS-H1a"/>
      </w:pPr>
      <w:bookmarkStart w:id="0" w:name="_GoBack"/>
      <w:bookmarkEnd w:id="0"/>
    </w:p>
    <w:p w:rsidR="00582A2E" w:rsidRDefault="008E6D0C" w:rsidP="000E5C6E">
      <w:pPr>
        <w:pStyle w:val="AS-H1a"/>
      </w:pPr>
      <w:r>
        <w:rPr>
          <w:lang w:val="en-ZA" w:eastAsia="en-ZA"/>
        </w:rPr>
        <w:drawing>
          <wp:anchor distT="0" distB="0" distL="114300" distR="114300" simplePos="0" relativeHeight="251659264" behindDoc="0" locked="1" layoutInCell="0" allowOverlap="0" wp14:anchorId="4938FCD5" wp14:editId="2A4860A8">
            <wp:simplePos x="1079500" y="12573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r w:rsidR="005B3B24">
        <w:t>Foreign Courts Evidence</w:t>
      </w:r>
      <w:r w:rsidR="008D7F66" w:rsidRPr="002E3094">
        <w:t xml:space="preserve"> Act </w:t>
      </w:r>
      <w:r w:rsidR="005B3B24">
        <w:t>2</w:t>
      </w:r>
      <w:r w:rsidR="008D7F66" w:rsidRPr="002E3094">
        <w:t xml:space="preserve"> of </w:t>
      </w:r>
      <w:r w:rsidR="005B3B24" w:rsidRPr="00EF146A">
        <w:t>1995</w:t>
      </w:r>
    </w:p>
    <w:p w:rsidR="00110557" w:rsidRDefault="00983CC3" w:rsidP="00983CC3">
      <w:pPr>
        <w:pStyle w:val="AS-P-Amend"/>
      </w:pPr>
      <w:r>
        <w:t>(GG 1033)</w:t>
      </w:r>
    </w:p>
    <w:p w:rsidR="00B66570" w:rsidRDefault="00B66570" w:rsidP="00983CC3">
      <w:pPr>
        <w:pStyle w:val="AS-P-Amend"/>
      </w:pPr>
      <w:r>
        <w:t>came into force on date of publication: 20 February 1995</w:t>
      </w:r>
    </w:p>
    <w:p w:rsidR="0049507E" w:rsidRDefault="0049507E" w:rsidP="000E5C6E">
      <w:pPr>
        <w:pStyle w:val="AS-H1a"/>
      </w:pPr>
    </w:p>
    <w:p w:rsidR="00110557" w:rsidRDefault="00110557" w:rsidP="000E5C6E">
      <w:pPr>
        <w:pStyle w:val="AS-H1a"/>
        <w:rPr>
          <w:color w:val="00B050"/>
          <w:sz w:val="24"/>
          <w:szCs w:val="24"/>
        </w:rPr>
      </w:pPr>
      <w:r>
        <w:rPr>
          <w:color w:val="00B050"/>
          <w:sz w:val="24"/>
          <w:szCs w:val="24"/>
        </w:rPr>
        <w:t>as amended by</w:t>
      </w:r>
    </w:p>
    <w:p w:rsidR="00110557" w:rsidRDefault="00110557" w:rsidP="000E5C6E">
      <w:pPr>
        <w:pStyle w:val="AS-H1a"/>
        <w:rPr>
          <w:color w:val="00B050"/>
          <w:sz w:val="24"/>
          <w:szCs w:val="24"/>
        </w:rPr>
      </w:pPr>
    </w:p>
    <w:p w:rsidR="00110557" w:rsidRDefault="00110557" w:rsidP="000E5C6E">
      <w:pPr>
        <w:pStyle w:val="AS-H1a"/>
        <w:rPr>
          <w:color w:val="00B050"/>
          <w:sz w:val="18"/>
          <w:szCs w:val="18"/>
        </w:rPr>
      </w:pPr>
      <w:r>
        <w:rPr>
          <w:sz w:val="24"/>
          <w:szCs w:val="24"/>
        </w:rPr>
        <w:t xml:space="preserve">International Co-operation in Criminal Matters Act 9 of 2000 </w:t>
      </w:r>
      <w:r>
        <w:rPr>
          <w:color w:val="00B050"/>
          <w:sz w:val="18"/>
          <w:szCs w:val="18"/>
        </w:rPr>
        <w:t>(GG 2327)</w:t>
      </w:r>
    </w:p>
    <w:p w:rsidR="00884608" w:rsidRDefault="00884608" w:rsidP="00884608">
      <w:pPr>
        <w:pStyle w:val="AS-P-Amend"/>
        <w:rPr>
          <w:lang w:val="en-ZA"/>
        </w:rPr>
      </w:pPr>
      <w:r>
        <w:rPr>
          <w:lang w:val="en-ZA"/>
        </w:rPr>
        <w:t xml:space="preserve">brought into force on </w:t>
      </w:r>
      <w:r w:rsidR="00FF6362">
        <w:rPr>
          <w:lang w:val="en-ZA"/>
        </w:rPr>
        <w:t xml:space="preserve">15 September 2001 by </w:t>
      </w:r>
      <w:r w:rsidRPr="00B5793E">
        <w:rPr>
          <w:lang w:val="en-ZA"/>
        </w:rPr>
        <w:t xml:space="preserve">GN 185/2001 </w:t>
      </w:r>
      <w:r w:rsidR="00FF6362">
        <w:rPr>
          <w:lang w:val="en-ZA"/>
        </w:rPr>
        <w:t>(</w:t>
      </w:r>
      <w:r w:rsidRPr="00884608">
        <w:rPr>
          <w:lang w:val="en-ZA"/>
        </w:rPr>
        <w:t>GG 2614</w:t>
      </w:r>
      <w:r w:rsidRPr="00B5793E">
        <w:rPr>
          <w:lang w:val="en-ZA"/>
        </w:rPr>
        <w:t>)</w:t>
      </w:r>
    </w:p>
    <w:p w:rsidR="00884608" w:rsidRPr="005D4E5B" w:rsidRDefault="00884608" w:rsidP="000D08A9">
      <w:pPr>
        <w:pStyle w:val="AS-P-Amend"/>
        <w:rPr>
          <w:b w:val="0"/>
        </w:rPr>
      </w:pPr>
      <w:r w:rsidRPr="005D4E5B">
        <w:rPr>
          <w:b w:val="0"/>
        </w:rPr>
        <w:t xml:space="preserve">Note that there are two versions of GG 2327. The correct one states at the top: </w:t>
      </w:r>
      <w:r w:rsidRPr="005D4E5B">
        <w:rPr>
          <w:b w:val="0"/>
        </w:rPr>
        <w:br/>
        <w:t>“</w:t>
      </w:r>
      <w:r w:rsidRPr="005D4E5B">
        <w:rPr>
          <w:b w:val="0"/>
          <w:i/>
        </w:rPr>
        <w:t>This Gazette replaces previous Gazette No. 2327</w:t>
      </w:r>
      <w:r w:rsidRPr="005D4E5B">
        <w:rPr>
          <w:b w:val="0"/>
        </w:rPr>
        <w:t>.”</w:t>
      </w:r>
    </w:p>
    <w:p w:rsidR="009A393E" w:rsidRDefault="009A393E" w:rsidP="000E5C6E">
      <w:pPr>
        <w:pStyle w:val="AS-H1a"/>
        <w:pBdr>
          <w:bottom w:val="single" w:sz="4" w:space="1" w:color="auto"/>
        </w:pBdr>
      </w:pPr>
    </w:p>
    <w:p w:rsidR="000D08A9" w:rsidRPr="002E3094" w:rsidRDefault="000D08A9" w:rsidP="000E5C6E">
      <w:pPr>
        <w:pStyle w:val="AS-H1a"/>
      </w:pPr>
    </w:p>
    <w:p w:rsidR="005E75FD" w:rsidRPr="002E3094" w:rsidRDefault="005E75FD" w:rsidP="000E5C6E">
      <w:pPr>
        <w:pStyle w:val="AS-H1a"/>
      </w:pPr>
      <w:r w:rsidRPr="002E3094">
        <w:t>ACT</w:t>
      </w:r>
    </w:p>
    <w:p w:rsidR="005E75FD" w:rsidRPr="002E3094" w:rsidRDefault="005E75FD" w:rsidP="00CA5D85"/>
    <w:p w:rsidR="00815DFE" w:rsidRDefault="00815DFE" w:rsidP="00CA5D85">
      <w:pPr>
        <w:pStyle w:val="AS-P0"/>
        <w:rPr>
          <w:b/>
        </w:rPr>
      </w:pPr>
      <w:r w:rsidRPr="00815DFE">
        <w:rPr>
          <w:b/>
        </w:rPr>
        <w:t>To provide for obtaining of evidence of persons in Namibia by courts of law outside Namibia, and for matters connected therewith.</w:t>
      </w:r>
    </w:p>
    <w:p w:rsidR="000D08A9" w:rsidRDefault="000D08A9" w:rsidP="00CA5D85">
      <w:pPr>
        <w:pStyle w:val="AS-P0"/>
        <w:rPr>
          <w:b/>
        </w:rPr>
      </w:pPr>
    </w:p>
    <w:p w:rsidR="000D08A9" w:rsidRPr="00815DFE" w:rsidRDefault="000D08A9" w:rsidP="000D08A9">
      <w:pPr>
        <w:pStyle w:val="AS-P0"/>
        <w:jc w:val="center"/>
        <w:rPr>
          <w:b/>
        </w:rPr>
      </w:pPr>
      <w:r>
        <w:rPr>
          <w:i/>
          <w:iCs/>
          <w:sz w:val="20"/>
          <w:szCs w:val="20"/>
          <w:lang w:val="en-ZA"/>
        </w:rPr>
        <w:t>(Signed by the President on 13 February 1995)</w:t>
      </w:r>
    </w:p>
    <w:p w:rsidR="001C3895" w:rsidRPr="002E3094" w:rsidRDefault="001C3895" w:rsidP="000E5C6E">
      <w:pPr>
        <w:pStyle w:val="AS-H1a"/>
        <w:pBdr>
          <w:bottom w:val="single" w:sz="4" w:space="1" w:color="auto"/>
        </w:pBdr>
      </w:pPr>
    </w:p>
    <w:p w:rsidR="001C3895" w:rsidRPr="00940A34" w:rsidRDefault="001C3895" w:rsidP="000E5C6E">
      <w:pPr>
        <w:pStyle w:val="AS-H1a"/>
      </w:pPr>
    </w:p>
    <w:p w:rsidR="001C3895" w:rsidRPr="00336B1F" w:rsidRDefault="00003DCF" w:rsidP="00CA5D85">
      <w:pPr>
        <w:pStyle w:val="AS-H2"/>
      </w:pPr>
      <w:r>
        <w:t>ARRANGEMENT OF SECTIONS</w:t>
      </w:r>
    </w:p>
    <w:p w:rsidR="00E04F02" w:rsidRPr="002E3094" w:rsidRDefault="00E04F02" w:rsidP="00CA5D85">
      <w:pPr>
        <w:pStyle w:val="AS-P0"/>
      </w:pPr>
    </w:p>
    <w:p w:rsidR="005B3B24" w:rsidRPr="00163BF0" w:rsidRDefault="00E87CC9" w:rsidP="00E87CC9">
      <w:pPr>
        <w:pStyle w:val="AS-P0"/>
        <w:ind w:left="567" w:hanging="567"/>
      </w:pPr>
      <w:r>
        <w:t>1.</w:t>
      </w:r>
      <w:r>
        <w:tab/>
      </w:r>
      <w:r w:rsidR="00061B57">
        <w:t>Definitions</w:t>
      </w:r>
    </w:p>
    <w:p w:rsidR="005B3B24" w:rsidRDefault="00E87CC9" w:rsidP="00E87CC9">
      <w:pPr>
        <w:pStyle w:val="AS-P0"/>
        <w:ind w:left="567" w:hanging="567"/>
      </w:pPr>
      <w:r>
        <w:t>2.</w:t>
      </w:r>
      <w:r>
        <w:tab/>
      </w:r>
      <w:r w:rsidR="005B3B24" w:rsidRPr="00163BF0">
        <w:t xml:space="preserve">High Court may order examination of witness in Namibia in connection with civil </w:t>
      </w:r>
      <w:r w:rsidR="009B50ED">
        <w:t xml:space="preserve">proceedings </w:t>
      </w:r>
      <w:r w:rsidR="005B3B24" w:rsidRPr="00163BF0">
        <w:t xml:space="preserve">pending in a foreign </w:t>
      </w:r>
      <w:r w:rsidR="00061B57">
        <w:t>court</w:t>
      </w:r>
    </w:p>
    <w:p w:rsidR="00B1203C" w:rsidRPr="000D08A9" w:rsidRDefault="00B1203C" w:rsidP="00B1203C">
      <w:pPr>
        <w:pStyle w:val="AS-P-Amend"/>
      </w:pPr>
      <w:r w:rsidRPr="000D08A9">
        <w:t>[</w:t>
      </w:r>
      <w:r w:rsidR="00627CFB">
        <w:t xml:space="preserve">heading </w:t>
      </w:r>
      <w:r>
        <w:t xml:space="preserve">of </w:t>
      </w:r>
      <w:r w:rsidRPr="000D08A9">
        <w:t>section 2 substituted by Act 9 of 2000]</w:t>
      </w:r>
    </w:p>
    <w:p w:rsidR="005B3B24" w:rsidRPr="00163BF0" w:rsidRDefault="00E87CC9" w:rsidP="00E87CC9">
      <w:pPr>
        <w:pStyle w:val="AS-P0"/>
        <w:ind w:left="567" w:hanging="567"/>
      </w:pPr>
      <w:r>
        <w:t>3.</w:t>
      </w:r>
      <w:r>
        <w:tab/>
      </w:r>
      <w:r w:rsidR="005B3B24" w:rsidRPr="00163BF0">
        <w:t xml:space="preserve">Magistrate to take examination of witness in Namibia in connection with civil proceedings pending in a foreign </w:t>
      </w:r>
      <w:r w:rsidR="00061B57">
        <w:t>court</w:t>
      </w:r>
    </w:p>
    <w:p w:rsidR="005B3B24" w:rsidRPr="00163BF0" w:rsidRDefault="00E87CC9" w:rsidP="00E87CC9">
      <w:pPr>
        <w:pStyle w:val="AS-P0"/>
        <w:ind w:left="567" w:hanging="567"/>
      </w:pPr>
      <w:r>
        <w:t>4.</w:t>
      </w:r>
      <w:r>
        <w:tab/>
      </w:r>
      <w:r w:rsidR="005B3B24" w:rsidRPr="00163BF0">
        <w:t xml:space="preserve">Examination of </w:t>
      </w:r>
      <w:r w:rsidR="00061B57">
        <w:t>witnesses</w:t>
      </w:r>
    </w:p>
    <w:p w:rsidR="005B3B24" w:rsidRPr="00163BF0" w:rsidRDefault="00E87CC9" w:rsidP="00E87CC9">
      <w:pPr>
        <w:pStyle w:val="AS-P0"/>
        <w:ind w:left="567" w:hanging="567"/>
      </w:pPr>
      <w:r>
        <w:t>5.</w:t>
      </w:r>
      <w:r>
        <w:tab/>
      </w:r>
      <w:r w:rsidR="005B3B24" w:rsidRPr="00163BF0">
        <w:t xml:space="preserve">Rights and privileges of </w:t>
      </w:r>
      <w:r w:rsidR="00061B57">
        <w:t>witnesses</w:t>
      </w:r>
    </w:p>
    <w:p w:rsidR="005B3B24" w:rsidRPr="00163BF0" w:rsidRDefault="00E87CC9" w:rsidP="00E87CC9">
      <w:pPr>
        <w:pStyle w:val="AS-P0"/>
        <w:ind w:left="567" w:hanging="567"/>
      </w:pPr>
      <w:r>
        <w:t>6.</w:t>
      </w:r>
      <w:r>
        <w:tab/>
      </w:r>
      <w:r w:rsidR="005B3B24" w:rsidRPr="00163BF0">
        <w:t xml:space="preserve">Offences by </w:t>
      </w:r>
      <w:r w:rsidR="00061B57">
        <w:t>witnesses</w:t>
      </w:r>
    </w:p>
    <w:p w:rsidR="005B3B24" w:rsidRPr="00163BF0" w:rsidRDefault="00E87CC9" w:rsidP="00E87CC9">
      <w:pPr>
        <w:pStyle w:val="AS-P0"/>
        <w:ind w:left="567" w:hanging="567"/>
      </w:pPr>
      <w:r>
        <w:t>7.</w:t>
      </w:r>
      <w:r>
        <w:tab/>
      </w:r>
      <w:r w:rsidR="005B3B24" w:rsidRPr="00163BF0">
        <w:t xml:space="preserve">Attendance of witnesses in certain </w:t>
      </w:r>
      <w:r w:rsidR="00061B57">
        <w:t>countries</w:t>
      </w:r>
    </w:p>
    <w:p w:rsidR="005B3B24" w:rsidRPr="00163BF0" w:rsidRDefault="00E87CC9" w:rsidP="00E87CC9">
      <w:pPr>
        <w:pStyle w:val="AS-P0"/>
        <w:ind w:left="567" w:hanging="567"/>
      </w:pPr>
      <w:r>
        <w:t>8.</w:t>
      </w:r>
      <w:r>
        <w:tab/>
      </w:r>
      <w:r w:rsidR="005B3B24" w:rsidRPr="00163BF0">
        <w:t xml:space="preserve">Witnesses from certain countries attending court in Namibia not to be arrested for certain </w:t>
      </w:r>
      <w:r w:rsidR="00061B57">
        <w:t>matters</w:t>
      </w:r>
    </w:p>
    <w:p w:rsidR="005B3B24" w:rsidRPr="00163BF0" w:rsidRDefault="00E87CC9" w:rsidP="00E87CC9">
      <w:pPr>
        <w:pStyle w:val="AS-P0"/>
        <w:ind w:left="567" w:hanging="567"/>
      </w:pPr>
      <w:r>
        <w:t>9.</w:t>
      </w:r>
      <w:r>
        <w:tab/>
      </w:r>
      <w:r w:rsidR="005B3B24" w:rsidRPr="00163BF0">
        <w:t xml:space="preserve">Certain fees not to be recovered in certain </w:t>
      </w:r>
      <w:r w:rsidR="00061B57">
        <w:t>cases</w:t>
      </w:r>
    </w:p>
    <w:p w:rsidR="005B3B24" w:rsidRPr="00163BF0" w:rsidRDefault="00E87CC9" w:rsidP="00E87CC9">
      <w:pPr>
        <w:pStyle w:val="AS-P0"/>
        <w:ind w:left="567" w:hanging="567"/>
      </w:pPr>
      <w:r>
        <w:t>10.</w:t>
      </w:r>
      <w:r>
        <w:tab/>
      </w:r>
      <w:r w:rsidR="005B3B24" w:rsidRPr="00163BF0">
        <w:t xml:space="preserve">Minister may amend First or Second </w:t>
      </w:r>
      <w:r w:rsidR="00061B57">
        <w:t>Schedule</w:t>
      </w:r>
    </w:p>
    <w:p w:rsidR="005B3B24" w:rsidRPr="00163BF0" w:rsidRDefault="00E87CC9" w:rsidP="00E87CC9">
      <w:pPr>
        <w:pStyle w:val="AS-P0"/>
        <w:ind w:left="567" w:hanging="567"/>
      </w:pPr>
      <w:r>
        <w:t>11.</w:t>
      </w:r>
      <w:r>
        <w:tab/>
      </w:r>
      <w:r w:rsidR="00061B57">
        <w:t>Rules</w:t>
      </w:r>
    </w:p>
    <w:p w:rsidR="005B3B24" w:rsidRPr="00163BF0" w:rsidRDefault="00E87CC9" w:rsidP="00E87CC9">
      <w:pPr>
        <w:pStyle w:val="AS-P0"/>
        <w:ind w:left="567" w:hanging="567"/>
      </w:pPr>
      <w:r>
        <w:t>12.</w:t>
      </w:r>
      <w:r>
        <w:tab/>
      </w:r>
      <w:r w:rsidR="005B3B24" w:rsidRPr="00163BF0">
        <w:t xml:space="preserve">Transitional </w:t>
      </w:r>
      <w:r w:rsidR="00061B57">
        <w:t>provisions</w:t>
      </w:r>
    </w:p>
    <w:p w:rsidR="005B3B24" w:rsidRPr="00163BF0" w:rsidRDefault="00E87CC9" w:rsidP="00E87CC9">
      <w:pPr>
        <w:pStyle w:val="AS-P0"/>
        <w:ind w:left="567" w:hanging="567"/>
      </w:pPr>
      <w:r>
        <w:lastRenderedPageBreak/>
        <w:t>13.</w:t>
      </w:r>
      <w:r>
        <w:tab/>
      </w:r>
      <w:r w:rsidR="005B3B24" w:rsidRPr="00163BF0">
        <w:t xml:space="preserve">Repeal of Act 80 of </w:t>
      </w:r>
      <w:r w:rsidR="00061B57">
        <w:t>1962</w:t>
      </w:r>
    </w:p>
    <w:p w:rsidR="005B3B24" w:rsidRPr="00BC520B" w:rsidRDefault="00E87CC9" w:rsidP="00E87CC9">
      <w:pPr>
        <w:pStyle w:val="AS-P0"/>
        <w:ind w:left="567" w:hanging="567"/>
      </w:pPr>
      <w:r>
        <w:t>14.</w:t>
      </w:r>
      <w:r>
        <w:tab/>
      </w:r>
      <w:r w:rsidR="005B3B24" w:rsidRPr="00163BF0">
        <w:t xml:space="preserve">Short title </w:t>
      </w:r>
      <w:r w:rsidR="005B3B24" w:rsidRPr="00BC520B">
        <w:t xml:space="preserve">and </w:t>
      </w:r>
      <w:r w:rsidR="00061B57">
        <w:t>commencement</w:t>
      </w:r>
    </w:p>
    <w:p w:rsidR="005B3B24" w:rsidRPr="00BC520B" w:rsidRDefault="005B3B24" w:rsidP="00CA5D85">
      <w:pPr>
        <w:pStyle w:val="AS-P0"/>
      </w:pPr>
    </w:p>
    <w:p w:rsidR="00C72FEC" w:rsidRDefault="005B3B24" w:rsidP="00CA5D85">
      <w:pPr>
        <w:pStyle w:val="AS-P0"/>
      </w:pPr>
      <w:r w:rsidRPr="00BC520B">
        <w:t xml:space="preserve">First Schedule </w:t>
      </w:r>
    </w:p>
    <w:p w:rsidR="005B3B24" w:rsidRPr="00BC520B" w:rsidRDefault="005B3B24" w:rsidP="00CA5D85">
      <w:pPr>
        <w:pStyle w:val="AS-P0"/>
      </w:pPr>
      <w:r w:rsidRPr="00BC520B">
        <w:t>Second</w:t>
      </w:r>
      <w:r>
        <w:t xml:space="preserve"> </w:t>
      </w:r>
      <w:r w:rsidRPr="00BC520B">
        <w:t>Schedule</w:t>
      </w:r>
    </w:p>
    <w:p w:rsidR="005B3B24" w:rsidRDefault="005B3B24" w:rsidP="00CA5D85">
      <w:pPr>
        <w:pStyle w:val="AS-P0"/>
      </w:pPr>
    </w:p>
    <w:p w:rsidR="00CA5D85" w:rsidRDefault="00CA5D85" w:rsidP="00CA5D85">
      <w:pPr>
        <w:pStyle w:val="AS-P0"/>
      </w:pPr>
    </w:p>
    <w:p w:rsidR="005B3B24" w:rsidRPr="00BC520B" w:rsidRDefault="005B3B24" w:rsidP="00CA5D85">
      <w:pPr>
        <w:pStyle w:val="AS-P0"/>
      </w:pPr>
      <w:r w:rsidRPr="00BC520B">
        <w:t>BE</w:t>
      </w:r>
      <w:r>
        <w:t xml:space="preserve"> </w:t>
      </w:r>
      <w:r w:rsidRPr="00BC520B">
        <w:t>IT</w:t>
      </w:r>
      <w:r>
        <w:t xml:space="preserve"> </w:t>
      </w:r>
      <w:r w:rsidRPr="00BC520B">
        <w:t>ENACTED</w:t>
      </w:r>
      <w:r>
        <w:t xml:space="preserve"> </w:t>
      </w:r>
      <w:r w:rsidRPr="00BC520B">
        <w:t>by</w:t>
      </w:r>
      <w:r>
        <w:t xml:space="preserve"> </w:t>
      </w:r>
      <w:r w:rsidRPr="00BC520B">
        <w:t>the</w:t>
      </w:r>
      <w:r>
        <w:t xml:space="preserve"> </w:t>
      </w:r>
      <w:r w:rsidRPr="00BC520B">
        <w:t>Parliament</w:t>
      </w:r>
      <w:r>
        <w:t xml:space="preserve"> </w:t>
      </w:r>
      <w:r w:rsidRPr="00BC520B">
        <w:t>of</w:t>
      </w:r>
      <w:r>
        <w:t xml:space="preserve"> </w:t>
      </w:r>
      <w:r w:rsidRPr="00BC520B">
        <w:t>the</w:t>
      </w:r>
      <w:r>
        <w:t xml:space="preserve"> </w:t>
      </w:r>
      <w:r w:rsidRPr="00BC520B">
        <w:t>Republic</w:t>
      </w:r>
      <w:r>
        <w:t xml:space="preserve"> </w:t>
      </w:r>
      <w:r w:rsidRPr="00BC520B">
        <w:t>of</w:t>
      </w:r>
      <w:r>
        <w:t xml:space="preserve"> </w:t>
      </w:r>
      <w:r w:rsidRPr="00BC520B">
        <w:t>Namibia,</w:t>
      </w:r>
      <w:r>
        <w:t xml:space="preserve"> </w:t>
      </w:r>
      <w:r w:rsidRPr="00BC520B">
        <w:t>as follows:-</w:t>
      </w:r>
    </w:p>
    <w:p w:rsidR="005B3B24" w:rsidRPr="00BC520B" w:rsidRDefault="005B3B24" w:rsidP="00CA5D85">
      <w:pPr>
        <w:pStyle w:val="AS-P0"/>
      </w:pPr>
    </w:p>
    <w:p w:rsidR="005B3B24" w:rsidRPr="00CA5D85" w:rsidRDefault="005B3B24" w:rsidP="00CA5D85">
      <w:pPr>
        <w:pStyle w:val="AS-P0"/>
        <w:rPr>
          <w:b/>
        </w:rPr>
      </w:pPr>
      <w:r w:rsidRPr="00CA5D85">
        <w:rPr>
          <w:b/>
        </w:rPr>
        <w:t>Definition</w:t>
      </w:r>
      <w:r w:rsidR="00B1203C">
        <w:rPr>
          <w:b/>
        </w:rPr>
        <w:t>s</w:t>
      </w:r>
    </w:p>
    <w:p w:rsidR="004122A0" w:rsidRPr="00CA5D85" w:rsidRDefault="004122A0" w:rsidP="00CA5D85">
      <w:pPr>
        <w:pStyle w:val="AS-P0"/>
        <w:rPr>
          <w:b/>
        </w:rPr>
      </w:pPr>
    </w:p>
    <w:p w:rsidR="005B3B24" w:rsidRPr="00BC520B" w:rsidRDefault="005B3B24" w:rsidP="00CA5D85">
      <w:pPr>
        <w:pStyle w:val="AS-P1"/>
      </w:pPr>
      <w:r w:rsidRPr="00CA5D85">
        <w:rPr>
          <w:b/>
        </w:rPr>
        <w:t>1.</w:t>
      </w:r>
      <w:r w:rsidRPr="00BC520B">
        <w:t xml:space="preserve"> </w:t>
      </w:r>
      <w:r w:rsidR="004122A0">
        <w:tab/>
      </w:r>
      <w:r w:rsidRPr="00BC520B">
        <w:t xml:space="preserve">In this Act, unless the context otherwise indicates, </w:t>
      </w:r>
      <w:r w:rsidR="00CA5D85">
        <w:t>“</w:t>
      </w:r>
      <w:r w:rsidRPr="00BC520B">
        <w:t>magistrate</w:t>
      </w:r>
      <w:r w:rsidR="00CA5D85">
        <w:t>”</w:t>
      </w:r>
      <w:r w:rsidRPr="00BC520B">
        <w:t xml:space="preserve"> includes an additional</w:t>
      </w:r>
      <w:r>
        <w:t xml:space="preserve"> </w:t>
      </w:r>
      <w:r w:rsidRPr="00BC520B">
        <w:t>magistrate</w:t>
      </w:r>
      <w:r>
        <w:t xml:space="preserve"> </w:t>
      </w:r>
      <w:r w:rsidRPr="00BC520B">
        <w:t>and a divisional magistrate, but does not include a regional magistrate.</w:t>
      </w:r>
    </w:p>
    <w:p w:rsidR="005B3B24" w:rsidRDefault="005B3B24" w:rsidP="00CA5D85">
      <w:pPr>
        <w:pStyle w:val="AS-P0"/>
      </w:pPr>
    </w:p>
    <w:p w:rsidR="00CA5D85" w:rsidRPr="00CA5D85" w:rsidRDefault="00CA5D85" w:rsidP="00CA5D85">
      <w:pPr>
        <w:pStyle w:val="AS-P0"/>
        <w:rPr>
          <w:b/>
        </w:rPr>
      </w:pPr>
      <w:r w:rsidRPr="00CA5D85">
        <w:rPr>
          <w:b/>
        </w:rPr>
        <w:t xml:space="preserve">High Court may order examination of witness in Namibia in connection with civil </w:t>
      </w:r>
      <w:r w:rsidR="009B50ED">
        <w:rPr>
          <w:b/>
        </w:rPr>
        <w:t xml:space="preserve">proceedings </w:t>
      </w:r>
      <w:r w:rsidRPr="00CA5D85">
        <w:rPr>
          <w:b/>
        </w:rPr>
        <w:t xml:space="preserve">pending in a foreign </w:t>
      </w:r>
      <w:r w:rsidR="00061B57">
        <w:rPr>
          <w:b/>
        </w:rPr>
        <w:t>court</w:t>
      </w:r>
    </w:p>
    <w:p w:rsidR="005B3B24" w:rsidRPr="00BC520B" w:rsidRDefault="005B3B24" w:rsidP="00CA5D85">
      <w:pPr>
        <w:pStyle w:val="AS-P0"/>
      </w:pPr>
    </w:p>
    <w:p w:rsidR="005B3B24" w:rsidRDefault="00CA5D85" w:rsidP="00B14560">
      <w:pPr>
        <w:pStyle w:val="AS-P1"/>
      </w:pPr>
      <w:r w:rsidRPr="00CA5D85">
        <w:rPr>
          <w:b/>
        </w:rPr>
        <w:t>2.</w:t>
      </w:r>
      <w:r>
        <w:tab/>
        <w:t>(1)</w:t>
      </w:r>
      <w:r w:rsidR="005B3B24" w:rsidRPr="00BC520B">
        <w:t xml:space="preserve"> </w:t>
      </w:r>
      <w:r>
        <w:tab/>
      </w:r>
      <w:r w:rsidR="005B3B24" w:rsidRPr="00BC520B">
        <w:t xml:space="preserve">If upon an application in the High Court of Namibia, it appears to the court or any judge that a court of law of competent jurisdiction outside Namibia, before which any civil </w:t>
      </w:r>
      <w:r w:rsidR="005B3B24" w:rsidRPr="00B1203C">
        <w:t>proceedings</w:t>
      </w:r>
      <w:r w:rsidR="005B3B24" w:rsidRPr="00BC520B">
        <w:t xml:space="preserve"> are pending, is desirous of obtaining the evidence in relation to such proceedings of any witness within the High Court</w:t>
      </w:r>
      <w:r>
        <w:t>’</w:t>
      </w:r>
      <w:r w:rsidR="005B3B24" w:rsidRPr="00BC520B">
        <w:t xml:space="preserve">s </w:t>
      </w:r>
      <w:r w:rsidR="0042432F">
        <w:t>juris</w:t>
      </w:r>
      <w:r w:rsidR="005B3B24" w:rsidRPr="00BC520B">
        <w:t>diction, the court or judge hearing the application may grant an order for the examination of such witness before a person named in such order</w:t>
      </w:r>
      <w:r w:rsidR="00B14560">
        <w:t>.</w:t>
      </w:r>
    </w:p>
    <w:p w:rsidR="00B14560" w:rsidRPr="00BC520B" w:rsidRDefault="00B14560" w:rsidP="00B14560">
      <w:pPr>
        <w:pStyle w:val="AS-P1"/>
      </w:pPr>
    </w:p>
    <w:p w:rsidR="005B3B24" w:rsidRDefault="0042432F" w:rsidP="0042432F">
      <w:pPr>
        <w:pStyle w:val="AS-P1"/>
      </w:pPr>
      <w:r>
        <w:t>(2)</w:t>
      </w:r>
      <w:r>
        <w:tab/>
      </w:r>
      <w:r w:rsidR="005B3B24" w:rsidRPr="00BC520B">
        <w:t xml:space="preserve">Such an order shall not be granted if it appears to the court or judge that the evidence required is the furnishing of information in contravention of the </w:t>
      </w:r>
      <w:r w:rsidR="0052541C">
        <w:t>pro</w:t>
      </w:r>
      <w:r w:rsidR="005B3B24" w:rsidRPr="00BC520B">
        <w:t xml:space="preserve">visions of section 2 of the Second General Law </w:t>
      </w:r>
      <w:r w:rsidR="0052541C">
        <w:t>Amend</w:t>
      </w:r>
      <w:r w:rsidR="00B14560">
        <w:t>ment Act, 1974 (Act 94 of 1974).</w:t>
      </w:r>
    </w:p>
    <w:p w:rsidR="00BA2AD7" w:rsidRDefault="00BA2AD7" w:rsidP="0042432F">
      <w:pPr>
        <w:pStyle w:val="AS-P1"/>
      </w:pPr>
    </w:p>
    <w:p w:rsidR="00BA2AD7" w:rsidRPr="000D08A9" w:rsidRDefault="00BA2AD7" w:rsidP="00BA2AD7">
      <w:pPr>
        <w:pStyle w:val="AS-P-Amend"/>
      </w:pPr>
      <w:r>
        <w:t>[</w:t>
      </w:r>
      <w:r w:rsidRPr="000D08A9">
        <w:t>section 2 substituted by Act 9 of 2000]</w:t>
      </w:r>
    </w:p>
    <w:p w:rsidR="005B3B24" w:rsidRPr="00BC520B" w:rsidRDefault="005B3B24" w:rsidP="00CA5D85">
      <w:pPr>
        <w:pStyle w:val="AS-P0"/>
      </w:pPr>
    </w:p>
    <w:p w:rsidR="005B3B24" w:rsidRPr="00DF0064" w:rsidRDefault="00DF0064" w:rsidP="00CA5D85">
      <w:pPr>
        <w:pStyle w:val="AS-P0"/>
        <w:rPr>
          <w:b/>
        </w:rPr>
      </w:pPr>
      <w:r w:rsidRPr="00DF0064">
        <w:rPr>
          <w:b/>
        </w:rPr>
        <w:t>Magistrate to take examination of witness in Namibia in connection with civil proceedings pending in a foreign court</w:t>
      </w:r>
    </w:p>
    <w:p w:rsidR="00DF0064" w:rsidRPr="00BC520B" w:rsidRDefault="00DF0064" w:rsidP="00CA5D85">
      <w:pPr>
        <w:pStyle w:val="AS-P0"/>
      </w:pPr>
    </w:p>
    <w:p w:rsidR="005B3B24" w:rsidRPr="00BC520B" w:rsidRDefault="004F0403" w:rsidP="00DF0064">
      <w:pPr>
        <w:pStyle w:val="AS-P1"/>
      </w:pPr>
      <w:r w:rsidRPr="004F0403">
        <w:rPr>
          <w:b/>
        </w:rPr>
        <w:t>3.</w:t>
      </w:r>
      <w:r w:rsidR="00DF0064">
        <w:tab/>
      </w:r>
      <w:r w:rsidR="005B3B24" w:rsidRPr="00BC520B">
        <w:t xml:space="preserve">Any magistrate shall, upon request of any judicial officer performing the functions of a magistrate in any country mentioned in the First Schedule, take the </w:t>
      </w:r>
      <w:r w:rsidR="000F5B95">
        <w:t>exa</w:t>
      </w:r>
      <w:r w:rsidR="005B3B24" w:rsidRPr="00BC520B">
        <w:t xml:space="preserve">mination of any witness within his or her area of </w:t>
      </w:r>
      <w:r w:rsidR="000F5B95">
        <w:t>juris</w:t>
      </w:r>
      <w:r w:rsidR="005B3B24" w:rsidRPr="00BC520B">
        <w:t>diction in connection with any civil proceedings pending in the court of such judicial</w:t>
      </w:r>
      <w:r w:rsidR="005B3B24">
        <w:t xml:space="preserve"> </w:t>
      </w:r>
      <w:r w:rsidR="005B3B24" w:rsidRPr="00BC520B">
        <w:t>officer.</w:t>
      </w:r>
    </w:p>
    <w:p w:rsidR="005B3B24" w:rsidRPr="00BC520B" w:rsidRDefault="005B3B24" w:rsidP="00CA5D85">
      <w:pPr>
        <w:pStyle w:val="AS-P0"/>
      </w:pPr>
    </w:p>
    <w:p w:rsidR="005B3B24" w:rsidRPr="00A80630" w:rsidRDefault="00A80630" w:rsidP="00CA5D85">
      <w:pPr>
        <w:pStyle w:val="AS-P0"/>
        <w:rPr>
          <w:b/>
        </w:rPr>
      </w:pPr>
      <w:r w:rsidRPr="00A80630">
        <w:rPr>
          <w:b/>
        </w:rPr>
        <w:t>Examination of witnesses</w:t>
      </w:r>
    </w:p>
    <w:p w:rsidR="00A80630" w:rsidRPr="00A80630" w:rsidRDefault="00A80630" w:rsidP="00CA5D85">
      <w:pPr>
        <w:pStyle w:val="AS-P0"/>
        <w:rPr>
          <w:b/>
        </w:rPr>
      </w:pPr>
    </w:p>
    <w:p w:rsidR="005B3B24" w:rsidRPr="00BC520B" w:rsidRDefault="00A80630" w:rsidP="00A80630">
      <w:pPr>
        <w:pStyle w:val="AS-P1"/>
      </w:pPr>
      <w:r w:rsidRPr="00A80630">
        <w:rPr>
          <w:b/>
        </w:rPr>
        <w:t>4.</w:t>
      </w:r>
      <w:r>
        <w:tab/>
      </w:r>
      <w:r w:rsidR="00CA5D85">
        <w:t>(1)</w:t>
      </w:r>
      <w:r w:rsidR="005B3B24" w:rsidRPr="00BC520B">
        <w:t xml:space="preserve"> </w:t>
      </w:r>
      <w:r>
        <w:tab/>
      </w:r>
      <w:r w:rsidR="005B3B24" w:rsidRPr="00BC520B">
        <w:t>Any person required to take an examination under section 2 or 3 shall cause any person whose evidence is required, to be summoned to appear and give evidence or produce any book, document or object before him or her and upon such person</w:t>
      </w:r>
      <w:r w:rsidR="00CA5D85">
        <w:t>’</w:t>
      </w:r>
      <w:r w:rsidR="005B3B24" w:rsidRPr="00BC520B">
        <w:t>s appearance shall administer an oath or affirmation to him or her (unless requested by the other country not to take such oath or affirmation) and take his or her evidence upon interrogatories or otherwise as ordered or requested, as if he or she were a witness in a magistrate</w:t>
      </w:r>
      <w:r w:rsidR="00CA5D85">
        <w:t>’</w:t>
      </w:r>
      <w:r w:rsidR="005B3B24" w:rsidRPr="00BC520B">
        <w:t xml:space="preserve">s court in proceedings similar to those </w:t>
      </w:r>
      <w:r w:rsidR="00DD0AD6">
        <w:t>in</w:t>
      </w:r>
      <w:r w:rsidR="00DD0AD6" w:rsidRPr="00BC520B">
        <w:t xml:space="preserve"> </w:t>
      </w:r>
      <w:r w:rsidR="005B3B24" w:rsidRPr="00BC520B">
        <w:t>connection with which his or her evidence is required.</w:t>
      </w:r>
    </w:p>
    <w:p w:rsidR="005B3B24" w:rsidRPr="00BC520B" w:rsidRDefault="005B3B24" w:rsidP="00CA5D85">
      <w:pPr>
        <w:pStyle w:val="AS-P0"/>
      </w:pPr>
    </w:p>
    <w:p w:rsidR="005B3B24" w:rsidRPr="00BC520B" w:rsidRDefault="00C5203D" w:rsidP="00C5203D">
      <w:pPr>
        <w:pStyle w:val="AS-P1"/>
      </w:pPr>
      <w:r>
        <w:t>(2)</w:t>
      </w:r>
      <w:r>
        <w:tab/>
      </w:r>
      <w:r w:rsidR="005B3B24" w:rsidRPr="00BC520B">
        <w:t xml:space="preserve">Any person so to be summoned shall be </w:t>
      </w:r>
      <w:r>
        <w:t>sum</w:t>
      </w:r>
      <w:r w:rsidR="005B3B24" w:rsidRPr="00BC520B">
        <w:t>moned in the same manner as a person may be subpoenaed to appear before such a court in similar proceedings.</w:t>
      </w:r>
    </w:p>
    <w:p w:rsidR="005B3B24" w:rsidRPr="00BC520B" w:rsidRDefault="005B3B24" w:rsidP="00C5203D">
      <w:pPr>
        <w:pStyle w:val="AS-P1"/>
      </w:pPr>
    </w:p>
    <w:p w:rsidR="005B3B24" w:rsidRDefault="00C5203D" w:rsidP="00C5203D">
      <w:pPr>
        <w:pStyle w:val="AS-P1"/>
      </w:pPr>
      <w:r>
        <w:t>(3)</w:t>
      </w:r>
      <w:r>
        <w:tab/>
      </w:r>
    </w:p>
    <w:p w:rsidR="00192431" w:rsidRDefault="00192431" w:rsidP="00C5203D">
      <w:pPr>
        <w:pStyle w:val="AS-P1"/>
      </w:pPr>
    </w:p>
    <w:p w:rsidR="00192431" w:rsidRPr="00BC520B" w:rsidRDefault="00192431" w:rsidP="00192431">
      <w:pPr>
        <w:pStyle w:val="AS-P-Amend"/>
      </w:pPr>
      <w:r>
        <w:t>[subsection (3) deleted by Act 9 of 2000]</w:t>
      </w:r>
    </w:p>
    <w:p w:rsidR="005B3B24" w:rsidRPr="00BC520B" w:rsidRDefault="005B3B24" w:rsidP="00CA5D85">
      <w:pPr>
        <w:pStyle w:val="AS-P0"/>
      </w:pPr>
    </w:p>
    <w:p w:rsidR="005B3B24" w:rsidRPr="00BC520B" w:rsidRDefault="00895CD4" w:rsidP="00895CD4">
      <w:pPr>
        <w:pStyle w:val="AS-P1"/>
      </w:pPr>
      <w:r>
        <w:t>(4)</w:t>
      </w:r>
      <w:r>
        <w:tab/>
      </w:r>
      <w:r w:rsidR="005B3B24" w:rsidRPr="00BC520B">
        <w:t>Upon completion of the examination the person taking such examination shall transmit to the registrar of the court which granted the order for the examination or to the judicial officer who requested it, the evidence certified by him or her as correct, together with a certificate showing the amount paid to the witness in respect of the expenses of his or her appearance, the cost of the issue and service of the process for summoning the witness to appear and any other costs incurred in respect of the examination.</w:t>
      </w:r>
    </w:p>
    <w:p w:rsidR="005B3B24" w:rsidRPr="00BC520B" w:rsidRDefault="005B3B24" w:rsidP="00CA5D85">
      <w:pPr>
        <w:pStyle w:val="AS-P0"/>
      </w:pPr>
    </w:p>
    <w:p w:rsidR="005B3B24" w:rsidRPr="008A3073" w:rsidRDefault="008A3073" w:rsidP="00CA5D85">
      <w:pPr>
        <w:pStyle w:val="AS-P0"/>
        <w:rPr>
          <w:b/>
        </w:rPr>
      </w:pPr>
      <w:r w:rsidRPr="008A3073">
        <w:rPr>
          <w:b/>
        </w:rPr>
        <w:t>Rights and privileges of witnesses</w:t>
      </w:r>
    </w:p>
    <w:p w:rsidR="005B3B24" w:rsidRPr="008A3073" w:rsidRDefault="005B3B24" w:rsidP="00CA5D85">
      <w:pPr>
        <w:pStyle w:val="AS-P0"/>
        <w:rPr>
          <w:b/>
        </w:rPr>
      </w:pPr>
    </w:p>
    <w:p w:rsidR="005B3B24" w:rsidRPr="00BC520B" w:rsidRDefault="008A3073" w:rsidP="008A3073">
      <w:pPr>
        <w:pStyle w:val="AS-P1"/>
      </w:pPr>
      <w:r w:rsidRPr="008A3073">
        <w:rPr>
          <w:b/>
        </w:rPr>
        <w:t>5.</w:t>
      </w:r>
      <w:r w:rsidRPr="008A3073">
        <w:rPr>
          <w:b/>
        </w:rPr>
        <w:tab/>
      </w:r>
      <w:r w:rsidR="00CA5D85">
        <w:t>(1)</w:t>
      </w:r>
      <w:r w:rsidR="005B3B24" w:rsidRPr="00BC520B">
        <w:t xml:space="preserve"> </w:t>
      </w:r>
      <w:r>
        <w:tab/>
      </w:r>
      <w:r w:rsidR="005B3B24" w:rsidRPr="00BC520B">
        <w:t>Any person required to give evidence at an examination under section 4 shall he entitled to payment of such expenses and fees as are payable to witnesses in a magistrate</w:t>
      </w:r>
      <w:r w:rsidR="00CA5D85">
        <w:t>’</w:t>
      </w:r>
      <w:r w:rsidR="005B3B24" w:rsidRPr="00BC520B">
        <w:t xml:space="preserve">s court in proceedings similar to those </w:t>
      </w:r>
      <w:r w:rsidR="000B4C14">
        <w:t>in</w:t>
      </w:r>
      <w:r w:rsidR="005B3B24" w:rsidRPr="00BC520B">
        <w:t xml:space="preserve"> connection with which his or her evidence is re</w:t>
      </w:r>
      <w:r w:rsidR="009E4E53">
        <w:t>q</w:t>
      </w:r>
      <w:r w:rsidR="005B3B24" w:rsidRPr="00BC520B">
        <w:t>uired.</w:t>
      </w:r>
    </w:p>
    <w:p w:rsidR="005B3B24" w:rsidRPr="00BC520B" w:rsidRDefault="005B3B24" w:rsidP="00CA5D85">
      <w:pPr>
        <w:pStyle w:val="AS-P0"/>
      </w:pPr>
    </w:p>
    <w:p w:rsidR="005B3B24" w:rsidRPr="00BC520B" w:rsidRDefault="005B3B24" w:rsidP="00562D14">
      <w:pPr>
        <w:pStyle w:val="AS-P1"/>
      </w:pPr>
      <w:r w:rsidRPr="00BC520B">
        <w:t xml:space="preserve">(2) </w:t>
      </w:r>
      <w:r w:rsidR="00562D14">
        <w:tab/>
      </w:r>
      <w:r w:rsidRPr="00BC520B">
        <w:t>In connection with the giving of evidence or the production of any book, document or object at such an examination, the law relating to privilege as applicable to a witness giving evidence or summoned to produce a book, document or object in a magistrate</w:t>
      </w:r>
      <w:r w:rsidR="00CA5D85">
        <w:t>’</w:t>
      </w:r>
      <w:r w:rsidRPr="00BC520B">
        <w:t xml:space="preserve">s court in such </w:t>
      </w:r>
      <w:r w:rsidR="00562D14">
        <w:t>pro</w:t>
      </w:r>
      <w:r w:rsidRPr="00BC520B">
        <w:t>ceedings, shall apply.</w:t>
      </w:r>
    </w:p>
    <w:p w:rsidR="005B3B24" w:rsidRDefault="005B3B24" w:rsidP="00CA5D85">
      <w:pPr>
        <w:pStyle w:val="AS-P0"/>
      </w:pPr>
    </w:p>
    <w:p w:rsidR="00C424A1" w:rsidRPr="00C424A1" w:rsidRDefault="00C424A1" w:rsidP="00CA5D85">
      <w:pPr>
        <w:pStyle w:val="AS-P0"/>
        <w:rPr>
          <w:b/>
        </w:rPr>
      </w:pPr>
      <w:r w:rsidRPr="00C424A1">
        <w:rPr>
          <w:b/>
        </w:rPr>
        <w:t>Offences by witnesses</w:t>
      </w:r>
    </w:p>
    <w:p w:rsidR="005B3B24" w:rsidRPr="00C424A1" w:rsidRDefault="005B3B24" w:rsidP="00CA5D85">
      <w:pPr>
        <w:pStyle w:val="AS-P0"/>
        <w:rPr>
          <w:b/>
        </w:rPr>
      </w:pPr>
    </w:p>
    <w:p w:rsidR="005B3B24" w:rsidRPr="00BC520B" w:rsidRDefault="00C424A1" w:rsidP="0025597B">
      <w:pPr>
        <w:pStyle w:val="AS-P1"/>
      </w:pPr>
      <w:r w:rsidRPr="00C424A1">
        <w:rPr>
          <w:b/>
        </w:rPr>
        <w:t>6.</w:t>
      </w:r>
      <w:r>
        <w:tab/>
      </w:r>
      <w:r w:rsidR="00CA5D85">
        <w:t>(1)</w:t>
      </w:r>
      <w:r w:rsidR="005B3B24" w:rsidRPr="00BC520B">
        <w:t xml:space="preserve"> </w:t>
      </w:r>
      <w:r w:rsidR="0025597B">
        <w:tab/>
      </w:r>
      <w:r w:rsidR="005B3B24" w:rsidRPr="00BC520B">
        <w:t xml:space="preserve">Any person summoned to appear and give evidence or produce any hook, document or object before any person taking an examination who, without sufficient cause, fails to attend at the time and place specified or to remain in attendance until the conclusion of the </w:t>
      </w:r>
      <w:r w:rsidR="001E70FD">
        <w:t>exami</w:t>
      </w:r>
      <w:r w:rsidR="005B3B24" w:rsidRPr="00BC520B">
        <w:t>nation or until he or she is excused by the person taking the examination from further attendance</w:t>
      </w:r>
      <w:r w:rsidR="00965A4B">
        <w:t>,</w:t>
      </w:r>
      <w:r w:rsidR="005B3B24" w:rsidRPr="00BC520B">
        <w:t xml:space="preserve"> or,</w:t>
      </w:r>
      <w:r w:rsidR="005B3B24">
        <w:t xml:space="preserve"> </w:t>
      </w:r>
      <w:r w:rsidR="005B3B24" w:rsidRPr="00BC520B">
        <w:t>subject</w:t>
      </w:r>
      <w:r w:rsidR="005B3B24">
        <w:t xml:space="preserve"> </w:t>
      </w:r>
      <w:r w:rsidR="005B3B24" w:rsidRPr="00BC520B">
        <w:t>to section 4(</w:t>
      </w:r>
      <w:r w:rsidR="00CA5D85">
        <w:t>1</w:t>
      </w:r>
      <w:r w:rsidR="005B3B24" w:rsidRPr="00BC520B">
        <w:t>), refuses to be sworn or to make an affirmation as a witness, or having been sworn or having made an affirmation, fails to answer fully and satisfactorily any question put to him or her, or fails to produce any book, document or object in his or her possession or custody or under his or her control, which he or she was summoned to produce, shall be guilty of an offence and liable on conviction to a fine not exceeding N$1</w:t>
      </w:r>
      <w:r w:rsidR="00965A4B">
        <w:t> </w:t>
      </w:r>
      <w:r w:rsidR="005B3B24" w:rsidRPr="00BC520B">
        <w:t xml:space="preserve">000 or to </w:t>
      </w:r>
      <w:r w:rsidR="00965A4B">
        <w:t>impri</w:t>
      </w:r>
      <w:r w:rsidR="005B3B24" w:rsidRPr="00BC520B">
        <w:t>sonment for a period not exceeding three months.</w:t>
      </w:r>
    </w:p>
    <w:p w:rsidR="005B3B24" w:rsidRPr="00BC520B" w:rsidRDefault="005B3B24" w:rsidP="00CA5D85">
      <w:pPr>
        <w:pStyle w:val="AS-P0"/>
      </w:pPr>
    </w:p>
    <w:p w:rsidR="005B3B24" w:rsidRPr="00BC520B" w:rsidRDefault="00965A4B" w:rsidP="00965A4B">
      <w:pPr>
        <w:pStyle w:val="AS-P1"/>
      </w:pPr>
      <w:r>
        <w:t>(2)</w:t>
      </w:r>
      <w:r>
        <w:tab/>
      </w:r>
      <w:r w:rsidR="005B3B24" w:rsidRPr="00BC520B">
        <w:t>Any person who after having been sworn or having made an affirmation as a witness, gives false evidence before the person taking the examination, knowing such evidence to be false or not knowing or believing it to be true, shall be guilty of an offence and liable on conviction to the penalties prescribed by law for per</w:t>
      </w:r>
      <w:r w:rsidR="008D650B">
        <w:t>j</w:t>
      </w:r>
      <w:r w:rsidR="005B3B24" w:rsidRPr="00BC520B">
        <w:t>ury.</w:t>
      </w:r>
    </w:p>
    <w:p w:rsidR="005B3B24" w:rsidRDefault="005B3B24" w:rsidP="00CA5D85">
      <w:pPr>
        <w:pStyle w:val="AS-P0"/>
      </w:pPr>
    </w:p>
    <w:p w:rsidR="00403A11" w:rsidRPr="00403A11" w:rsidRDefault="00403A11" w:rsidP="00CA5D85">
      <w:pPr>
        <w:pStyle w:val="AS-P0"/>
        <w:rPr>
          <w:b/>
        </w:rPr>
      </w:pPr>
      <w:r w:rsidRPr="00403A11">
        <w:rPr>
          <w:b/>
        </w:rPr>
        <w:t>Attendance of witnesses in certain countries</w:t>
      </w:r>
    </w:p>
    <w:p w:rsidR="005B3B24" w:rsidRPr="00403A11" w:rsidRDefault="005B3B24" w:rsidP="00CA5D85">
      <w:pPr>
        <w:pStyle w:val="AS-P0"/>
        <w:rPr>
          <w:b/>
        </w:rPr>
      </w:pPr>
    </w:p>
    <w:p w:rsidR="005B3B24" w:rsidRPr="00BC520B" w:rsidRDefault="00403A11" w:rsidP="00403A11">
      <w:pPr>
        <w:pStyle w:val="AS-P1"/>
      </w:pPr>
      <w:r w:rsidRPr="00403A11">
        <w:rPr>
          <w:b/>
        </w:rPr>
        <w:t>7.</w:t>
      </w:r>
      <w:r>
        <w:tab/>
      </w:r>
      <w:r w:rsidR="00CA5D85">
        <w:t>(1)</w:t>
      </w:r>
      <w:r w:rsidR="005B3B24" w:rsidRPr="00BC520B">
        <w:t xml:space="preserve"> Whenever a subpoena purporting to be issued by the proper officer of a competent court of law in any country mentioned in the Second Schedule is received from any such officer by any magistrate within whose area of jurisdiction the person named in such subpoena resides or is, or is alleged to be residing, for the attendance of such person to give evidence or to produce any book, paper or document in his or her possession or custody or under his or her control in such country -</w:t>
      </w:r>
    </w:p>
    <w:p w:rsidR="005B3B24" w:rsidRPr="00BC520B" w:rsidRDefault="005B3B24" w:rsidP="00CA5D85">
      <w:pPr>
        <w:pStyle w:val="AS-P0"/>
      </w:pPr>
    </w:p>
    <w:p w:rsidR="005B3B24" w:rsidRPr="00BC520B" w:rsidRDefault="00192431" w:rsidP="00907463">
      <w:pPr>
        <w:pStyle w:val="AS-Pi"/>
      </w:pPr>
      <w:r>
        <w:t>(a</w:t>
      </w:r>
      <w:r w:rsidR="00907463">
        <w:t>)</w:t>
      </w:r>
      <w:r w:rsidR="00907463">
        <w:tab/>
      </w:r>
      <w:r w:rsidR="005B3B24" w:rsidRPr="00BC520B">
        <w:t>in any civil proceedings before a competent court of law;</w:t>
      </w:r>
    </w:p>
    <w:p w:rsidR="005B3B24" w:rsidRPr="00BC520B" w:rsidRDefault="005B3B24" w:rsidP="00907463">
      <w:pPr>
        <w:pStyle w:val="AS-Pi"/>
      </w:pPr>
    </w:p>
    <w:p w:rsidR="005B3B24" w:rsidRPr="00BC520B" w:rsidRDefault="00192431" w:rsidP="00907463">
      <w:pPr>
        <w:pStyle w:val="AS-Pi"/>
      </w:pPr>
      <w:r>
        <w:t>(b</w:t>
      </w:r>
      <w:r w:rsidR="00907463">
        <w:t>)</w:t>
      </w:r>
      <w:r w:rsidR="00907463">
        <w:tab/>
      </w:r>
      <w:r w:rsidR="005B3B24" w:rsidRPr="00BC520B">
        <w:t>at a bail application;</w:t>
      </w:r>
    </w:p>
    <w:p w:rsidR="005B3B24" w:rsidRPr="00BC520B" w:rsidRDefault="005B3B24" w:rsidP="00907463">
      <w:pPr>
        <w:pStyle w:val="AS-Pi"/>
      </w:pPr>
    </w:p>
    <w:p w:rsidR="005B3B24" w:rsidRPr="00BC520B" w:rsidRDefault="00192431" w:rsidP="00907463">
      <w:pPr>
        <w:pStyle w:val="AS-Pi"/>
      </w:pPr>
      <w:r>
        <w:t>(c</w:t>
      </w:r>
      <w:r w:rsidR="00907463">
        <w:t>)</w:t>
      </w:r>
      <w:r w:rsidR="00907463">
        <w:tab/>
      </w:r>
      <w:r w:rsidR="005B3B24" w:rsidRPr="00BC520B">
        <w:t xml:space="preserve">at any meeting of creditors to be held in terms of a law of any such country similar to section 40 of the Insolvency Act, 1936 (Act </w:t>
      </w:r>
      <w:r>
        <w:t xml:space="preserve">No. </w:t>
      </w:r>
      <w:r w:rsidR="005B3B24" w:rsidRPr="00BC520B">
        <w:t>24 of 1936);</w:t>
      </w:r>
    </w:p>
    <w:p w:rsidR="005B3B24" w:rsidRPr="00BC520B" w:rsidRDefault="005B3B24" w:rsidP="00907463">
      <w:pPr>
        <w:pStyle w:val="AS-Pi"/>
      </w:pPr>
    </w:p>
    <w:p w:rsidR="005B3B24" w:rsidRPr="00BC520B" w:rsidRDefault="00192431" w:rsidP="00907463">
      <w:pPr>
        <w:pStyle w:val="AS-Pi"/>
      </w:pPr>
      <w:r>
        <w:t>(d</w:t>
      </w:r>
      <w:r w:rsidR="00907463">
        <w:t>)</w:t>
      </w:r>
      <w:r w:rsidR="00907463">
        <w:tab/>
      </w:r>
      <w:r w:rsidR="005B3B24" w:rsidRPr="00BC520B">
        <w:t>before a commission of inquiry to which the provisions of a law of any such country similar to the provisions of the Commissions Act, 1947 (Act</w:t>
      </w:r>
      <w:r>
        <w:t xml:space="preserve"> No.</w:t>
      </w:r>
      <w:r w:rsidR="005B3B24" w:rsidRPr="00BC520B">
        <w:t xml:space="preserve"> 8 of 1947) apply;</w:t>
      </w:r>
    </w:p>
    <w:p w:rsidR="005B3B24" w:rsidRPr="00BC520B" w:rsidRDefault="005B3B24" w:rsidP="00907463">
      <w:pPr>
        <w:pStyle w:val="AS-Pi"/>
      </w:pPr>
    </w:p>
    <w:p w:rsidR="005B3B24" w:rsidRPr="00BC520B" w:rsidRDefault="00192431" w:rsidP="00907463">
      <w:pPr>
        <w:pStyle w:val="AS-Pi"/>
      </w:pPr>
      <w:r>
        <w:t>(e</w:t>
      </w:r>
      <w:r w:rsidR="00907463">
        <w:t>)</w:t>
      </w:r>
      <w:r w:rsidR="00907463">
        <w:tab/>
      </w:r>
      <w:r w:rsidR="005B3B24" w:rsidRPr="00BC520B">
        <w:t>at an inquest;</w:t>
      </w:r>
    </w:p>
    <w:p w:rsidR="005B3B24" w:rsidRPr="00BC520B" w:rsidRDefault="005B3B24" w:rsidP="00907463">
      <w:pPr>
        <w:pStyle w:val="AS-Pi"/>
      </w:pPr>
    </w:p>
    <w:p w:rsidR="005B3B24" w:rsidRPr="00BC520B" w:rsidRDefault="00192431" w:rsidP="00907463">
      <w:pPr>
        <w:pStyle w:val="AS-Pi"/>
      </w:pPr>
      <w:r>
        <w:t>(f</w:t>
      </w:r>
      <w:r w:rsidR="00907463">
        <w:t>)</w:t>
      </w:r>
      <w:r w:rsidR="00907463">
        <w:tab/>
      </w:r>
      <w:r w:rsidR="005B3B24" w:rsidRPr="00BC520B">
        <w:t>at a maintenance in</w:t>
      </w:r>
      <w:r w:rsidR="00907463">
        <w:t>q</w:t>
      </w:r>
      <w:r w:rsidR="005B3B24" w:rsidRPr="00BC520B">
        <w:t>uiry held in terms of a law of any such country similar to the Maintenance Act</w:t>
      </w:r>
      <w:r w:rsidR="007E2A38">
        <w:t>,</w:t>
      </w:r>
      <w:r w:rsidR="005B3B24" w:rsidRPr="00BC520B">
        <w:t xml:space="preserve"> 1963 (Act </w:t>
      </w:r>
      <w:r>
        <w:t xml:space="preserve">No. </w:t>
      </w:r>
      <w:r w:rsidR="005B3B24" w:rsidRPr="00BC520B">
        <w:t>23 of 1963);</w:t>
      </w:r>
    </w:p>
    <w:p w:rsidR="005B3B24" w:rsidRDefault="005B3B24" w:rsidP="00907463">
      <w:pPr>
        <w:pStyle w:val="AS-Pi"/>
      </w:pPr>
    </w:p>
    <w:p w:rsidR="00B1203C" w:rsidRDefault="00B1203C" w:rsidP="00B1203C">
      <w:pPr>
        <w:pStyle w:val="AS-P-Amend"/>
      </w:pPr>
      <w:r>
        <w:t xml:space="preserve">[The </w:t>
      </w:r>
      <w:r w:rsidRPr="00BC520B">
        <w:t>Maintenance Act</w:t>
      </w:r>
      <w:r w:rsidR="004B78F6">
        <w:t xml:space="preserve"> </w:t>
      </w:r>
      <w:r>
        <w:t xml:space="preserve">23 of 1963 has been replaced by </w:t>
      </w:r>
      <w:r w:rsidR="00544E75">
        <w:br/>
      </w:r>
      <w:r>
        <w:t xml:space="preserve">the </w:t>
      </w:r>
      <w:r>
        <w:rPr>
          <w:lang w:val="en-ZA"/>
        </w:rPr>
        <w:t>Maintenance Act</w:t>
      </w:r>
      <w:r w:rsidR="004B78F6">
        <w:rPr>
          <w:lang w:val="en-ZA"/>
        </w:rPr>
        <w:t xml:space="preserve"> </w:t>
      </w:r>
      <w:r>
        <w:rPr>
          <w:lang w:val="en-ZA"/>
        </w:rPr>
        <w:t>9 of 2003.]</w:t>
      </w:r>
    </w:p>
    <w:p w:rsidR="00B1203C" w:rsidRPr="00BC520B" w:rsidRDefault="00B1203C" w:rsidP="00907463">
      <w:pPr>
        <w:pStyle w:val="AS-Pi"/>
      </w:pPr>
    </w:p>
    <w:p w:rsidR="005B3B24" w:rsidRDefault="00192431" w:rsidP="00907463">
      <w:pPr>
        <w:pStyle w:val="AS-Pi"/>
      </w:pPr>
      <w:r>
        <w:t>(g</w:t>
      </w:r>
      <w:r w:rsidR="00907463">
        <w:t>)</w:t>
      </w:r>
      <w:r w:rsidR="00907463">
        <w:tab/>
      </w:r>
      <w:r w:rsidR="005B3B24" w:rsidRPr="00BC520B">
        <w:t>at a meeting of creditors,</w:t>
      </w:r>
      <w:r w:rsidR="005B3B24">
        <w:t xml:space="preserve"> </w:t>
      </w:r>
      <w:r w:rsidR="005B3B24" w:rsidRPr="00BC520B">
        <w:t>members</w:t>
      </w:r>
      <w:r w:rsidR="005B3B24">
        <w:t xml:space="preserve"> </w:t>
      </w:r>
      <w:r w:rsidR="005B3B24" w:rsidRPr="00BC520B">
        <w:t xml:space="preserve">or </w:t>
      </w:r>
      <w:r w:rsidR="007E2A38">
        <w:t>contri</w:t>
      </w:r>
      <w:r w:rsidR="005B3B24" w:rsidRPr="00BC520B">
        <w:t xml:space="preserve">butories to be held in terms of a law </w:t>
      </w:r>
      <w:r w:rsidR="005B3B24" w:rsidRPr="002852D0">
        <w:t xml:space="preserve">of any such country similar to section 412 of the </w:t>
      </w:r>
      <w:r w:rsidR="00E164B3" w:rsidRPr="002852D0">
        <w:t>Companies</w:t>
      </w:r>
      <w:r w:rsidR="005B3B24" w:rsidRPr="002852D0">
        <w:t xml:space="preserve"> Act, 1973 (Act</w:t>
      </w:r>
      <w:r w:rsidRPr="002852D0">
        <w:t xml:space="preserve"> No.</w:t>
      </w:r>
      <w:r w:rsidR="005B3B24" w:rsidRPr="002852D0">
        <w:t xml:space="preserve"> 61 of 1973) or sections 66 and 78 of the Close Corporations Act, 1988 (Act</w:t>
      </w:r>
      <w:r w:rsidRPr="002852D0">
        <w:t xml:space="preserve"> No.</w:t>
      </w:r>
      <w:r w:rsidR="005B3B24" w:rsidRPr="002852D0">
        <w:t xml:space="preserve"> 26 of 1988);</w:t>
      </w:r>
    </w:p>
    <w:p w:rsidR="00B1203C" w:rsidRDefault="00B1203C" w:rsidP="00907463">
      <w:pPr>
        <w:pStyle w:val="AS-Pi"/>
      </w:pPr>
    </w:p>
    <w:p w:rsidR="00B1203C" w:rsidRDefault="00B1203C" w:rsidP="00B1203C">
      <w:pPr>
        <w:pStyle w:val="AS-P-Amend"/>
      </w:pPr>
      <w:r>
        <w:t xml:space="preserve">[The </w:t>
      </w:r>
      <w:r w:rsidRPr="002852D0">
        <w:t>Companies Act</w:t>
      </w:r>
      <w:r w:rsidR="004B78F6">
        <w:t xml:space="preserve"> </w:t>
      </w:r>
      <w:r w:rsidRPr="002852D0">
        <w:t xml:space="preserve">61 of 1973 </w:t>
      </w:r>
      <w:r>
        <w:t xml:space="preserve">has been replaced </w:t>
      </w:r>
      <w:r w:rsidR="00544E75">
        <w:br/>
      </w:r>
      <w:r>
        <w:t xml:space="preserve">by the </w:t>
      </w:r>
      <w:r w:rsidRPr="00B5793E">
        <w:rPr>
          <w:lang w:val="en-ZA"/>
        </w:rPr>
        <w:t>Companies Act</w:t>
      </w:r>
      <w:r w:rsidR="004B78F6">
        <w:rPr>
          <w:lang w:val="en-ZA"/>
        </w:rPr>
        <w:t xml:space="preserve"> </w:t>
      </w:r>
      <w:r w:rsidRPr="00B5793E">
        <w:rPr>
          <w:lang w:val="en-ZA"/>
        </w:rPr>
        <w:t>28 of 2004</w:t>
      </w:r>
      <w:r>
        <w:rPr>
          <w:lang w:val="en-ZA"/>
        </w:rPr>
        <w:t>.]</w:t>
      </w:r>
    </w:p>
    <w:p w:rsidR="005B3B24" w:rsidRPr="002852D0" w:rsidRDefault="005B3B24" w:rsidP="00907463">
      <w:pPr>
        <w:pStyle w:val="AS-Pi"/>
      </w:pPr>
    </w:p>
    <w:p w:rsidR="005B3B24" w:rsidRPr="002852D0" w:rsidRDefault="00192431" w:rsidP="00907463">
      <w:pPr>
        <w:pStyle w:val="AS-Pi"/>
      </w:pPr>
      <w:r w:rsidRPr="002852D0">
        <w:t>(h</w:t>
      </w:r>
      <w:r w:rsidR="00907463" w:rsidRPr="002852D0">
        <w:t>)</w:t>
      </w:r>
      <w:r w:rsidR="00907463" w:rsidRPr="002852D0">
        <w:tab/>
      </w:r>
      <w:r w:rsidR="005B3B24" w:rsidRPr="002852D0">
        <w:t>for purposes of an examination held in any such country similar to an examination contemplated in section 205 of the Criminal Procedure Act, 197</w:t>
      </w:r>
      <w:r w:rsidRPr="002852D0">
        <w:t>7 (Act No. 5</w:t>
      </w:r>
      <w:r w:rsidR="005B3B24" w:rsidRPr="002852D0">
        <w:t>1 of 1977); or</w:t>
      </w:r>
    </w:p>
    <w:p w:rsidR="005B3B24" w:rsidRPr="002852D0" w:rsidRDefault="005B3B24" w:rsidP="00907463">
      <w:pPr>
        <w:pStyle w:val="AS-Pi"/>
      </w:pPr>
    </w:p>
    <w:p w:rsidR="005B3B24" w:rsidRPr="00BC520B" w:rsidRDefault="00192431" w:rsidP="00907463">
      <w:pPr>
        <w:pStyle w:val="AS-Pi"/>
      </w:pPr>
      <w:r w:rsidRPr="002852D0">
        <w:t>(i</w:t>
      </w:r>
      <w:r w:rsidR="00907463" w:rsidRPr="002852D0">
        <w:t>)</w:t>
      </w:r>
      <w:r w:rsidR="00907463" w:rsidRPr="002852D0">
        <w:tab/>
      </w:r>
      <w:r w:rsidR="005B3B24" w:rsidRPr="002852D0">
        <w:t>at an inquiry held in terms of a law of any such country similar to section 13 or 30</w:t>
      </w:r>
      <w:r w:rsidR="00E164B3" w:rsidRPr="002852D0">
        <w:t xml:space="preserve"> </w:t>
      </w:r>
      <w:r w:rsidR="005B3B24" w:rsidRPr="002852D0">
        <w:t>of</w:t>
      </w:r>
      <w:r w:rsidR="00E164B3" w:rsidRPr="002852D0">
        <w:t xml:space="preserve"> </w:t>
      </w:r>
      <w:r w:rsidR="005B3B24" w:rsidRPr="002852D0">
        <w:t xml:space="preserve">the Abuse of Dependence-producing Substances and </w:t>
      </w:r>
      <w:r w:rsidR="006E5C61" w:rsidRPr="002852D0">
        <w:t>Reha</w:t>
      </w:r>
      <w:r w:rsidR="005B3B24" w:rsidRPr="002852D0">
        <w:t>bilitation Centres Act, 1971 (Act</w:t>
      </w:r>
      <w:r w:rsidRPr="002852D0">
        <w:t xml:space="preserve"> No.</w:t>
      </w:r>
      <w:r w:rsidR="005B3B24" w:rsidRPr="002852D0">
        <w:t xml:space="preserve"> 41</w:t>
      </w:r>
      <w:r w:rsidR="005B3B24" w:rsidRPr="00BC520B">
        <w:t xml:space="preserve"> of 1971),</w:t>
      </w:r>
    </w:p>
    <w:p w:rsidR="005B3B24" w:rsidRPr="00BC520B" w:rsidRDefault="005B3B24" w:rsidP="00CA5D85">
      <w:pPr>
        <w:pStyle w:val="AS-P0"/>
      </w:pPr>
    </w:p>
    <w:p w:rsidR="005B3B24" w:rsidRDefault="005B3B24" w:rsidP="00CA5D85">
      <w:pPr>
        <w:pStyle w:val="AS-P0"/>
      </w:pPr>
      <w:r w:rsidRPr="00BC520B">
        <w:t>such magistrate shall, if he or she is satisfied that the subpoena was lawfully issued, endorse it for service upon such person as if it w</w:t>
      </w:r>
      <w:r w:rsidR="00823C77">
        <w:t>ere</w:t>
      </w:r>
      <w:r w:rsidRPr="00BC520B">
        <w:t xml:space="preserve"> a subpoena duly issued in </w:t>
      </w:r>
      <w:r w:rsidR="00E164B3">
        <w:t>pro</w:t>
      </w:r>
      <w:r w:rsidRPr="00BC520B">
        <w:t>ceedings similar to those in connection with which it was issued.</w:t>
      </w:r>
    </w:p>
    <w:p w:rsidR="00192431" w:rsidRDefault="00192431" w:rsidP="00CA5D85">
      <w:pPr>
        <w:pStyle w:val="AS-P0"/>
      </w:pPr>
    </w:p>
    <w:p w:rsidR="00192431" w:rsidRPr="00BC520B" w:rsidRDefault="00192431" w:rsidP="00192431">
      <w:pPr>
        <w:pStyle w:val="AS-P-Amend"/>
      </w:pPr>
      <w:r>
        <w:t>[subsection (</w:t>
      </w:r>
      <w:r w:rsidR="00C71674">
        <w:t>1) substituted by Act 9 of 2000]</w:t>
      </w:r>
    </w:p>
    <w:p w:rsidR="005B3B24" w:rsidRPr="00BC520B" w:rsidRDefault="005B3B24" w:rsidP="00CA5D85">
      <w:pPr>
        <w:pStyle w:val="AS-P0"/>
      </w:pPr>
    </w:p>
    <w:p w:rsidR="005B3B24" w:rsidRPr="00BC520B" w:rsidRDefault="002F5227" w:rsidP="002F5227">
      <w:pPr>
        <w:pStyle w:val="AS-P1"/>
      </w:pPr>
      <w:r>
        <w:t>(2)</w:t>
      </w:r>
      <w:r>
        <w:tab/>
      </w:r>
      <w:r w:rsidR="005B3B24" w:rsidRPr="00BC520B">
        <w:t>Upon service of the subpoena on any person an amount sufficient to cover reasonable expenses to be incurred by him or her in proceeding to and returning from the court or other place named in the subpoena and during such person</w:t>
      </w:r>
      <w:r w:rsidR="00CA5D85">
        <w:t>’</w:t>
      </w:r>
      <w:r w:rsidR="005B3B24" w:rsidRPr="00BC520B">
        <w:t>s detention at the place where his or her evidence is to be given, shall be tendered to him or her.</w:t>
      </w:r>
    </w:p>
    <w:p w:rsidR="005B3B24" w:rsidRPr="00BC520B" w:rsidRDefault="005B3B24" w:rsidP="00CA5D85">
      <w:pPr>
        <w:pStyle w:val="AS-P0"/>
      </w:pPr>
    </w:p>
    <w:p w:rsidR="005B3B24" w:rsidRPr="00BC520B" w:rsidRDefault="002F5227" w:rsidP="002F5227">
      <w:pPr>
        <w:pStyle w:val="AS-P1"/>
      </w:pPr>
      <w:r>
        <w:t>(3)</w:t>
      </w:r>
      <w:r>
        <w:tab/>
      </w:r>
      <w:r w:rsidR="005B3B24" w:rsidRPr="00BC520B">
        <w:t>Any person subpoenaed under this section who, without sufficient</w:t>
      </w:r>
      <w:r w:rsidR="005B3B24">
        <w:t xml:space="preserve"> </w:t>
      </w:r>
      <w:r w:rsidR="005B3B24" w:rsidRPr="00BC520B">
        <w:t>cause, fails to attend at the time and place specified in the subpoena, shall be guilty of an offence and liable on conviction to a fine not exceeding N$1</w:t>
      </w:r>
      <w:r w:rsidR="00E164B3">
        <w:t> </w:t>
      </w:r>
      <w:r w:rsidR="005B3B24" w:rsidRPr="00BC520B">
        <w:t>000 or to imprisonment for a period not exceeding three months.</w:t>
      </w:r>
    </w:p>
    <w:p w:rsidR="005B3B24" w:rsidRPr="00BC520B" w:rsidRDefault="005B3B24" w:rsidP="00CA5D85">
      <w:pPr>
        <w:pStyle w:val="AS-P0"/>
      </w:pPr>
    </w:p>
    <w:p w:rsidR="005B3B24" w:rsidRPr="00BC520B" w:rsidRDefault="002F5227" w:rsidP="002F5227">
      <w:pPr>
        <w:pStyle w:val="AS-P1"/>
      </w:pPr>
      <w:r>
        <w:t>(4)</w:t>
      </w:r>
      <w:r>
        <w:tab/>
      </w:r>
      <w:r w:rsidR="005B3B24" w:rsidRPr="00BC520B">
        <w:t>Any magistrate</w:t>
      </w:r>
      <w:r w:rsidR="00CA5D85">
        <w:t>’</w:t>
      </w:r>
      <w:r w:rsidR="005B3B24" w:rsidRPr="00BC520B">
        <w:t xml:space="preserve">s court in whose area of </w:t>
      </w:r>
      <w:r w:rsidR="00E164B3">
        <w:t>juris</w:t>
      </w:r>
      <w:r w:rsidR="005B3B24" w:rsidRPr="00BC520B">
        <w:t xml:space="preserve">diction the subpoena has been served or the person </w:t>
      </w:r>
      <w:r w:rsidR="00E164B3">
        <w:t>sub</w:t>
      </w:r>
      <w:r w:rsidR="005B3B24" w:rsidRPr="00BC520B">
        <w:t>poenaed resides, shall have jurisdiction to try such person for a contravention of subsection (3).</w:t>
      </w:r>
    </w:p>
    <w:p w:rsidR="005B3B24" w:rsidRPr="00BC520B" w:rsidRDefault="005B3B24" w:rsidP="00CA5D85">
      <w:pPr>
        <w:pStyle w:val="AS-P0"/>
      </w:pPr>
    </w:p>
    <w:p w:rsidR="005B3B24" w:rsidRPr="00BC520B" w:rsidRDefault="002F5227" w:rsidP="002F5227">
      <w:pPr>
        <w:pStyle w:val="AS-P1"/>
      </w:pPr>
      <w:r>
        <w:t>(5)</w:t>
      </w:r>
      <w:r>
        <w:tab/>
      </w:r>
      <w:r w:rsidR="005B3B24" w:rsidRPr="00BC520B">
        <w:t xml:space="preserve">The return of the person who under subsection </w:t>
      </w:r>
      <w:r w:rsidR="00CA5D85">
        <w:t>(1)</w:t>
      </w:r>
      <w:r w:rsidR="005B3B24" w:rsidRPr="00BC520B">
        <w:t xml:space="preserve"> is authorized to serve a subpoena showing that service was duly effected, together with a certificate under the hand and seal of the person presiding at the court from which the subpoena was issued, showing that the person subpoenaed failed, without establishing sufficient cause, to attend as required when called upon, shall, for purposes of subsection (3), be deemed sufficient proof of such person</w:t>
      </w:r>
      <w:r w:rsidR="00CA5D85">
        <w:t>’</w:t>
      </w:r>
      <w:r w:rsidR="005B3B24" w:rsidRPr="00BC520B">
        <w:t>s failure to attend.</w:t>
      </w:r>
    </w:p>
    <w:p w:rsidR="005B3B24" w:rsidRPr="00BC520B" w:rsidRDefault="005B3B24" w:rsidP="00CA5D85">
      <w:pPr>
        <w:pStyle w:val="AS-P0"/>
      </w:pPr>
    </w:p>
    <w:p w:rsidR="005B3B24" w:rsidRPr="00D858A7" w:rsidRDefault="00D858A7" w:rsidP="00CA5D85">
      <w:pPr>
        <w:pStyle w:val="AS-P0"/>
        <w:rPr>
          <w:b/>
        </w:rPr>
      </w:pPr>
      <w:r w:rsidRPr="00D858A7">
        <w:rPr>
          <w:b/>
        </w:rPr>
        <w:t>Witnesses from certain countries attending court in Namibia not to be arrested for certain matters</w:t>
      </w:r>
    </w:p>
    <w:p w:rsidR="005B3B24" w:rsidRPr="00BC520B" w:rsidRDefault="005B3B24" w:rsidP="00CA5D85">
      <w:pPr>
        <w:pStyle w:val="AS-P0"/>
      </w:pPr>
    </w:p>
    <w:p w:rsidR="005B3B24" w:rsidRPr="00BC520B" w:rsidRDefault="00D858A7" w:rsidP="00D858A7">
      <w:pPr>
        <w:pStyle w:val="AS-P1"/>
      </w:pPr>
      <w:r w:rsidRPr="00D858A7">
        <w:rPr>
          <w:b/>
        </w:rPr>
        <w:t>8.</w:t>
      </w:r>
      <w:r>
        <w:tab/>
      </w:r>
      <w:r w:rsidR="005B3B24" w:rsidRPr="00BC520B">
        <w:t>No person subpoenaed in any country mentioned in the Second Schedule to appear before a court in Namibia, and who by virtue of any provision of any law of such country is required so to appear, shall while attending such court be liable to be arrested upon any civil or criminal warrant for any debt due or offence committed in Namibia</w:t>
      </w:r>
      <w:r w:rsidR="005B3B24">
        <w:t xml:space="preserve"> </w:t>
      </w:r>
      <w:r w:rsidR="005B3B24" w:rsidRPr="00BC520B">
        <w:t>before appearing before such court.</w:t>
      </w:r>
    </w:p>
    <w:p w:rsidR="005B3B24" w:rsidRDefault="005B3B24" w:rsidP="00CA5D85">
      <w:pPr>
        <w:pStyle w:val="AS-P0"/>
      </w:pPr>
    </w:p>
    <w:p w:rsidR="00757FFB" w:rsidRPr="00757FFB" w:rsidRDefault="00757FFB" w:rsidP="00757FFB">
      <w:pPr>
        <w:pStyle w:val="AS-P0"/>
        <w:ind w:left="567" w:hanging="567"/>
        <w:rPr>
          <w:b/>
        </w:rPr>
      </w:pPr>
      <w:r w:rsidRPr="00757FFB">
        <w:rPr>
          <w:b/>
        </w:rPr>
        <w:t>Certain fees not to be recovered in certain cases</w:t>
      </w:r>
    </w:p>
    <w:p w:rsidR="00757FFB" w:rsidRPr="00757FFB" w:rsidRDefault="00757FFB" w:rsidP="00CA5D85">
      <w:pPr>
        <w:pStyle w:val="AS-P0"/>
        <w:rPr>
          <w:b/>
        </w:rPr>
      </w:pPr>
    </w:p>
    <w:p w:rsidR="005B3B24" w:rsidRPr="00BC520B" w:rsidRDefault="00757FFB" w:rsidP="00757FFB">
      <w:pPr>
        <w:pStyle w:val="AS-P1"/>
      </w:pPr>
      <w:r w:rsidRPr="00757FFB">
        <w:rPr>
          <w:b/>
        </w:rPr>
        <w:t>9.</w:t>
      </w:r>
      <w:r>
        <w:tab/>
      </w:r>
      <w:r w:rsidR="005B3B24" w:rsidRPr="00BC520B">
        <w:t xml:space="preserve">No fees other than disbursements shall be </w:t>
      </w:r>
      <w:r w:rsidR="002D0FC4">
        <w:t>re</w:t>
      </w:r>
      <w:r w:rsidR="005B3B24" w:rsidRPr="00BC520B">
        <w:t>covered from any court outside Namibia in respect of the issue or service of any process for the purposes of this Act, unless the Minister otherwise directs or unless the process relates to or has been issued or served in pursuance of an order under section 2.</w:t>
      </w:r>
    </w:p>
    <w:p w:rsidR="005B3B24" w:rsidRPr="00BC520B" w:rsidRDefault="005B3B24" w:rsidP="00CA5D85">
      <w:pPr>
        <w:pStyle w:val="AS-P0"/>
      </w:pPr>
    </w:p>
    <w:p w:rsidR="005B3B24" w:rsidRPr="00794E77" w:rsidRDefault="00794E77" w:rsidP="00CA5D85">
      <w:pPr>
        <w:pStyle w:val="AS-P0"/>
        <w:rPr>
          <w:b/>
        </w:rPr>
      </w:pPr>
      <w:r w:rsidRPr="00794E77">
        <w:rPr>
          <w:b/>
        </w:rPr>
        <w:t>Minister may amend First or Second Schedule</w:t>
      </w:r>
    </w:p>
    <w:p w:rsidR="005B3B24" w:rsidRDefault="005B3B24" w:rsidP="00CA5D85">
      <w:pPr>
        <w:pStyle w:val="AS-P0"/>
      </w:pPr>
    </w:p>
    <w:p w:rsidR="005B3B24" w:rsidRPr="00BC520B" w:rsidRDefault="00794E77" w:rsidP="00082140">
      <w:pPr>
        <w:pStyle w:val="AS-P1"/>
      </w:pPr>
      <w:r w:rsidRPr="00794E77">
        <w:rPr>
          <w:b/>
        </w:rPr>
        <w:t>10.</w:t>
      </w:r>
      <w:r>
        <w:tab/>
      </w:r>
      <w:r w:rsidR="005B3B24" w:rsidRPr="00BC520B">
        <w:t xml:space="preserve">The Minister of Justice may by notice in the </w:t>
      </w:r>
      <w:r w:rsidR="005B3B24" w:rsidRPr="00BC520B">
        <w:rPr>
          <w:i/>
        </w:rPr>
        <w:t xml:space="preserve">Gazette </w:t>
      </w:r>
      <w:r w:rsidR="005B3B24" w:rsidRPr="00BC520B">
        <w:t xml:space="preserve">amend the </w:t>
      </w:r>
      <w:r w:rsidR="002F7511">
        <w:t>F</w:t>
      </w:r>
      <w:r w:rsidR="005B3B24" w:rsidRPr="00BC520B">
        <w:t>irst or Second Schedule by the exclusion therefrom of any country or the inclusion therein of any country.</w:t>
      </w:r>
    </w:p>
    <w:p w:rsidR="005B3B24" w:rsidRDefault="005B3B24" w:rsidP="00CA5D85">
      <w:pPr>
        <w:pStyle w:val="AS-P0"/>
      </w:pPr>
    </w:p>
    <w:p w:rsidR="001723B0" w:rsidRPr="001723B0" w:rsidRDefault="001723B0" w:rsidP="00CA5D85">
      <w:pPr>
        <w:pStyle w:val="AS-P0"/>
        <w:rPr>
          <w:b/>
        </w:rPr>
      </w:pPr>
      <w:r w:rsidRPr="001723B0">
        <w:rPr>
          <w:b/>
        </w:rPr>
        <w:t>Rules</w:t>
      </w:r>
    </w:p>
    <w:p w:rsidR="001723B0" w:rsidRPr="001723B0" w:rsidRDefault="001723B0" w:rsidP="00CA5D85">
      <w:pPr>
        <w:pStyle w:val="AS-P0"/>
        <w:rPr>
          <w:rFonts w:eastAsia="Arial"/>
          <w:b/>
          <w:position w:val="5"/>
        </w:rPr>
      </w:pPr>
    </w:p>
    <w:p w:rsidR="005B3B24" w:rsidRPr="00BC520B" w:rsidRDefault="005B3B24" w:rsidP="001723B0">
      <w:pPr>
        <w:pStyle w:val="AS-P1"/>
      </w:pPr>
      <w:r w:rsidRPr="001723B0">
        <w:rPr>
          <w:rFonts w:eastAsia="Arial"/>
          <w:b/>
        </w:rPr>
        <w:t>11.</w:t>
      </w:r>
      <w:r w:rsidRPr="00BC520B">
        <w:rPr>
          <w:rFonts w:eastAsia="Arial"/>
        </w:rPr>
        <w:t xml:space="preserve"> </w:t>
      </w:r>
      <w:r w:rsidR="001723B0">
        <w:rPr>
          <w:rFonts w:eastAsia="Arial"/>
        </w:rPr>
        <w:tab/>
      </w:r>
      <w:r w:rsidR="00CA5D85">
        <w:rPr>
          <w:rFonts w:eastAsia="Arial"/>
        </w:rPr>
        <w:t>(1)</w:t>
      </w:r>
      <w:r w:rsidRPr="00BC520B">
        <w:rPr>
          <w:rFonts w:eastAsia="Arial"/>
        </w:rPr>
        <w:t xml:space="preserve"> </w:t>
      </w:r>
      <w:r w:rsidR="001723B0">
        <w:rPr>
          <w:rFonts w:eastAsia="Arial"/>
        </w:rPr>
        <w:tab/>
      </w:r>
      <w:r w:rsidRPr="00BC520B">
        <w:t xml:space="preserve">Any power to make rules under the High Court Act, </w:t>
      </w:r>
      <w:r w:rsidRPr="00BC520B">
        <w:rPr>
          <w:rFonts w:eastAsia="Arial"/>
        </w:rPr>
        <w:t xml:space="preserve">1990 </w:t>
      </w:r>
      <w:r w:rsidRPr="00BC520B">
        <w:t xml:space="preserve">(Act </w:t>
      </w:r>
      <w:r w:rsidRPr="00BC520B">
        <w:rPr>
          <w:rFonts w:eastAsia="Arial"/>
        </w:rPr>
        <w:t xml:space="preserve">16 </w:t>
      </w:r>
      <w:r w:rsidRPr="00BC520B">
        <w:t xml:space="preserve">of </w:t>
      </w:r>
      <w:r w:rsidRPr="00BC520B">
        <w:rPr>
          <w:rFonts w:eastAsia="Arial"/>
        </w:rPr>
        <w:t xml:space="preserve">1990) </w:t>
      </w:r>
      <w:r w:rsidRPr="00BC520B">
        <w:t>shall be deemed to include the power to make rules for giving effect to the provisions of section 2 of this Act.</w:t>
      </w:r>
    </w:p>
    <w:p w:rsidR="005B3B24" w:rsidRPr="00BC520B" w:rsidRDefault="005B3B24" w:rsidP="00CA5D85">
      <w:pPr>
        <w:pStyle w:val="AS-P0"/>
      </w:pPr>
    </w:p>
    <w:p w:rsidR="005B3B24" w:rsidRPr="00BC520B" w:rsidRDefault="005B3B24" w:rsidP="00611FED">
      <w:pPr>
        <w:pStyle w:val="AS-P1"/>
      </w:pPr>
      <w:r w:rsidRPr="00BC520B">
        <w:t xml:space="preserve">(2) </w:t>
      </w:r>
      <w:r w:rsidR="00611FED">
        <w:tab/>
      </w:r>
      <w:r w:rsidRPr="00BC520B">
        <w:t>Any power to make rules under the Magistrates</w:t>
      </w:r>
      <w:r w:rsidR="00CA5D85">
        <w:t>’</w:t>
      </w:r>
      <w:r w:rsidRPr="00BC520B">
        <w:t xml:space="preserve"> Courts Act, </w:t>
      </w:r>
      <w:r w:rsidRPr="00BC520B">
        <w:rPr>
          <w:rFonts w:eastAsia="Arial"/>
        </w:rPr>
        <w:t xml:space="preserve">1944 </w:t>
      </w:r>
      <w:r w:rsidRPr="00BC520B">
        <w:t xml:space="preserve">(Act </w:t>
      </w:r>
      <w:r w:rsidRPr="00BC520B">
        <w:rPr>
          <w:rFonts w:eastAsia="Arial"/>
        </w:rPr>
        <w:t xml:space="preserve">32 </w:t>
      </w:r>
      <w:r w:rsidRPr="00BC520B">
        <w:t xml:space="preserve">of </w:t>
      </w:r>
      <w:r w:rsidRPr="00BC520B">
        <w:rPr>
          <w:rFonts w:eastAsia="Arial"/>
        </w:rPr>
        <w:t xml:space="preserve">1944) </w:t>
      </w:r>
      <w:r w:rsidRPr="00BC520B">
        <w:t>shall be deemed to include the power to make rules for giving effect to the provisions of section 3 of this Act.</w:t>
      </w:r>
    </w:p>
    <w:p w:rsidR="005B3B24" w:rsidRDefault="005B3B24" w:rsidP="00CA5D85">
      <w:pPr>
        <w:pStyle w:val="AS-P0"/>
      </w:pPr>
    </w:p>
    <w:p w:rsidR="008F4953" w:rsidRPr="008F4953" w:rsidRDefault="008F4953" w:rsidP="00CA5D85">
      <w:pPr>
        <w:pStyle w:val="AS-P0"/>
        <w:rPr>
          <w:b/>
        </w:rPr>
      </w:pPr>
      <w:r w:rsidRPr="008F4953">
        <w:rPr>
          <w:b/>
        </w:rPr>
        <w:t>Transitional provisions</w:t>
      </w:r>
    </w:p>
    <w:p w:rsidR="008F4953" w:rsidRPr="008F4953" w:rsidRDefault="008F4953" w:rsidP="00CA5D85">
      <w:pPr>
        <w:pStyle w:val="AS-P0"/>
        <w:rPr>
          <w:b/>
        </w:rPr>
      </w:pPr>
    </w:p>
    <w:p w:rsidR="005B3B24" w:rsidRPr="00BC520B" w:rsidRDefault="005B3B24" w:rsidP="008F4953">
      <w:pPr>
        <w:pStyle w:val="AS-P1"/>
      </w:pPr>
      <w:r w:rsidRPr="008F4953">
        <w:rPr>
          <w:b/>
        </w:rPr>
        <w:t>12.</w:t>
      </w:r>
      <w:r w:rsidRPr="00BC520B">
        <w:t xml:space="preserve"> </w:t>
      </w:r>
      <w:r w:rsidR="008F4953">
        <w:tab/>
      </w:r>
      <w:r w:rsidRPr="00BC520B">
        <w:t>Anything</w:t>
      </w:r>
      <w:r>
        <w:t xml:space="preserve"> </w:t>
      </w:r>
      <w:r w:rsidRPr="00BC520B">
        <w:t>done</w:t>
      </w:r>
      <w:r>
        <w:t xml:space="preserve"> </w:t>
      </w:r>
      <w:r w:rsidRPr="00BC520B">
        <w:t>under</w:t>
      </w:r>
      <w:r>
        <w:t xml:space="preserve"> </w:t>
      </w:r>
      <w:r w:rsidRPr="00BC520B">
        <w:t>the</w:t>
      </w:r>
      <w:r>
        <w:t xml:space="preserve"> </w:t>
      </w:r>
      <w:r w:rsidRPr="00BC520B">
        <w:t>Foreign</w:t>
      </w:r>
      <w:r>
        <w:t xml:space="preserve"> </w:t>
      </w:r>
      <w:r w:rsidRPr="00BC520B">
        <w:t>Court</w:t>
      </w:r>
      <w:r>
        <w:t xml:space="preserve"> </w:t>
      </w:r>
      <w:r w:rsidR="006E5C61">
        <w:t>Evi</w:t>
      </w:r>
      <w:r w:rsidRPr="00BC520B">
        <w:t xml:space="preserve">dence Act, </w:t>
      </w:r>
      <w:r w:rsidRPr="00BC520B">
        <w:rPr>
          <w:rFonts w:eastAsia="Arial"/>
        </w:rPr>
        <w:t xml:space="preserve">1962 </w:t>
      </w:r>
      <w:r w:rsidRPr="00BC520B">
        <w:t>(Act</w:t>
      </w:r>
      <w:r w:rsidRPr="00EA3FAD">
        <w:t xml:space="preserve"> </w:t>
      </w:r>
      <w:r w:rsidRPr="00EA3FAD">
        <w:rPr>
          <w:rFonts w:eastAsia="Arial"/>
        </w:rPr>
        <w:t>80</w:t>
      </w:r>
      <w:r w:rsidRPr="00BC520B">
        <w:rPr>
          <w:rFonts w:eastAsia="Arial"/>
          <w:i/>
        </w:rPr>
        <w:t xml:space="preserve"> </w:t>
      </w:r>
      <w:r w:rsidRPr="00BC520B">
        <w:t xml:space="preserve">of </w:t>
      </w:r>
      <w:r w:rsidRPr="00BC520B">
        <w:rPr>
          <w:rFonts w:eastAsia="Arial"/>
        </w:rPr>
        <w:t xml:space="preserve">1962), </w:t>
      </w:r>
      <w:r w:rsidRPr="00BC520B">
        <w:t>and which could have been done under a provision of this Act, shall be deemed to have been done under the corresponding provision of this Act.</w:t>
      </w:r>
    </w:p>
    <w:p w:rsidR="005B3B24" w:rsidRPr="00BC520B" w:rsidRDefault="005B3B24" w:rsidP="00CA5D85">
      <w:pPr>
        <w:pStyle w:val="AS-P0"/>
      </w:pPr>
    </w:p>
    <w:p w:rsidR="005B3B24" w:rsidRPr="002D027C" w:rsidRDefault="002D027C" w:rsidP="00CA5D85">
      <w:pPr>
        <w:pStyle w:val="AS-P0"/>
        <w:rPr>
          <w:b/>
        </w:rPr>
      </w:pPr>
      <w:r w:rsidRPr="002D027C">
        <w:rPr>
          <w:b/>
        </w:rPr>
        <w:t>Repeal of Act 80 of 1962</w:t>
      </w:r>
    </w:p>
    <w:p w:rsidR="002D027C" w:rsidRPr="002D027C" w:rsidRDefault="002D027C" w:rsidP="00CA5D85">
      <w:pPr>
        <w:pStyle w:val="AS-P0"/>
        <w:rPr>
          <w:b/>
        </w:rPr>
      </w:pPr>
    </w:p>
    <w:p w:rsidR="005B3B24" w:rsidRPr="00BC520B" w:rsidRDefault="005B3B24" w:rsidP="002D027C">
      <w:pPr>
        <w:pStyle w:val="AS-P1"/>
      </w:pPr>
      <w:r w:rsidRPr="002D027C">
        <w:rPr>
          <w:b/>
        </w:rPr>
        <w:t>13.</w:t>
      </w:r>
      <w:r>
        <w:t xml:space="preserve"> </w:t>
      </w:r>
      <w:r w:rsidR="002D027C">
        <w:tab/>
      </w:r>
      <w:r w:rsidRPr="00BC520B">
        <w:t>The</w:t>
      </w:r>
      <w:r>
        <w:t xml:space="preserve"> </w:t>
      </w:r>
      <w:r w:rsidRPr="00BC520B">
        <w:t>Foreign</w:t>
      </w:r>
      <w:r>
        <w:t xml:space="preserve"> </w:t>
      </w:r>
      <w:r w:rsidRPr="00BC520B">
        <w:t>Courts</w:t>
      </w:r>
      <w:r>
        <w:t xml:space="preserve"> </w:t>
      </w:r>
      <w:r w:rsidRPr="00BC520B">
        <w:t>Evidence</w:t>
      </w:r>
      <w:r>
        <w:t xml:space="preserve"> </w:t>
      </w:r>
      <w:r w:rsidRPr="00BC520B">
        <w:t>Act,</w:t>
      </w:r>
      <w:r>
        <w:t xml:space="preserve"> </w:t>
      </w:r>
      <w:r w:rsidRPr="00BC520B">
        <w:rPr>
          <w:rFonts w:eastAsia="Arial"/>
        </w:rPr>
        <w:t xml:space="preserve">1962 </w:t>
      </w:r>
      <w:r w:rsidRPr="00BC520B">
        <w:t>(</w:t>
      </w:r>
      <w:r w:rsidRPr="00CC2EB9">
        <w:t xml:space="preserve">Act </w:t>
      </w:r>
      <w:r w:rsidRPr="00CC2EB9">
        <w:rPr>
          <w:rFonts w:eastAsia="Arial"/>
        </w:rPr>
        <w:t>80</w:t>
      </w:r>
      <w:r w:rsidR="00CC2EB9">
        <w:rPr>
          <w:rFonts w:eastAsia="Arial"/>
          <w:i/>
        </w:rPr>
        <w:t xml:space="preserve"> </w:t>
      </w:r>
      <w:r w:rsidRPr="00BC520B">
        <w:t>of</w:t>
      </w:r>
      <w:r>
        <w:t xml:space="preserve"> </w:t>
      </w:r>
      <w:r w:rsidRPr="00BC520B">
        <w:rPr>
          <w:rFonts w:eastAsia="Arial"/>
        </w:rPr>
        <w:t xml:space="preserve">1962) </w:t>
      </w:r>
      <w:r w:rsidRPr="00BC520B">
        <w:t>is hereby repealed.</w:t>
      </w:r>
    </w:p>
    <w:p w:rsidR="005B3B24" w:rsidRDefault="005B3B24" w:rsidP="00CA5D85">
      <w:pPr>
        <w:pStyle w:val="AS-P0"/>
      </w:pPr>
    </w:p>
    <w:p w:rsidR="007B47CF" w:rsidRPr="007B47CF" w:rsidRDefault="007B47CF" w:rsidP="00CA5D85">
      <w:pPr>
        <w:pStyle w:val="AS-P0"/>
        <w:rPr>
          <w:b/>
        </w:rPr>
      </w:pPr>
      <w:r w:rsidRPr="007B47CF">
        <w:rPr>
          <w:b/>
        </w:rPr>
        <w:t>Short title and commencement</w:t>
      </w:r>
    </w:p>
    <w:p w:rsidR="007B47CF" w:rsidRPr="007B47CF" w:rsidRDefault="007B47CF" w:rsidP="00CA5D85">
      <w:pPr>
        <w:pStyle w:val="AS-P0"/>
        <w:rPr>
          <w:b/>
        </w:rPr>
      </w:pPr>
    </w:p>
    <w:p w:rsidR="005B3B24" w:rsidRPr="00BC520B" w:rsidRDefault="005B3B24" w:rsidP="007B47CF">
      <w:pPr>
        <w:pStyle w:val="AS-P1"/>
        <w:rPr>
          <w:rFonts w:eastAsia="Arial"/>
        </w:rPr>
      </w:pPr>
      <w:r w:rsidRPr="007B47CF">
        <w:rPr>
          <w:b/>
        </w:rPr>
        <w:t>14.</w:t>
      </w:r>
      <w:r w:rsidRPr="00BC520B">
        <w:t xml:space="preserve"> </w:t>
      </w:r>
      <w:r w:rsidR="007B47CF">
        <w:tab/>
      </w:r>
      <w:r w:rsidRPr="00BC520B">
        <w:t>This</w:t>
      </w:r>
      <w:r>
        <w:t xml:space="preserve"> </w:t>
      </w:r>
      <w:r w:rsidRPr="00BC520B">
        <w:t>Act</w:t>
      </w:r>
      <w:r>
        <w:t xml:space="preserve"> </w:t>
      </w:r>
      <w:r w:rsidRPr="00BC520B">
        <w:t>shall</w:t>
      </w:r>
      <w:r>
        <w:t xml:space="preserve"> </w:t>
      </w:r>
      <w:r w:rsidRPr="00BC520B">
        <w:t>be</w:t>
      </w:r>
      <w:r>
        <w:t xml:space="preserve"> </w:t>
      </w:r>
      <w:r w:rsidRPr="00BC520B">
        <w:t>called</w:t>
      </w:r>
      <w:r>
        <w:t xml:space="preserve"> </w:t>
      </w:r>
      <w:r w:rsidRPr="00BC520B">
        <w:t>the</w:t>
      </w:r>
      <w:r>
        <w:t xml:space="preserve"> </w:t>
      </w:r>
      <w:r w:rsidRPr="00BC520B">
        <w:t>Foreign</w:t>
      </w:r>
      <w:r>
        <w:t xml:space="preserve"> </w:t>
      </w:r>
      <w:r w:rsidRPr="00BC520B">
        <w:t xml:space="preserve">Courts Evidence Act, </w:t>
      </w:r>
      <w:r w:rsidRPr="00BC520B">
        <w:rPr>
          <w:rFonts w:eastAsia="Arial"/>
        </w:rPr>
        <w:t>1995.</w:t>
      </w:r>
    </w:p>
    <w:p w:rsidR="005B3B24" w:rsidRPr="00BC520B" w:rsidRDefault="005B3B24" w:rsidP="00CA5D85">
      <w:pPr>
        <w:pStyle w:val="AS-P0"/>
      </w:pPr>
    </w:p>
    <w:p w:rsidR="005B3B24" w:rsidRPr="00BC520B" w:rsidRDefault="005B3B24" w:rsidP="00816CFC">
      <w:pPr>
        <w:pStyle w:val="AS-P0"/>
        <w:jc w:val="center"/>
      </w:pPr>
      <w:r w:rsidRPr="00BC520B">
        <w:t>FIRST SCHEDULE</w:t>
      </w:r>
    </w:p>
    <w:p w:rsidR="005B3B24" w:rsidRPr="00BC520B" w:rsidRDefault="005B3B24" w:rsidP="00CA5D85">
      <w:pPr>
        <w:pStyle w:val="AS-P0"/>
      </w:pPr>
    </w:p>
    <w:p w:rsidR="005B3B24" w:rsidRPr="00BC520B" w:rsidRDefault="005B3B24" w:rsidP="00CA5D85">
      <w:pPr>
        <w:pStyle w:val="AS-P0"/>
      </w:pPr>
      <w:r w:rsidRPr="00BC520B">
        <w:t>The Republic of South Africa.</w:t>
      </w:r>
    </w:p>
    <w:p w:rsidR="005B3B24" w:rsidRPr="00BC520B" w:rsidRDefault="005B3B24" w:rsidP="00CA5D85">
      <w:pPr>
        <w:pStyle w:val="AS-P0"/>
      </w:pPr>
    </w:p>
    <w:p w:rsidR="005B3B24" w:rsidRPr="00BC520B" w:rsidRDefault="005B3B24" w:rsidP="00816CFC">
      <w:pPr>
        <w:pStyle w:val="AS-P0"/>
        <w:jc w:val="center"/>
      </w:pPr>
      <w:r w:rsidRPr="00BC520B">
        <w:t>SECOND SCHEDULE</w:t>
      </w:r>
    </w:p>
    <w:p w:rsidR="005B3B24" w:rsidRPr="00BC520B" w:rsidRDefault="005B3B24" w:rsidP="00CA5D85">
      <w:pPr>
        <w:pStyle w:val="AS-P0"/>
      </w:pPr>
    </w:p>
    <w:p w:rsidR="005B3B24" w:rsidRPr="00BC520B" w:rsidRDefault="005B3B24" w:rsidP="00CA5D85">
      <w:pPr>
        <w:pStyle w:val="AS-P0"/>
      </w:pPr>
      <w:r w:rsidRPr="00BC520B">
        <w:t>The Republic of South Africa.</w:t>
      </w:r>
    </w:p>
    <w:p w:rsidR="005E75FD" w:rsidRPr="00BE6884" w:rsidRDefault="005E75FD" w:rsidP="00CA5D85">
      <w:pPr>
        <w:pStyle w:val="AS-H4A"/>
      </w:pPr>
    </w:p>
    <w:sectPr w:rsidR="005E75FD" w:rsidRPr="00BE6884"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3D8" w:rsidRDefault="00FD13D8">
      <w:r>
        <w:separator/>
      </w:r>
    </w:p>
  </w:endnote>
  <w:endnote w:type="continuationSeparator" w:id="0">
    <w:p w:rsidR="00FD13D8" w:rsidRDefault="00FD1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3D8" w:rsidRDefault="00FD13D8">
      <w:r>
        <w:separator/>
      </w:r>
    </w:p>
  </w:footnote>
  <w:footnote w:type="continuationSeparator" w:id="0">
    <w:p w:rsidR="00FD13D8" w:rsidRDefault="00FD1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C79" w:rsidRPr="00DC6273" w:rsidRDefault="000D6C79"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007E60B6"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007E60B6" w:rsidRPr="00DC6273">
      <w:rPr>
        <w:rFonts w:ascii="Arial" w:hAnsi="Arial" w:cs="Arial"/>
        <w:b/>
        <w:noProof w:val="0"/>
        <w:sz w:val="16"/>
        <w:szCs w:val="16"/>
      </w:rPr>
      <w:fldChar w:fldCharType="separate"/>
    </w:r>
    <w:r w:rsidR="005D4E5B">
      <w:rPr>
        <w:rFonts w:ascii="Arial" w:hAnsi="Arial" w:cs="Arial"/>
        <w:b/>
        <w:sz w:val="16"/>
        <w:szCs w:val="16"/>
      </w:rPr>
      <w:t>2</w:t>
    </w:r>
    <w:r w:rsidR="007E60B6"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rsidR="000D6C79" w:rsidRDefault="000D6C79" w:rsidP="00FC33A9">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Foreign Courts Evidence Act 2 of 1995</w:t>
    </w:r>
    <w:r w:rsidRPr="00DC6273">
      <w:rPr>
        <w:rFonts w:ascii="Arial" w:hAnsi="Arial" w:cs="Arial"/>
        <w:b/>
        <w:sz w:val="16"/>
        <w:szCs w:val="16"/>
      </w:rPr>
      <w:t xml:space="preserve"> </w:t>
    </w:r>
  </w:p>
  <w:p w:rsidR="000D6C79" w:rsidRPr="00940A34" w:rsidRDefault="000D6C79"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CD6254"/>
    <w:multiLevelType w:val="hybridMultilevel"/>
    <w:tmpl w:val="E3F84D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35CF10A1"/>
    <w:multiLevelType w:val="hybridMultilevel"/>
    <w:tmpl w:val="57DC1A36"/>
    <w:lvl w:ilvl="0" w:tplc="093CABF8">
      <w:start w:val="2"/>
      <w:numFmt w:val="decimal"/>
      <w:lvlText w:val="(%1)"/>
      <w:lvlJc w:val="left"/>
      <w:pPr>
        <w:ind w:hanging="380"/>
      </w:pPr>
      <w:rPr>
        <w:rFonts w:ascii="Times New Roman" w:eastAsia="Times New Roman" w:hAnsi="Times New Roman" w:hint="default"/>
        <w:w w:val="103"/>
        <w:sz w:val="21"/>
        <w:szCs w:val="21"/>
      </w:rPr>
    </w:lvl>
    <w:lvl w:ilvl="1" w:tplc="B6A8F6CA">
      <w:start w:val="2"/>
      <w:numFmt w:val="decimal"/>
      <w:lvlText w:val="(%2)"/>
      <w:lvlJc w:val="left"/>
      <w:pPr>
        <w:ind w:hanging="380"/>
        <w:jc w:val="right"/>
      </w:pPr>
      <w:rPr>
        <w:rFonts w:ascii="Times New Roman" w:eastAsia="Times New Roman" w:hAnsi="Times New Roman" w:hint="default"/>
        <w:w w:val="106"/>
        <w:sz w:val="21"/>
        <w:szCs w:val="21"/>
      </w:rPr>
    </w:lvl>
    <w:lvl w:ilvl="2" w:tplc="5FC20D00">
      <w:start w:val="1"/>
      <w:numFmt w:val="bullet"/>
      <w:lvlText w:val="•"/>
      <w:lvlJc w:val="left"/>
      <w:rPr>
        <w:rFonts w:hint="default"/>
      </w:rPr>
    </w:lvl>
    <w:lvl w:ilvl="3" w:tplc="2F226FD8">
      <w:start w:val="1"/>
      <w:numFmt w:val="bullet"/>
      <w:lvlText w:val="•"/>
      <w:lvlJc w:val="left"/>
      <w:rPr>
        <w:rFonts w:hint="default"/>
      </w:rPr>
    </w:lvl>
    <w:lvl w:ilvl="4" w:tplc="404AB9C2">
      <w:start w:val="1"/>
      <w:numFmt w:val="bullet"/>
      <w:lvlText w:val="•"/>
      <w:lvlJc w:val="left"/>
      <w:rPr>
        <w:rFonts w:hint="default"/>
      </w:rPr>
    </w:lvl>
    <w:lvl w:ilvl="5" w:tplc="D042FC72">
      <w:start w:val="1"/>
      <w:numFmt w:val="bullet"/>
      <w:lvlText w:val="•"/>
      <w:lvlJc w:val="left"/>
      <w:rPr>
        <w:rFonts w:hint="default"/>
      </w:rPr>
    </w:lvl>
    <w:lvl w:ilvl="6" w:tplc="31C4BB98">
      <w:start w:val="1"/>
      <w:numFmt w:val="bullet"/>
      <w:lvlText w:val="•"/>
      <w:lvlJc w:val="left"/>
      <w:rPr>
        <w:rFonts w:hint="default"/>
      </w:rPr>
    </w:lvl>
    <w:lvl w:ilvl="7" w:tplc="4E9E5FF2">
      <w:start w:val="1"/>
      <w:numFmt w:val="bullet"/>
      <w:lvlText w:val="•"/>
      <w:lvlJc w:val="left"/>
      <w:rPr>
        <w:rFonts w:hint="default"/>
      </w:rPr>
    </w:lvl>
    <w:lvl w:ilvl="8" w:tplc="1BB2DBEE">
      <w:start w:val="1"/>
      <w:numFmt w:val="bullet"/>
      <w:lvlText w:val="•"/>
      <w:lvlJc w:val="left"/>
      <w:rPr>
        <w:rFonts w:hint="default"/>
      </w:rPr>
    </w:lvl>
  </w:abstractNum>
  <w:abstractNum w:abstractNumId="5"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479C7C5F"/>
    <w:multiLevelType w:val="hybridMultilevel"/>
    <w:tmpl w:val="51B6303A"/>
    <w:lvl w:ilvl="0" w:tplc="7A6C171C">
      <w:start w:val="12"/>
      <w:numFmt w:val="decimal"/>
      <w:lvlText w:val="%1."/>
      <w:lvlJc w:val="left"/>
      <w:pPr>
        <w:ind w:hanging="356"/>
      </w:pPr>
      <w:rPr>
        <w:rFonts w:ascii="Times New Roman" w:eastAsia="Times New Roman" w:hAnsi="Times New Roman" w:hint="default"/>
        <w:w w:val="102"/>
        <w:sz w:val="20"/>
        <w:szCs w:val="20"/>
      </w:rPr>
    </w:lvl>
    <w:lvl w:ilvl="1" w:tplc="E160D914">
      <w:start w:val="1"/>
      <w:numFmt w:val="bullet"/>
      <w:lvlText w:val="•"/>
      <w:lvlJc w:val="left"/>
      <w:rPr>
        <w:rFonts w:hint="default"/>
      </w:rPr>
    </w:lvl>
    <w:lvl w:ilvl="2" w:tplc="92D0C14C">
      <w:start w:val="1"/>
      <w:numFmt w:val="bullet"/>
      <w:lvlText w:val="•"/>
      <w:lvlJc w:val="left"/>
      <w:rPr>
        <w:rFonts w:hint="default"/>
      </w:rPr>
    </w:lvl>
    <w:lvl w:ilvl="3" w:tplc="112050CE">
      <w:start w:val="1"/>
      <w:numFmt w:val="bullet"/>
      <w:lvlText w:val="•"/>
      <w:lvlJc w:val="left"/>
      <w:rPr>
        <w:rFonts w:hint="default"/>
      </w:rPr>
    </w:lvl>
    <w:lvl w:ilvl="4" w:tplc="73C02674">
      <w:start w:val="1"/>
      <w:numFmt w:val="bullet"/>
      <w:lvlText w:val="•"/>
      <w:lvlJc w:val="left"/>
      <w:rPr>
        <w:rFonts w:hint="default"/>
      </w:rPr>
    </w:lvl>
    <w:lvl w:ilvl="5" w:tplc="856C122C">
      <w:start w:val="1"/>
      <w:numFmt w:val="bullet"/>
      <w:lvlText w:val="•"/>
      <w:lvlJc w:val="left"/>
      <w:rPr>
        <w:rFonts w:hint="default"/>
      </w:rPr>
    </w:lvl>
    <w:lvl w:ilvl="6" w:tplc="8FAC3F2C">
      <w:start w:val="1"/>
      <w:numFmt w:val="bullet"/>
      <w:lvlText w:val="•"/>
      <w:lvlJc w:val="left"/>
      <w:rPr>
        <w:rFonts w:hint="default"/>
      </w:rPr>
    </w:lvl>
    <w:lvl w:ilvl="7" w:tplc="E9EA420A">
      <w:start w:val="1"/>
      <w:numFmt w:val="bullet"/>
      <w:lvlText w:val="•"/>
      <w:lvlJc w:val="left"/>
      <w:rPr>
        <w:rFonts w:hint="default"/>
      </w:rPr>
    </w:lvl>
    <w:lvl w:ilvl="8" w:tplc="F5EA9992">
      <w:start w:val="1"/>
      <w:numFmt w:val="bullet"/>
      <w:lvlText w:val="•"/>
      <w:lvlJc w:val="left"/>
      <w:rPr>
        <w:rFonts w:hint="default"/>
      </w:rPr>
    </w:lvl>
  </w:abstractNum>
  <w:abstractNum w:abstractNumId="7" w15:restartNumberingAfterBreak="0">
    <w:nsid w:val="572A2777"/>
    <w:multiLevelType w:val="hybridMultilevel"/>
    <w:tmpl w:val="8508F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41966E8"/>
    <w:multiLevelType w:val="hybridMultilevel"/>
    <w:tmpl w:val="36608834"/>
    <w:lvl w:ilvl="0" w:tplc="953820AE">
      <w:start w:val="2"/>
      <w:numFmt w:val="decimal"/>
      <w:lvlText w:val="(%1)"/>
      <w:lvlJc w:val="left"/>
      <w:pPr>
        <w:ind w:hanging="380"/>
      </w:pPr>
      <w:rPr>
        <w:rFonts w:ascii="Times New Roman" w:eastAsia="Times New Roman" w:hAnsi="Times New Roman" w:hint="default"/>
        <w:w w:val="109"/>
        <w:sz w:val="20"/>
        <w:szCs w:val="20"/>
      </w:rPr>
    </w:lvl>
    <w:lvl w:ilvl="1" w:tplc="0DD4FE74">
      <w:start w:val="2"/>
      <w:numFmt w:val="decimal"/>
      <w:lvlText w:val="(%2)"/>
      <w:lvlJc w:val="left"/>
      <w:pPr>
        <w:ind w:hanging="382"/>
      </w:pPr>
      <w:rPr>
        <w:rFonts w:ascii="Times New Roman" w:eastAsia="Times New Roman" w:hAnsi="Times New Roman" w:hint="default"/>
        <w:w w:val="103"/>
        <w:sz w:val="21"/>
        <w:szCs w:val="21"/>
      </w:rPr>
    </w:lvl>
    <w:lvl w:ilvl="2" w:tplc="48C2A9D2">
      <w:start w:val="1"/>
      <w:numFmt w:val="bullet"/>
      <w:lvlText w:val="•"/>
      <w:lvlJc w:val="left"/>
      <w:rPr>
        <w:rFonts w:hint="default"/>
      </w:rPr>
    </w:lvl>
    <w:lvl w:ilvl="3" w:tplc="8E889EA8">
      <w:start w:val="1"/>
      <w:numFmt w:val="bullet"/>
      <w:lvlText w:val="•"/>
      <w:lvlJc w:val="left"/>
      <w:rPr>
        <w:rFonts w:hint="default"/>
      </w:rPr>
    </w:lvl>
    <w:lvl w:ilvl="4" w:tplc="405EDFE6">
      <w:start w:val="1"/>
      <w:numFmt w:val="bullet"/>
      <w:lvlText w:val="•"/>
      <w:lvlJc w:val="left"/>
      <w:rPr>
        <w:rFonts w:hint="default"/>
      </w:rPr>
    </w:lvl>
    <w:lvl w:ilvl="5" w:tplc="FABA44DC">
      <w:start w:val="1"/>
      <w:numFmt w:val="bullet"/>
      <w:lvlText w:val="•"/>
      <w:lvlJc w:val="left"/>
      <w:rPr>
        <w:rFonts w:hint="default"/>
      </w:rPr>
    </w:lvl>
    <w:lvl w:ilvl="6" w:tplc="06D8DE64">
      <w:start w:val="1"/>
      <w:numFmt w:val="bullet"/>
      <w:lvlText w:val="•"/>
      <w:lvlJc w:val="left"/>
      <w:rPr>
        <w:rFonts w:hint="default"/>
      </w:rPr>
    </w:lvl>
    <w:lvl w:ilvl="7" w:tplc="2E6EA432">
      <w:start w:val="1"/>
      <w:numFmt w:val="bullet"/>
      <w:lvlText w:val="•"/>
      <w:lvlJc w:val="left"/>
      <w:rPr>
        <w:rFonts w:hint="default"/>
      </w:rPr>
    </w:lvl>
    <w:lvl w:ilvl="8" w:tplc="954865DE">
      <w:start w:val="1"/>
      <w:numFmt w:val="bullet"/>
      <w:lvlText w:val="•"/>
      <w:lvlJc w:val="left"/>
      <w:rPr>
        <w:rFonts w:hint="default"/>
      </w:rPr>
    </w:lvl>
  </w:abstractNum>
  <w:abstractNum w:abstractNumId="10"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6DEA75DB"/>
    <w:multiLevelType w:val="hybridMultilevel"/>
    <w:tmpl w:val="529EFD90"/>
    <w:lvl w:ilvl="0" w:tplc="0D9A4306">
      <w:start w:val="1"/>
      <w:numFmt w:val="upperRoman"/>
      <w:lvlText w:val="%1."/>
      <w:lvlJc w:val="left"/>
      <w:pPr>
        <w:ind w:hanging="269"/>
        <w:jc w:val="right"/>
      </w:pPr>
      <w:rPr>
        <w:rFonts w:ascii="Times New Roman" w:eastAsia="Times New Roman" w:hAnsi="Times New Roman" w:hint="default"/>
        <w:w w:val="111"/>
        <w:sz w:val="20"/>
        <w:szCs w:val="20"/>
      </w:rPr>
    </w:lvl>
    <w:lvl w:ilvl="1" w:tplc="CC2A0BA8">
      <w:start w:val="1"/>
      <w:numFmt w:val="bullet"/>
      <w:lvlText w:val="•"/>
      <w:lvlJc w:val="left"/>
      <w:rPr>
        <w:rFonts w:hint="default"/>
      </w:rPr>
    </w:lvl>
    <w:lvl w:ilvl="2" w:tplc="6A6AC6B0">
      <w:start w:val="1"/>
      <w:numFmt w:val="bullet"/>
      <w:lvlText w:val="•"/>
      <w:lvlJc w:val="left"/>
      <w:rPr>
        <w:rFonts w:hint="default"/>
      </w:rPr>
    </w:lvl>
    <w:lvl w:ilvl="3" w:tplc="F2985F04">
      <w:start w:val="1"/>
      <w:numFmt w:val="bullet"/>
      <w:lvlText w:val="•"/>
      <w:lvlJc w:val="left"/>
      <w:rPr>
        <w:rFonts w:hint="default"/>
      </w:rPr>
    </w:lvl>
    <w:lvl w:ilvl="4" w:tplc="77CC53D8">
      <w:start w:val="1"/>
      <w:numFmt w:val="bullet"/>
      <w:lvlText w:val="•"/>
      <w:lvlJc w:val="left"/>
      <w:rPr>
        <w:rFonts w:hint="default"/>
      </w:rPr>
    </w:lvl>
    <w:lvl w:ilvl="5" w:tplc="F3827D2E">
      <w:start w:val="1"/>
      <w:numFmt w:val="bullet"/>
      <w:lvlText w:val="•"/>
      <w:lvlJc w:val="left"/>
      <w:rPr>
        <w:rFonts w:hint="default"/>
      </w:rPr>
    </w:lvl>
    <w:lvl w:ilvl="6" w:tplc="D05AB33C">
      <w:start w:val="1"/>
      <w:numFmt w:val="bullet"/>
      <w:lvlText w:val="•"/>
      <w:lvlJc w:val="left"/>
      <w:rPr>
        <w:rFonts w:hint="default"/>
      </w:rPr>
    </w:lvl>
    <w:lvl w:ilvl="7" w:tplc="7500E970">
      <w:start w:val="1"/>
      <w:numFmt w:val="bullet"/>
      <w:lvlText w:val="•"/>
      <w:lvlJc w:val="left"/>
      <w:rPr>
        <w:rFonts w:hint="default"/>
      </w:rPr>
    </w:lvl>
    <w:lvl w:ilvl="8" w:tplc="03F069A8">
      <w:start w:val="1"/>
      <w:numFmt w:val="bullet"/>
      <w:lvlText w:val="•"/>
      <w:lvlJc w:val="left"/>
      <w:rPr>
        <w:rFonts w:hint="default"/>
      </w:rPr>
    </w:lvl>
  </w:abstractNum>
  <w:abstractNum w:abstractNumId="12" w15:restartNumberingAfterBreak="0">
    <w:nsid w:val="7373603E"/>
    <w:multiLevelType w:val="hybridMultilevel"/>
    <w:tmpl w:val="0B5E536A"/>
    <w:lvl w:ilvl="0" w:tplc="71041320">
      <w:start w:val="2"/>
      <w:numFmt w:val="decimal"/>
      <w:lvlText w:val="%1."/>
      <w:lvlJc w:val="left"/>
      <w:pPr>
        <w:ind w:hanging="279"/>
        <w:jc w:val="right"/>
      </w:pPr>
      <w:rPr>
        <w:rFonts w:ascii="Times New Roman" w:eastAsia="Times New Roman" w:hAnsi="Times New Roman" w:hint="default"/>
        <w:w w:val="109"/>
        <w:sz w:val="21"/>
        <w:szCs w:val="21"/>
      </w:rPr>
    </w:lvl>
    <w:lvl w:ilvl="1" w:tplc="F75C4704">
      <w:start w:val="1"/>
      <w:numFmt w:val="lowerRoman"/>
      <w:lvlText w:val="(%2)"/>
      <w:lvlJc w:val="left"/>
      <w:pPr>
        <w:ind w:hanging="327"/>
        <w:jc w:val="right"/>
      </w:pPr>
      <w:rPr>
        <w:rFonts w:ascii="Times New Roman" w:eastAsia="Times New Roman" w:hAnsi="Times New Roman" w:hint="default"/>
        <w:w w:val="107"/>
        <w:sz w:val="20"/>
        <w:szCs w:val="20"/>
      </w:rPr>
    </w:lvl>
    <w:lvl w:ilvl="2" w:tplc="BA3E9520">
      <w:start w:val="1"/>
      <w:numFmt w:val="bullet"/>
      <w:lvlText w:val="•"/>
      <w:lvlJc w:val="left"/>
      <w:rPr>
        <w:rFonts w:hint="default"/>
      </w:rPr>
    </w:lvl>
    <w:lvl w:ilvl="3" w:tplc="98E0505A">
      <w:start w:val="1"/>
      <w:numFmt w:val="bullet"/>
      <w:lvlText w:val="•"/>
      <w:lvlJc w:val="left"/>
      <w:rPr>
        <w:rFonts w:hint="default"/>
      </w:rPr>
    </w:lvl>
    <w:lvl w:ilvl="4" w:tplc="016CEE7C">
      <w:start w:val="1"/>
      <w:numFmt w:val="bullet"/>
      <w:lvlText w:val="•"/>
      <w:lvlJc w:val="left"/>
      <w:rPr>
        <w:rFonts w:hint="default"/>
      </w:rPr>
    </w:lvl>
    <w:lvl w:ilvl="5" w:tplc="910609D6">
      <w:start w:val="1"/>
      <w:numFmt w:val="bullet"/>
      <w:lvlText w:val="•"/>
      <w:lvlJc w:val="left"/>
      <w:rPr>
        <w:rFonts w:hint="default"/>
      </w:rPr>
    </w:lvl>
    <w:lvl w:ilvl="6" w:tplc="A9F0F6B4">
      <w:start w:val="1"/>
      <w:numFmt w:val="bullet"/>
      <w:lvlText w:val="•"/>
      <w:lvlJc w:val="left"/>
      <w:rPr>
        <w:rFonts w:hint="default"/>
      </w:rPr>
    </w:lvl>
    <w:lvl w:ilvl="7" w:tplc="09F43968">
      <w:start w:val="1"/>
      <w:numFmt w:val="bullet"/>
      <w:lvlText w:val="•"/>
      <w:lvlJc w:val="left"/>
      <w:rPr>
        <w:rFonts w:hint="default"/>
      </w:rPr>
    </w:lvl>
    <w:lvl w:ilvl="8" w:tplc="9DF8CA4E">
      <w:start w:val="1"/>
      <w:numFmt w:val="bullet"/>
      <w:lvlText w:val="•"/>
      <w:lvlJc w:val="left"/>
      <w:rPr>
        <w:rFonts w:hint="default"/>
      </w:rPr>
    </w:lvl>
  </w:abstractNum>
  <w:abstractNum w:abstractNumId="13"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abstractNum w:abstractNumId="14" w15:restartNumberingAfterBreak="0">
    <w:nsid w:val="79242D02"/>
    <w:multiLevelType w:val="hybridMultilevel"/>
    <w:tmpl w:val="B0901F7A"/>
    <w:lvl w:ilvl="0" w:tplc="D68EB198">
      <w:start w:val="2"/>
      <w:numFmt w:val="decimal"/>
      <w:lvlText w:val="%1."/>
      <w:lvlJc w:val="left"/>
      <w:pPr>
        <w:ind w:hanging="298"/>
      </w:pPr>
      <w:rPr>
        <w:rFonts w:ascii="Times New Roman" w:eastAsia="Times New Roman" w:hAnsi="Times New Roman" w:hint="default"/>
        <w:w w:val="104"/>
        <w:sz w:val="20"/>
        <w:szCs w:val="20"/>
      </w:rPr>
    </w:lvl>
    <w:lvl w:ilvl="1" w:tplc="A202D344">
      <w:start w:val="1"/>
      <w:numFmt w:val="bullet"/>
      <w:lvlText w:val="•"/>
      <w:lvlJc w:val="left"/>
      <w:rPr>
        <w:rFonts w:hint="default"/>
      </w:rPr>
    </w:lvl>
    <w:lvl w:ilvl="2" w:tplc="644403FA">
      <w:start w:val="1"/>
      <w:numFmt w:val="bullet"/>
      <w:lvlText w:val="•"/>
      <w:lvlJc w:val="left"/>
      <w:rPr>
        <w:rFonts w:hint="default"/>
      </w:rPr>
    </w:lvl>
    <w:lvl w:ilvl="3" w:tplc="072C8380">
      <w:start w:val="1"/>
      <w:numFmt w:val="bullet"/>
      <w:lvlText w:val="•"/>
      <w:lvlJc w:val="left"/>
      <w:rPr>
        <w:rFonts w:hint="default"/>
      </w:rPr>
    </w:lvl>
    <w:lvl w:ilvl="4" w:tplc="251CE9CA">
      <w:start w:val="1"/>
      <w:numFmt w:val="bullet"/>
      <w:lvlText w:val="•"/>
      <w:lvlJc w:val="left"/>
      <w:rPr>
        <w:rFonts w:hint="default"/>
      </w:rPr>
    </w:lvl>
    <w:lvl w:ilvl="5" w:tplc="9184E9A6">
      <w:start w:val="1"/>
      <w:numFmt w:val="bullet"/>
      <w:lvlText w:val="•"/>
      <w:lvlJc w:val="left"/>
      <w:rPr>
        <w:rFonts w:hint="default"/>
      </w:rPr>
    </w:lvl>
    <w:lvl w:ilvl="6" w:tplc="386A8D78">
      <w:start w:val="1"/>
      <w:numFmt w:val="bullet"/>
      <w:lvlText w:val="•"/>
      <w:lvlJc w:val="left"/>
      <w:rPr>
        <w:rFonts w:hint="default"/>
      </w:rPr>
    </w:lvl>
    <w:lvl w:ilvl="7" w:tplc="C5CA91BA">
      <w:start w:val="1"/>
      <w:numFmt w:val="bullet"/>
      <w:lvlText w:val="•"/>
      <w:lvlJc w:val="left"/>
      <w:rPr>
        <w:rFonts w:hint="default"/>
      </w:rPr>
    </w:lvl>
    <w:lvl w:ilvl="8" w:tplc="19C03B56">
      <w:start w:val="1"/>
      <w:numFmt w:val="bullet"/>
      <w:lvlText w:val="•"/>
      <w:lvlJc w:val="left"/>
      <w:rPr>
        <w:rFonts w:hint="default"/>
      </w:rPr>
    </w:lvl>
  </w:abstractNum>
  <w:num w:numId="1">
    <w:abstractNumId w:val="0"/>
  </w:num>
  <w:num w:numId="2">
    <w:abstractNumId w:val="13"/>
  </w:num>
  <w:num w:numId="3">
    <w:abstractNumId w:val="1"/>
  </w:num>
  <w:num w:numId="4">
    <w:abstractNumId w:val="8"/>
  </w:num>
  <w:num w:numId="5">
    <w:abstractNumId w:val="3"/>
  </w:num>
  <w:num w:numId="6">
    <w:abstractNumId w:val="10"/>
  </w:num>
  <w:num w:numId="7">
    <w:abstractNumId w:val="5"/>
  </w:num>
  <w:num w:numId="8">
    <w:abstractNumId w:val="9"/>
  </w:num>
  <w:num w:numId="9">
    <w:abstractNumId w:val="4"/>
  </w:num>
  <w:num w:numId="10">
    <w:abstractNumId w:val="12"/>
  </w:num>
  <w:num w:numId="11">
    <w:abstractNumId w:val="6"/>
  </w:num>
  <w:num w:numId="12">
    <w:abstractNumId w:val="14"/>
  </w:num>
  <w:num w:numId="13">
    <w:abstractNumId w:val="11"/>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334"/>
    <w:rsid w:val="000033C1"/>
    <w:rsid w:val="00003DCF"/>
    <w:rsid w:val="00004F6B"/>
    <w:rsid w:val="00005EE8"/>
    <w:rsid w:val="000133A8"/>
    <w:rsid w:val="00016DB3"/>
    <w:rsid w:val="00023D2F"/>
    <w:rsid w:val="000242FF"/>
    <w:rsid w:val="00044972"/>
    <w:rsid w:val="00045A94"/>
    <w:rsid w:val="000608EE"/>
    <w:rsid w:val="000614EF"/>
    <w:rsid w:val="00061B57"/>
    <w:rsid w:val="000622BB"/>
    <w:rsid w:val="00066DEF"/>
    <w:rsid w:val="0007067C"/>
    <w:rsid w:val="00072329"/>
    <w:rsid w:val="000744EC"/>
    <w:rsid w:val="00074AFC"/>
    <w:rsid w:val="000757E1"/>
    <w:rsid w:val="00077C38"/>
    <w:rsid w:val="00080C29"/>
    <w:rsid w:val="000814D8"/>
    <w:rsid w:val="00082140"/>
    <w:rsid w:val="00086919"/>
    <w:rsid w:val="000A2439"/>
    <w:rsid w:val="000A4D98"/>
    <w:rsid w:val="000B4C14"/>
    <w:rsid w:val="000B4FB6"/>
    <w:rsid w:val="000C416E"/>
    <w:rsid w:val="000C5263"/>
    <w:rsid w:val="000D08A9"/>
    <w:rsid w:val="000D3B3A"/>
    <w:rsid w:val="000D6C79"/>
    <w:rsid w:val="000E21FC"/>
    <w:rsid w:val="000E427F"/>
    <w:rsid w:val="000E5C6E"/>
    <w:rsid w:val="000E5C90"/>
    <w:rsid w:val="000F1E72"/>
    <w:rsid w:val="000F4429"/>
    <w:rsid w:val="000F5B95"/>
    <w:rsid w:val="000F7993"/>
    <w:rsid w:val="00110557"/>
    <w:rsid w:val="0011195E"/>
    <w:rsid w:val="00121135"/>
    <w:rsid w:val="00133371"/>
    <w:rsid w:val="001456BA"/>
    <w:rsid w:val="0015761F"/>
    <w:rsid w:val="001636EC"/>
    <w:rsid w:val="00163BF0"/>
    <w:rsid w:val="001723B0"/>
    <w:rsid w:val="001761C1"/>
    <w:rsid w:val="00186652"/>
    <w:rsid w:val="0019177D"/>
    <w:rsid w:val="00192431"/>
    <w:rsid w:val="001A55C4"/>
    <w:rsid w:val="001B032A"/>
    <w:rsid w:val="001B0E17"/>
    <w:rsid w:val="001B2C14"/>
    <w:rsid w:val="001C1B1A"/>
    <w:rsid w:val="001C3895"/>
    <w:rsid w:val="001D6485"/>
    <w:rsid w:val="001E2B91"/>
    <w:rsid w:val="001E402E"/>
    <w:rsid w:val="001E42D4"/>
    <w:rsid w:val="001E70FD"/>
    <w:rsid w:val="001F2A4A"/>
    <w:rsid w:val="001F516B"/>
    <w:rsid w:val="00221C58"/>
    <w:rsid w:val="002548BA"/>
    <w:rsid w:val="0025597B"/>
    <w:rsid w:val="00261EC4"/>
    <w:rsid w:val="00265308"/>
    <w:rsid w:val="002655B6"/>
    <w:rsid w:val="0026793B"/>
    <w:rsid w:val="00275EF6"/>
    <w:rsid w:val="002831B8"/>
    <w:rsid w:val="002852D0"/>
    <w:rsid w:val="00286A4D"/>
    <w:rsid w:val="00286E57"/>
    <w:rsid w:val="002907F0"/>
    <w:rsid w:val="00292642"/>
    <w:rsid w:val="002964E7"/>
    <w:rsid w:val="002A044B"/>
    <w:rsid w:val="002A6CF2"/>
    <w:rsid w:val="002B4E1F"/>
    <w:rsid w:val="002B52BB"/>
    <w:rsid w:val="002D027C"/>
    <w:rsid w:val="002D0FC4"/>
    <w:rsid w:val="002D4ED3"/>
    <w:rsid w:val="002E3094"/>
    <w:rsid w:val="002F4347"/>
    <w:rsid w:val="002F5227"/>
    <w:rsid w:val="002F7511"/>
    <w:rsid w:val="00304858"/>
    <w:rsid w:val="003132DF"/>
    <w:rsid w:val="00332A15"/>
    <w:rsid w:val="00332CF0"/>
    <w:rsid w:val="00336B1F"/>
    <w:rsid w:val="003407C1"/>
    <w:rsid w:val="00342579"/>
    <w:rsid w:val="003449A3"/>
    <w:rsid w:val="00363299"/>
    <w:rsid w:val="00363E94"/>
    <w:rsid w:val="00366718"/>
    <w:rsid w:val="00377FBD"/>
    <w:rsid w:val="00380973"/>
    <w:rsid w:val="003837C6"/>
    <w:rsid w:val="00391F4E"/>
    <w:rsid w:val="00394930"/>
    <w:rsid w:val="00394B3B"/>
    <w:rsid w:val="003A3C23"/>
    <w:rsid w:val="003B440D"/>
    <w:rsid w:val="003B6581"/>
    <w:rsid w:val="003C5F5A"/>
    <w:rsid w:val="003C7232"/>
    <w:rsid w:val="003D233B"/>
    <w:rsid w:val="003D4EAA"/>
    <w:rsid w:val="003E2DE5"/>
    <w:rsid w:val="003E6206"/>
    <w:rsid w:val="003E76D6"/>
    <w:rsid w:val="003F6D96"/>
    <w:rsid w:val="00401FBB"/>
    <w:rsid w:val="00403A11"/>
    <w:rsid w:val="00406360"/>
    <w:rsid w:val="004122A0"/>
    <w:rsid w:val="0042432F"/>
    <w:rsid w:val="00424C03"/>
    <w:rsid w:val="00426221"/>
    <w:rsid w:val="004347BA"/>
    <w:rsid w:val="00443DFE"/>
    <w:rsid w:val="00453046"/>
    <w:rsid w:val="00453682"/>
    <w:rsid w:val="00456986"/>
    <w:rsid w:val="00466077"/>
    <w:rsid w:val="00474D22"/>
    <w:rsid w:val="00481E77"/>
    <w:rsid w:val="00491FC6"/>
    <w:rsid w:val="004920DB"/>
    <w:rsid w:val="00494F0F"/>
    <w:rsid w:val="0049507E"/>
    <w:rsid w:val="004A01D1"/>
    <w:rsid w:val="004B78F6"/>
    <w:rsid w:val="004C1DA0"/>
    <w:rsid w:val="004C5486"/>
    <w:rsid w:val="004D0854"/>
    <w:rsid w:val="004D2FFC"/>
    <w:rsid w:val="004D67C8"/>
    <w:rsid w:val="004E4868"/>
    <w:rsid w:val="004F0403"/>
    <w:rsid w:val="004F7202"/>
    <w:rsid w:val="004F72F4"/>
    <w:rsid w:val="00501CAB"/>
    <w:rsid w:val="0050307E"/>
    <w:rsid w:val="00503297"/>
    <w:rsid w:val="005101FF"/>
    <w:rsid w:val="00512242"/>
    <w:rsid w:val="00515D04"/>
    <w:rsid w:val="00524ECC"/>
    <w:rsid w:val="0052541C"/>
    <w:rsid w:val="00527ABE"/>
    <w:rsid w:val="0053547F"/>
    <w:rsid w:val="00542D73"/>
    <w:rsid w:val="00544E75"/>
    <w:rsid w:val="0055440A"/>
    <w:rsid w:val="0056066A"/>
    <w:rsid w:val="00562D14"/>
    <w:rsid w:val="005646F3"/>
    <w:rsid w:val="00572B50"/>
    <w:rsid w:val="00577B02"/>
    <w:rsid w:val="00581435"/>
    <w:rsid w:val="00582A2E"/>
    <w:rsid w:val="0058749F"/>
    <w:rsid w:val="005A2789"/>
    <w:rsid w:val="005B2341"/>
    <w:rsid w:val="005B3B24"/>
    <w:rsid w:val="005C25CF"/>
    <w:rsid w:val="005C303C"/>
    <w:rsid w:val="005C7F82"/>
    <w:rsid w:val="005D0866"/>
    <w:rsid w:val="005D4E5B"/>
    <w:rsid w:val="005D5858"/>
    <w:rsid w:val="005D5C82"/>
    <w:rsid w:val="005E0DE1"/>
    <w:rsid w:val="005E75FD"/>
    <w:rsid w:val="00601274"/>
    <w:rsid w:val="00604AAC"/>
    <w:rsid w:val="00607964"/>
    <w:rsid w:val="00611FED"/>
    <w:rsid w:val="0062075A"/>
    <w:rsid w:val="006271AA"/>
    <w:rsid w:val="00627CFB"/>
    <w:rsid w:val="00642844"/>
    <w:rsid w:val="0064409B"/>
    <w:rsid w:val="00645C44"/>
    <w:rsid w:val="00651EA5"/>
    <w:rsid w:val="0065745C"/>
    <w:rsid w:val="00660511"/>
    <w:rsid w:val="00672978"/>
    <w:rsid w:val="0067435B"/>
    <w:rsid w:val="00694677"/>
    <w:rsid w:val="00697FAC"/>
    <w:rsid w:val="006A03A3"/>
    <w:rsid w:val="006A11C3"/>
    <w:rsid w:val="006A6EA7"/>
    <w:rsid w:val="006A73BC"/>
    <w:rsid w:val="006A74BC"/>
    <w:rsid w:val="006B503F"/>
    <w:rsid w:val="006B64A8"/>
    <w:rsid w:val="006C6020"/>
    <w:rsid w:val="006D0225"/>
    <w:rsid w:val="006D1681"/>
    <w:rsid w:val="006D2E1F"/>
    <w:rsid w:val="006E5C61"/>
    <w:rsid w:val="006F594C"/>
    <w:rsid w:val="006F7F2A"/>
    <w:rsid w:val="00701118"/>
    <w:rsid w:val="00704C6B"/>
    <w:rsid w:val="00706159"/>
    <w:rsid w:val="007107EE"/>
    <w:rsid w:val="007166C4"/>
    <w:rsid w:val="007211A4"/>
    <w:rsid w:val="00726D6D"/>
    <w:rsid w:val="00732D8B"/>
    <w:rsid w:val="00740FDE"/>
    <w:rsid w:val="00746B11"/>
    <w:rsid w:val="00750904"/>
    <w:rsid w:val="0075097C"/>
    <w:rsid w:val="00757FFB"/>
    <w:rsid w:val="00760524"/>
    <w:rsid w:val="00772C52"/>
    <w:rsid w:val="0077418D"/>
    <w:rsid w:val="007776F6"/>
    <w:rsid w:val="007826D3"/>
    <w:rsid w:val="00785022"/>
    <w:rsid w:val="00793315"/>
    <w:rsid w:val="00794D71"/>
    <w:rsid w:val="00794E77"/>
    <w:rsid w:val="007A0311"/>
    <w:rsid w:val="007A0A74"/>
    <w:rsid w:val="007A4003"/>
    <w:rsid w:val="007B47CF"/>
    <w:rsid w:val="007C01FC"/>
    <w:rsid w:val="007C2592"/>
    <w:rsid w:val="007D4551"/>
    <w:rsid w:val="007E1918"/>
    <w:rsid w:val="007E2A38"/>
    <w:rsid w:val="007E2B35"/>
    <w:rsid w:val="007E30CA"/>
    <w:rsid w:val="007E461E"/>
    <w:rsid w:val="007E4620"/>
    <w:rsid w:val="007E4FEC"/>
    <w:rsid w:val="007E5CEF"/>
    <w:rsid w:val="007E60B6"/>
    <w:rsid w:val="007F010C"/>
    <w:rsid w:val="007F1473"/>
    <w:rsid w:val="00800A2F"/>
    <w:rsid w:val="00807638"/>
    <w:rsid w:val="00811E77"/>
    <w:rsid w:val="00815D24"/>
    <w:rsid w:val="00815DFE"/>
    <w:rsid w:val="00816CFC"/>
    <w:rsid w:val="00823C77"/>
    <w:rsid w:val="008351B0"/>
    <w:rsid w:val="0084469D"/>
    <w:rsid w:val="00844B2D"/>
    <w:rsid w:val="00861DFE"/>
    <w:rsid w:val="00862825"/>
    <w:rsid w:val="00874F6F"/>
    <w:rsid w:val="00875062"/>
    <w:rsid w:val="00884608"/>
    <w:rsid w:val="00886238"/>
    <w:rsid w:val="00892211"/>
    <w:rsid w:val="0089420C"/>
    <w:rsid w:val="008956EA"/>
    <w:rsid w:val="00895CD4"/>
    <w:rsid w:val="008A3073"/>
    <w:rsid w:val="008A523D"/>
    <w:rsid w:val="008A6BB2"/>
    <w:rsid w:val="008B3137"/>
    <w:rsid w:val="008C2C1A"/>
    <w:rsid w:val="008D01C8"/>
    <w:rsid w:val="008D3142"/>
    <w:rsid w:val="008D650B"/>
    <w:rsid w:val="008D7F66"/>
    <w:rsid w:val="008E449C"/>
    <w:rsid w:val="008E6D0C"/>
    <w:rsid w:val="008F4953"/>
    <w:rsid w:val="00901BEF"/>
    <w:rsid w:val="009026ED"/>
    <w:rsid w:val="00905B0F"/>
    <w:rsid w:val="00907463"/>
    <w:rsid w:val="00920063"/>
    <w:rsid w:val="00922786"/>
    <w:rsid w:val="0093242F"/>
    <w:rsid w:val="00933C53"/>
    <w:rsid w:val="00940A34"/>
    <w:rsid w:val="0094272F"/>
    <w:rsid w:val="00961AC0"/>
    <w:rsid w:val="0096235D"/>
    <w:rsid w:val="00963D1F"/>
    <w:rsid w:val="00965A4B"/>
    <w:rsid w:val="009674A5"/>
    <w:rsid w:val="0097618B"/>
    <w:rsid w:val="009774F9"/>
    <w:rsid w:val="009830C2"/>
    <w:rsid w:val="0098325B"/>
    <w:rsid w:val="00983CC3"/>
    <w:rsid w:val="0099219B"/>
    <w:rsid w:val="00993997"/>
    <w:rsid w:val="009968F2"/>
    <w:rsid w:val="00996F70"/>
    <w:rsid w:val="009A393E"/>
    <w:rsid w:val="009A73DE"/>
    <w:rsid w:val="009B0E42"/>
    <w:rsid w:val="009B50ED"/>
    <w:rsid w:val="009C06FB"/>
    <w:rsid w:val="009C0998"/>
    <w:rsid w:val="009D3443"/>
    <w:rsid w:val="009E4E53"/>
    <w:rsid w:val="009E66C3"/>
    <w:rsid w:val="009F0F2B"/>
    <w:rsid w:val="009F4A96"/>
    <w:rsid w:val="00A010B6"/>
    <w:rsid w:val="00A03365"/>
    <w:rsid w:val="00A1474E"/>
    <w:rsid w:val="00A1618E"/>
    <w:rsid w:val="00A23E01"/>
    <w:rsid w:val="00A24135"/>
    <w:rsid w:val="00A25C8D"/>
    <w:rsid w:val="00A4135C"/>
    <w:rsid w:val="00A41A02"/>
    <w:rsid w:val="00A50D6A"/>
    <w:rsid w:val="00A60798"/>
    <w:rsid w:val="00A60BC7"/>
    <w:rsid w:val="00A65C80"/>
    <w:rsid w:val="00A7060B"/>
    <w:rsid w:val="00A80630"/>
    <w:rsid w:val="00A927B8"/>
    <w:rsid w:val="00A96D72"/>
    <w:rsid w:val="00AA24D4"/>
    <w:rsid w:val="00AA4554"/>
    <w:rsid w:val="00AB4E72"/>
    <w:rsid w:val="00AC0484"/>
    <w:rsid w:val="00AC2203"/>
    <w:rsid w:val="00AC433E"/>
    <w:rsid w:val="00AC48A2"/>
    <w:rsid w:val="00AC571E"/>
    <w:rsid w:val="00AD2FDB"/>
    <w:rsid w:val="00AF43EC"/>
    <w:rsid w:val="00AF4B41"/>
    <w:rsid w:val="00B05653"/>
    <w:rsid w:val="00B1203C"/>
    <w:rsid w:val="00B13906"/>
    <w:rsid w:val="00B14560"/>
    <w:rsid w:val="00B173DC"/>
    <w:rsid w:val="00B2275A"/>
    <w:rsid w:val="00B26C33"/>
    <w:rsid w:val="00B34C80"/>
    <w:rsid w:val="00B4106D"/>
    <w:rsid w:val="00B62334"/>
    <w:rsid w:val="00B66570"/>
    <w:rsid w:val="00B74BEC"/>
    <w:rsid w:val="00B8798B"/>
    <w:rsid w:val="00BA2AD7"/>
    <w:rsid w:val="00BA6B35"/>
    <w:rsid w:val="00BC3E37"/>
    <w:rsid w:val="00BD4143"/>
    <w:rsid w:val="00BE17CD"/>
    <w:rsid w:val="00BE1E9C"/>
    <w:rsid w:val="00BE6884"/>
    <w:rsid w:val="00BE7044"/>
    <w:rsid w:val="00BE7D34"/>
    <w:rsid w:val="00BF0042"/>
    <w:rsid w:val="00C020A0"/>
    <w:rsid w:val="00C07D1F"/>
    <w:rsid w:val="00C12F2A"/>
    <w:rsid w:val="00C2525F"/>
    <w:rsid w:val="00C332FE"/>
    <w:rsid w:val="00C35013"/>
    <w:rsid w:val="00C424A1"/>
    <w:rsid w:val="00C5203D"/>
    <w:rsid w:val="00C71674"/>
    <w:rsid w:val="00C72FEC"/>
    <w:rsid w:val="00C74183"/>
    <w:rsid w:val="00C7720D"/>
    <w:rsid w:val="00C82530"/>
    <w:rsid w:val="00C863E3"/>
    <w:rsid w:val="00C94FD5"/>
    <w:rsid w:val="00CA1AEE"/>
    <w:rsid w:val="00CA242D"/>
    <w:rsid w:val="00CA5D85"/>
    <w:rsid w:val="00CA67D0"/>
    <w:rsid w:val="00CB2BFD"/>
    <w:rsid w:val="00CB68BA"/>
    <w:rsid w:val="00CB6BDD"/>
    <w:rsid w:val="00CC2809"/>
    <w:rsid w:val="00CC2EB9"/>
    <w:rsid w:val="00CC767B"/>
    <w:rsid w:val="00CD68CE"/>
    <w:rsid w:val="00CE7759"/>
    <w:rsid w:val="00CF1986"/>
    <w:rsid w:val="00D11558"/>
    <w:rsid w:val="00D17C4F"/>
    <w:rsid w:val="00D23821"/>
    <w:rsid w:val="00D263A2"/>
    <w:rsid w:val="00D31166"/>
    <w:rsid w:val="00D400F5"/>
    <w:rsid w:val="00D43726"/>
    <w:rsid w:val="00D45D02"/>
    <w:rsid w:val="00D574A4"/>
    <w:rsid w:val="00D63698"/>
    <w:rsid w:val="00D81D8B"/>
    <w:rsid w:val="00D858A7"/>
    <w:rsid w:val="00D85A83"/>
    <w:rsid w:val="00D94444"/>
    <w:rsid w:val="00DA3240"/>
    <w:rsid w:val="00DA7EA3"/>
    <w:rsid w:val="00DB60E4"/>
    <w:rsid w:val="00DC6273"/>
    <w:rsid w:val="00DC7EE1"/>
    <w:rsid w:val="00DD0AD6"/>
    <w:rsid w:val="00DD2076"/>
    <w:rsid w:val="00DE1053"/>
    <w:rsid w:val="00DE4054"/>
    <w:rsid w:val="00DF0064"/>
    <w:rsid w:val="00E00AF6"/>
    <w:rsid w:val="00E0318D"/>
    <w:rsid w:val="00E04F02"/>
    <w:rsid w:val="00E164B3"/>
    <w:rsid w:val="00E263B2"/>
    <w:rsid w:val="00E31801"/>
    <w:rsid w:val="00E329A5"/>
    <w:rsid w:val="00E33916"/>
    <w:rsid w:val="00E54592"/>
    <w:rsid w:val="00E55495"/>
    <w:rsid w:val="00E57A03"/>
    <w:rsid w:val="00E612E3"/>
    <w:rsid w:val="00E70AA9"/>
    <w:rsid w:val="00E72110"/>
    <w:rsid w:val="00E77968"/>
    <w:rsid w:val="00E84C22"/>
    <w:rsid w:val="00E85219"/>
    <w:rsid w:val="00E87CC9"/>
    <w:rsid w:val="00E93CB2"/>
    <w:rsid w:val="00E95DC7"/>
    <w:rsid w:val="00EA3FAD"/>
    <w:rsid w:val="00EB000A"/>
    <w:rsid w:val="00EB1BBB"/>
    <w:rsid w:val="00EB67E8"/>
    <w:rsid w:val="00EB7298"/>
    <w:rsid w:val="00ED0F60"/>
    <w:rsid w:val="00ED6F8F"/>
    <w:rsid w:val="00EE2CEA"/>
    <w:rsid w:val="00EF146A"/>
    <w:rsid w:val="00EF3E7B"/>
    <w:rsid w:val="00F045FC"/>
    <w:rsid w:val="00F057A4"/>
    <w:rsid w:val="00F1418D"/>
    <w:rsid w:val="00F20283"/>
    <w:rsid w:val="00F22B1C"/>
    <w:rsid w:val="00F23EB1"/>
    <w:rsid w:val="00F37578"/>
    <w:rsid w:val="00F5239A"/>
    <w:rsid w:val="00F56938"/>
    <w:rsid w:val="00F63D12"/>
    <w:rsid w:val="00F67230"/>
    <w:rsid w:val="00F83D13"/>
    <w:rsid w:val="00F870B9"/>
    <w:rsid w:val="00F9269D"/>
    <w:rsid w:val="00FA6D09"/>
    <w:rsid w:val="00FB2064"/>
    <w:rsid w:val="00FB375A"/>
    <w:rsid w:val="00FC25AF"/>
    <w:rsid w:val="00FC2B86"/>
    <w:rsid w:val="00FC33A9"/>
    <w:rsid w:val="00FD13D8"/>
    <w:rsid w:val="00FD54D1"/>
    <w:rsid w:val="00FE139B"/>
    <w:rsid w:val="00FE2F5B"/>
    <w:rsid w:val="00FF6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007E64"/>
  <w15:docId w15:val="{508970A2-C538-47D8-9AF7-77E4AF60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26793B"/>
    <w:pPr>
      <w:spacing w:after="0" w:line="240" w:lineRule="auto"/>
    </w:pPr>
    <w:rPr>
      <w:rFonts w:ascii="Times New Roman" w:hAnsi="Times New Roman"/>
      <w:noProof/>
    </w:rPr>
  </w:style>
  <w:style w:type="paragraph" w:styleId="Heading1">
    <w:name w:val="heading 1"/>
    <w:basedOn w:val="Normal"/>
    <w:link w:val="Heading1Char"/>
    <w:uiPriority w:val="1"/>
    <w:qFormat/>
    <w:rsid w:val="005B3B24"/>
    <w:pPr>
      <w:widowControl w:val="0"/>
      <w:ind w:left="106" w:firstLine="419"/>
      <w:outlineLvl w:val="0"/>
    </w:pPr>
    <w:rPr>
      <w:rFonts w:eastAsia="Times New Roman"/>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6793B"/>
    <w:pPr>
      <w:tabs>
        <w:tab w:val="center" w:pos="4513"/>
        <w:tab w:val="right" w:pos="9026"/>
      </w:tabs>
    </w:pPr>
  </w:style>
  <w:style w:type="character" w:customStyle="1" w:styleId="FooterChar">
    <w:name w:val="Footer Char"/>
    <w:basedOn w:val="DefaultParagraphFont"/>
    <w:link w:val="Footer"/>
    <w:uiPriority w:val="99"/>
    <w:rsid w:val="0026793B"/>
    <w:rPr>
      <w:rFonts w:ascii="Times New Roman" w:hAnsi="Times New Roman"/>
      <w:noProof/>
    </w:rPr>
  </w:style>
  <w:style w:type="paragraph" w:styleId="Header">
    <w:name w:val="header"/>
    <w:basedOn w:val="Normal"/>
    <w:link w:val="HeaderChar"/>
    <w:uiPriority w:val="99"/>
    <w:unhideWhenUsed/>
    <w:rsid w:val="0026793B"/>
    <w:pPr>
      <w:tabs>
        <w:tab w:val="center" w:pos="4513"/>
        <w:tab w:val="right" w:pos="9026"/>
      </w:tabs>
    </w:pPr>
  </w:style>
  <w:style w:type="character" w:customStyle="1" w:styleId="HeaderChar">
    <w:name w:val="Header Char"/>
    <w:basedOn w:val="DefaultParagraphFont"/>
    <w:link w:val="Header"/>
    <w:uiPriority w:val="99"/>
    <w:rsid w:val="0026793B"/>
    <w:rPr>
      <w:rFonts w:ascii="Times New Roman" w:hAnsi="Times New Roman"/>
      <w:noProof/>
    </w:rPr>
  </w:style>
  <w:style w:type="paragraph" w:styleId="BalloonText">
    <w:name w:val="Balloon Text"/>
    <w:basedOn w:val="Normal"/>
    <w:link w:val="BalloonTextChar"/>
    <w:uiPriority w:val="99"/>
    <w:semiHidden/>
    <w:unhideWhenUsed/>
    <w:rsid w:val="0026793B"/>
    <w:rPr>
      <w:rFonts w:ascii="Tahoma" w:hAnsi="Tahoma" w:cs="Tahoma"/>
      <w:sz w:val="16"/>
      <w:szCs w:val="16"/>
    </w:rPr>
  </w:style>
  <w:style w:type="character" w:customStyle="1" w:styleId="BalloonTextChar">
    <w:name w:val="Balloon Text Char"/>
    <w:basedOn w:val="DefaultParagraphFont"/>
    <w:link w:val="BalloonText"/>
    <w:uiPriority w:val="99"/>
    <w:semiHidden/>
    <w:rsid w:val="0026793B"/>
    <w:rPr>
      <w:rFonts w:ascii="Tahoma" w:hAnsi="Tahoma" w:cs="Tahoma"/>
      <w:noProof/>
      <w:sz w:val="16"/>
      <w:szCs w:val="16"/>
    </w:rPr>
  </w:style>
  <w:style w:type="paragraph" w:customStyle="1" w:styleId="AS-H3A">
    <w:name w:val="AS-H3A"/>
    <w:basedOn w:val="Normal"/>
    <w:link w:val="AS-H3AChar"/>
    <w:autoRedefine/>
    <w:qFormat/>
    <w:rsid w:val="0026793B"/>
    <w:pPr>
      <w:autoSpaceDE w:val="0"/>
      <w:autoSpaceDN w:val="0"/>
      <w:adjustRightInd w:val="0"/>
      <w:jc w:val="center"/>
    </w:pPr>
    <w:rPr>
      <w:rFonts w:cs="Times New Roman"/>
      <w:b/>
      <w:caps/>
    </w:rPr>
  </w:style>
  <w:style w:type="paragraph" w:styleId="ListBullet">
    <w:name w:val="List Bullet"/>
    <w:basedOn w:val="Normal"/>
    <w:uiPriority w:val="99"/>
    <w:unhideWhenUsed/>
    <w:rsid w:val="0026793B"/>
    <w:pPr>
      <w:numPr>
        <w:numId w:val="1"/>
      </w:numPr>
      <w:contextualSpacing/>
    </w:pPr>
  </w:style>
  <w:style w:type="character" w:customStyle="1" w:styleId="AS-H3AChar">
    <w:name w:val="AS-H3A Char"/>
    <w:basedOn w:val="DefaultParagraphFont"/>
    <w:link w:val="AS-H3A"/>
    <w:rsid w:val="0026793B"/>
    <w:rPr>
      <w:rFonts w:ascii="Times New Roman" w:hAnsi="Times New Roman" w:cs="Times New Roman"/>
      <w:b/>
      <w:caps/>
      <w:noProof/>
    </w:rPr>
  </w:style>
  <w:style w:type="character" w:customStyle="1" w:styleId="A3">
    <w:name w:val="A3"/>
    <w:uiPriority w:val="99"/>
    <w:rsid w:val="0026793B"/>
    <w:rPr>
      <w:rFonts w:cs="Times"/>
      <w:color w:val="000000"/>
      <w:sz w:val="22"/>
      <w:szCs w:val="22"/>
    </w:rPr>
  </w:style>
  <w:style w:type="paragraph" w:customStyle="1" w:styleId="Head2B">
    <w:name w:val="Head 2B"/>
    <w:basedOn w:val="AS-H3A"/>
    <w:link w:val="Head2BChar"/>
    <w:rsid w:val="0026793B"/>
  </w:style>
  <w:style w:type="paragraph" w:styleId="ListParagraph">
    <w:name w:val="List Paragraph"/>
    <w:basedOn w:val="Normal"/>
    <w:link w:val="ListParagraphChar"/>
    <w:uiPriority w:val="34"/>
    <w:qFormat/>
    <w:rsid w:val="0026793B"/>
    <w:pPr>
      <w:ind w:left="720"/>
      <w:contextualSpacing/>
    </w:pPr>
  </w:style>
  <w:style w:type="character" w:customStyle="1" w:styleId="Head2BChar">
    <w:name w:val="Head 2B Char"/>
    <w:basedOn w:val="AS-H3AChar"/>
    <w:link w:val="Head2B"/>
    <w:rsid w:val="0026793B"/>
    <w:rPr>
      <w:rFonts w:ascii="Times New Roman" w:hAnsi="Times New Roman" w:cs="Times New Roman"/>
      <w:b/>
      <w:caps/>
      <w:noProof/>
    </w:rPr>
  </w:style>
  <w:style w:type="paragraph" w:customStyle="1" w:styleId="Head3">
    <w:name w:val="Head 3"/>
    <w:basedOn w:val="ListParagraph"/>
    <w:link w:val="Head3Char"/>
    <w:rsid w:val="0026793B"/>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26793B"/>
    <w:rPr>
      <w:rFonts w:ascii="Times New Roman" w:hAnsi="Times New Roman"/>
      <w:noProof/>
    </w:rPr>
  </w:style>
  <w:style w:type="character" w:customStyle="1" w:styleId="Head3Char">
    <w:name w:val="Head 3 Char"/>
    <w:basedOn w:val="ListParagraphChar"/>
    <w:link w:val="Head3"/>
    <w:rsid w:val="0026793B"/>
    <w:rPr>
      <w:rFonts w:ascii="Times New Roman" w:eastAsia="Times New Roman" w:hAnsi="Times New Roman" w:cs="Times New Roman"/>
      <w:b/>
      <w:bCs/>
      <w:noProof/>
    </w:rPr>
  </w:style>
  <w:style w:type="paragraph" w:customStyle="1" w:styleId="AS-H1">
    <w:name w:val="AS-H1"/>
    <w:basedOn w:val="Normal"/>
    <w:link w:val="AS-H1Char"/>
    <w:rsid w:val="003D4EAA"/>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26793B"/>
    <w:pPr>
      <w:suppressAutoHyphens/>
      <w:autoSpaceDE w:val="0"/>
      <w:autoSpaceDN w:val="0"/>
      <w:adjustRightInd w:val="0"/>
      <w:jc w:val="center"/>
    </w:pPr>
    <w:rPr>
      <w:rFonts w:cs="Times New Roman"/>
      <w:b/>
      <w:caps/>
      <w:color w:val="000000"/>
      <w:sz w:val="26"/>
    </w:rPr>
  </w:style>
  <w:style w:type="character" w:customStyle="1" w:styleId="AS-H1Char">
    <w:name w:val="AS-H1 Char"/>
    <w:basedOn w:val="DefaultParagraphFont"/>
    <w:link w:val="AS-H1"/>
    <w:rsid w:val="003D4EAA"/>
    <w:rPr>
      <w:rFonts w:ascii="Arial" w:hAnsi="Arial" w:cs="Arial"/>
      <w:b/>
      <w:sz w:val="36"/>
      <w:szCs w:val="36"/>
    </w:rPr>
  </w:style>
  <w:style w:type="paragraph" w:customStyle="1" w:styleId="AS-H1-Colour">
    <w:name w:val="AS-H1-Colour"/>
    <w:basedOn w:val="Normal"/>
    <w:link w:val="AS-H1-ColourChar"/>
    <w:rsid w:val="0026793B"/>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26793B"/>
    <w:rPr>
      <w:rFonts w:ascii="Times New Roman" w:hAnsi="Times New Roman" w:cs="Times New Roman"/>
      <w:b/>
      <w:caps/>
      <w:noProof/>
      <w:color w:val="000000"/>
      <w:sz w:val="26"/>
    </w:rPr>
  </w:style>
  <w:style w:type="paragraph" w:customStyle="1" w:styleId="AS-H2b">
    <w:name w:val="AS-H2b"/>
    <w:basedOn w:val="Normal"/>
    <w:link w:val="AS-H2bChar"/>
    <w:rsid w:val="0026793B"/>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26793B"/>
    <w:rPr>
      <w:rFonts w:ascii="Arial" w:hAnsi="Arial" w:cs="Arial"/>
      <w:b/>
      <w:noProof/>
      <w:color w:val="00B050"/>
      <w:sz w:val="36"/>
      <w:szCs w:val="36"/>
    </w:rPr>
  </w:style>
  <w:style w:type="paragraph" w:customStyle="1" w:styleId="AS-H3">
    <w:name w:val="AS-H3"/>
    <w:basedOn w:val="AS-H3A"/>
    <w:link w:val="AS-H3Char"/>
    <w:rsid w:val="0026793B"/>
    <w:rPr>
      <w:sz w:val="28"/>
    </w:rPr>
  </w:style>
  <w:style w:type="character" w:customStyle="1" w:styleId="AS-H2bChar">
    <w:name w:val="AS-H2b Char"/>
    <w:basedOn w:val="DefaultParagraphFont"/>
    <w:link w:val="AS-H2b"/>
    <w:rsid w:val="0026793B"/>
    <w:rPr>
      <w:rFonts w:ascii="Arial" w:hAnsi="Arial" w:cs="Arial"/>
      <w:noProof/>
    </w:rPr>
  </w:style>
  <w:style w:type="paragraph" w:customStyle="1" w:styleId="AS-H3B">
    <w:name w:val="AS-H3B"/>
    <w:basedOn w:val="AS-H3A"/>
    <w:link w:val="AS-H3BChar"/>
    <w:rsid w:val="00BE6884"/>
    <w:rPr>
      <w:b w:val="0"/>
      <w:position w:val="1"/>
    </w:rPr>
  </w:style>
  <w:style w:type="character" w:customStyle="1" w:styleId="AS-H3Char">
    <w:name w:val="AS-H3 Char"/>
    <w:basedOn w:val="AS-H3AChar"/>
    <w:link w:val="AS-H3"/>
    <w:rsid w:val="0026793B"/>
    <w:rPr>
      <w:rFonts w:ascii="Times New Roman" w:hAnsi="Times New Roman" w:cs="Times New Roman"/>
      <w:b/>
      <w:caps/>
      <w:noProof/>
      <w:sz w:val="28"/>
    </w:rPr>
  </w:style>
  <w:style w:type="paragraph" w:customStyle="1" w:styleId="AS-H3c">
    <w:name w:val="AS-H3c"/>
    <w:basedOn w:val="Head2B"/>
    <w:link w:val="AS-H3cChar"/>
    <w:rsid w:val="0026793B"/>
    <w:rPr>
      <w:b w:val="0"/>
    </w:rPr>
  </w:style>
  <w:style w:type="character" w:customStyle="1" w:styleId="AS-H3BChar">
    <w:name w:val="AS-H3B Char"/>
    <w:basedOn w:val="AS-H3AChar"/>
    <w:link w:val="AS-H3B"/>
    <w:rsid w:val="00BE6884"/>
    <w:rPr>
      <w:rFonts w:ascii="Arial" w:hAnsi="Arial" w:cs="Times New Roman"/>
      <w:b w:val="0"/>
      <w:caps/>
      <w:noProof/>
      <w:position w:val="1"/>
    </w:rPr>
  </w:style>
  <w:style w:type="paragraph" w:customStyle="1" w:styleId="AS-H3d">
    <w:name w:val="AS-H3d"/>
    <w:basedOn w:val="Head2B"/>
    <w:link w:val="AS-H3dChar"/>
    <w:rsid w:val="0026793B"/>
  </w:style>
  <w:style w:type="character" w:customStyle="1" w:styleId="AS-H3cChar">
    <w:name w:val="AS-H3c Char"/>
    <w:basedOn w:val="Head2BChar"/>
    <w:link w:val="AS-H3c"/>
    <w:rsid w:val="0026793B"/>
    <w:rPr>
      <w:rFonts w:ascii="Times New Roman" w:hAnsi="Times New Roman" w:cs="Times New Roman"/>
      <w:b w:val="0"/>
      <w:caps/>
      <w:noProof/>
    </w:rPr>
  </w:style>
  <w:style w:type="paragraph" w:customStyle="1" w:styleId="AS-P0">
    <w:name w:val="AS-P(0)"/>
    <w:basedOn w:val="Normal"/>
    <w:link w:val="AS-P0Char"/>
    <w:qFormat/>
    <w:rsid w:val="0026793B"/>
    <w:pPr>
      <w:tabs>
        <w:tab w:val="left" w:pos="567"/>
      </w:tabs>
      <w:jc w:val="both"/>
    </w:pPr>
    <w:rPr>
      <w:rFonts w:eastAsia="Times New Roman" w:cs="Times New Roman"/>
    </w:rPr>
  </w:style>
  <w:style w:type="character" w:customStyle="1" w:styleId="AS-H3dChar">
    <w:name w:val="AS-H3d Char"/>
    <w:basedOn w:val="Head2BChar"/>
    <w:link w:val="AS-H3d"/>
    <w:rsid w:val="0026793B"/>
    <w:rPr>
      <w:rFonts w:ascii="Times New Roman" w:hAnsi="Times New Roman" w:cs="Times New Roman"/>
      <w:b/>
      <w:caps/>
      <w:noProof/>
    </w:rPr>
  </w:style>
  <w:style w:type="paragraph" w:customStyle="1" w:styleId="AS-P1">
    <w:name w:val="AS-P(1)"/>
    <w:basedOn w:val="Normal"/>
    <w:link w:val="AS-P1Char"/>
    <w:qFormat/>
    <w:rsid w:val="0026793B"/>
    <w:pPr>
      <w:suppressAutoHyphens/>
      <w:ind w:right="-7" w:firstLine="567"/>
      <w:jc w:val="both"/>
    </w:pPr>
    <w:rPr>
      <w:rFonts w:eastAsia="Times New Roman" w:cs="Times New Roman"/>
    </w:rPr>
  </w:style>
  <w:style w:type="character" w:customStyle="1" w:styleId="AS-P0Char">
    <w:name w:val="AS-P(0) Char"/>
    <w:basedOn w:val="DefaultParagraphFont"/>
    <w:link w:val="AS-P0"/>
    <w:rsid w:val="0026793B"/>
    <w:rPr>
      <w:rFonts w:ascii="Times New Roman" w:eastAsia="Times New Roman" w:hAnsi="Times New Roman" w:cs="Times New Roman"/>
      <w:noProof/>
    </w:rPr>
  </w:style>
  <w:style w:type="paragraph" w:customStyle="1" w:styleId="AS-Pa">
    <w:name w:val="AS-P(a)"/>
    <w:basedOn w:val="AS-Pahang"/>
    <w:link w:val="AS-PaChar"/>
    <w:qFormat/>
    <w:rsid w:val="0026793B"/>
  </w:style>
  <w:style w:type="character" w:customStyle="1" w:styleId="AS-P1Char">
    <w:name w:val="AS-P(1) Char"/>
    <w:basedOn w:val="DefaultParagraphFont"/>
    <w:link w:val="AS-P1"/>
    <w:rsid w:val="0026793B"/>
    <w:rPr>
      <w:rFonts w:ascii="Times New Roman" w:eastAsia="Times New Roman" w:hAnsi="Times New Roman" w:cs="Times New Roman"/>
      <w:noProof/>
    </w:rPr>
  </w:style>
  <w:style w:type="paragraph" w:customStyle="1" w:styleId="AS-Pi">
    <w:name w:val="AS-P(i)"/>
    <w:basedOn w:val="Normal"/>
    <w:link w:val="AS-PiChar"/>
    <w:qFormat/>
    <w:rsid w:val="0026793B"/>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26793B"/>
    <w:rPr>
      <w:rFonts w:ascii="Times New Roman" w:eastAsia="Times New Roman" w:hAnsi="Times New Roman" w:cs="Times New Roman"/>
      <w:noProof/>
    </w:rPr>
  </w:style>
  <w:style w:type="paragraph" w:customStyle="1" w:styleId="AS-Pahang">
    <w:name w:val="AS-P(a)hang"/>
    <w:basedOn w:val="Normal"/>
    <w:link w:val="AS-PahangChar"/>
    <w:rsid w:val="0026793B"/>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26793B"/>
    <w:rPr>
      <w:rFonts w:ascii="Times New Roman" w:eastAsia="Times New Roman" w:hAnsi="Times New Roman" w:cs="Times New Roman"/>
      <w:noProof/>
    </w:rPr>
  </w:style>
  <w:style w:type="paragraph" w:customStyle="1" w:styleId="AS-Paa">
    <w:name w:val="AS-P(aa)"/>
    <w:basedOn w:val="Normal"/>
    <w:link w:val="AS-PaaChar"/>
    <w:qFormat/>
    <w:rsid w:val="0026793B"/>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26793B"/>
    <w:rPr>
      <w:rFonts w:ascii="Times New Roman" w:eastAsia="Times New Roman" w:hAnsi="Times New Roman" w:cs="Times New Roman"/>
      <w:noProof/>
    </w:rPr>
  </w:style>
  <w:style w:type="paragraph" w:customStyle="1" w:styleId="AS-P-Amend">
    <w:name w:val="AS-P-Amend"/>
    <w:link w:val="AS-P-AmendChar"/>
    <w:qFormat/>
    <w:rsid w:val="0026793B"/>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26793B"/>
    <w:rPr>
      <w:rFonts w:ascii="Times New Roman" w:eastAsia="Times New Roman" w:hAnsi="Times New Roman" w:cs="Times New Roman"/>
      <w:noProof/>
    </w:rPr>
  </w:style>
  <w:style w:type="character" w:customStyle="1" w:styleId="AS-P-AmendChar">
    <w:name w:val="AS-P-Amend Char"/>
    <w:basedOn w:val="AS-P0Char"/>
    <w:link w:val="AS-P-Amend"/>
    <w:rsid w:val="0026793B"/>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26793B"/>
    <w:rPr>
      <w:sz w:val="16"/>
      <w:szCs w:val="16"/>
    </w:rPr>
  </w:style>
  <w:style w:type="paragraph" w:styleId="CommentText">
    <w:name w:val="annotation text"/>
    <w:basedOn w:val="Normal"/>
    <w:link w:val="CommentTextChar"/>
    <w:uiPriority w:val="99"/>
    <w:semiHidden/>
    <w:unhideWhenUsed/>
    <w:rsid w:val="0026793B"/>
    <w:rPr>
      <w:sz w:val="20"/>
      <w:szCs w:val="20"/>
    </w:rPr>
  </w:style>
  <w:style w:type="character" w:customStyle="1" w:styleId="CommentTextChar">
    <w:name w:val="Comment Text Char"/>
    <w:basedOn w:val="DefaultParagraphFont"/>
    <w:link w:val="CommentText"/>
    <w:uiPriority w:val="99"/>
    <w:semiHidden/>
    <w:rsid w:val="0026793B"/>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26793B"/>
    <w:rPr>
      <w:b/>
      <w:bCs/>
    </w:rPr>
  </w:style>
  <w:style w:type="character" w:customStyle="1" w:styleId="CommentSubjectChar">
    <w:name w:val="Comment Subject Char"/>
    <w:basedOn w:val="CommentTextChar"/>
    <w:link w:val="CommentSubject"/>
    <w:uiPriority w:val="99"/>
    <w:semiHidden/>
    <w:rsid w:val="0026793B"/>
    <w:rPr>
      <w:rFonts w:ascii="Times New Roman" w:hAnsi="Times New Roman"/>
      <w:b/>
      <w:bCs/>
      <w:noProof/>
      <w:sz w:val="20"/>
      <w:szCs w:val="20"/>
    </w:rPr>
  </w:style>
  <w:style w:type="paragraph" w:customStyle="1" w:styleId="AS-H4A">
    <w:name w:val="AS-H4A"/>
    <w:basedOn w:val="AS-P0"/>
    <w:link w:val="AS-H4AChar"/>
    <w:rsid w:val="0026793B"/>
    <w:pPr>
      <w:tabs>
        <w:tab w:val="clear" w:pos="567"/>
      </w:tabs>
      <w:jc w:val="center"/>
    </w:pPr>
    <w:rPr>
      <w:b/>
      <w:caps/>
    </w:rPr>
  </w:style>
  <w:style w:type="paragraph" w:customStyle="1" w:styleId="AS-H4B">
    <w:name w:val="AS-H4B"/>
    <w:basedOn w:val="AS-P0"/>
    <w:link w:val="AS-H4BChar"/>
    <w:rsid w:val="00080C29"/>
    <w:pPr>
      <w:tabs>
        <w:tab w:val="clear" w:pos="567"/>
      </w:tabs>
      <w:jc w:val="center"/>
    </w:pPr>
  </w:style>
  <w:style w:type="character" w:customStyle="1" w:styleId="AS-H4AChar">
    <w:name w:val="AS-H4A Char"/>
    <w:basedOn w:val="AS-P0Char"/>
    <w:link w:val="AS-H4A"/>
    <w:rsid w:val="0026793B"/>
    <w:rPr>
      <w:rFonts w:ascii="Times New Roman" w:eastAsia="Times New Roman" w:hAnsi="Times New Roman" w:cs="Times New Roman"/>
      <w:b/>
      <w:caps/>
      <w:noProof/>
    </w:rPr>
  </w:style>
  <w:style w:type="character" w:customStyle="1" w:styleId="AS-H4BChar">
    <w:name w:val="AS-H4B Char"/>
    <w:basedOn w:val="AS-P0Char"/>
    <w:link w:val="AS-H4B"/>
    <w:rsid w:val="00080C29"/>
    <w:rPr>
      <w:rFonts w:ascii="Times New Roman" w:eastAsia="Times New Roman" w:hAnsi="Times New Roman" w:cs="Times New Roman"/>
      <w:noProof/>
    </w:rPr>
  </w:style>
  <w:style w:type="character" w:customStyle="1" w:styleId="Heading1Char">
    <w:name w:val="Heading 1 Char"/>
    <w:basedOn w:val="DefaultParagraphFont"/>
    <w:link w:val="Heading1"/>
    <w:uiPriority w:val="1"/>
    <w:rsid w:val="005B3B24"/>
    <w:rPr>
      <w:rFonts w:ascii="Times New Roman" w:eastAsia="Times New Roman" w:hAnsi="Times New Roman"/>
      <w:sz w:val="21"/>
      <w:szCs w:val="21"/>
      <w:lang w:val="en-US" w:eastAsia="en-US"/>
    </w:rPr>
  </w:style>
  <w:style w:type="paragraph" w:styleId="BodyText">
    <w:name w:val="Body Text"/>
    <w:basedOn w:val="Normal"/>
    <w:link w:val="BodyTextChar"/>
    <w:uiPriority w:val="1"/>
    <w:qFormat/>
    <w:rsid w:val="005B3B24"/>
    <w:pPr>
      <w:widowControl w:val="0"/>
      <w:ind w:left="912"/>
    </w:pPr>
    <w:rPr>
      <w:rFonts w:eastAsia="Times New Roman"/>
      <w:sz w:val="20"/>
      <w:szCs w:val="20"/>
      <w:lang w:val="en-US" w:eastAsia="en-US"/>
    </w:rPr>
  </w:style>
  <w:style w:type="character" w:customStyle="1" w:styleId="BodyTextChar">
    <w:name w:val="Body Text Char"/>
    <w:basedOn w:val="DefaultParagraphFont"/>
    <w:link w:val="BodyText"/>
    <w:uiPriority w:val="1"/>
    <w:rsid w:val="005B3B24"/>
    <w:rPr>
      <w:rFonts w:ascii="Times New Roman" w:eastAsia="Times New Roman" w:hAnsi="Times New Roman"/>
      <w:sz w:val="20"/>
      <w:szCs w:val="20"/>
      <w:lang w:val="en-US" w:eastAsia="en-US"/>
    </w:rPr>
  </w:style>
  <w:style w:type="paragraph" w:customStyle="1" w:styleId="TableParagraph">
    <w:name w:val="Table Paragraph"/>
    <w:basedOn w:val="Normal"/>
    <w:uiPriority w:val="1"/>
    <w:qFormat/>
    <w:rsid w:val="005B3B24"/>
    <w:pPr>
      <w:widowControl w:val="0"/>
    </w:pPr>
    <w:rPr>
      <w:rFonts w:asciiTheme="minorHAnsi" w:hAnsiTheme="minorHAnsi"/>
      <w:lang w:val="en-US" w:eastAsia="en-US"/>
    </w:rPr>
  </w:style>
  <w:style w:type="paragraph" w:customStyle="1" w:styleId="AS-H1a">
    <w:name w:val="AS-H1a"/>
    <w:basedOn w:val="Normal"/>
    <w:link w:val="AS-H1aChar"/>
    <w:qFormat/>
    <w:rsid w:val="0026793B"/>
    <w:pPr>
      <w:suppressAutoHyphens/>
      <w:autoSpaceDE w:val="0"/>
      <w:autoSpaceDN w:val="0"/>
      <w:adjustRightInd w:val="0"/>
      <w:jc w:val="center"/>
    </w:pPr>
    <w:rPr>
      <w:rFonts w:ascii="Arial" w:hAnsi="Arial" w:cs="Arial"/>
      <w:b/>
      <w:sz w:val="36"/>
      <w:szCs w:val="36"/>
    </w:rPr>
  </w:style>
  <w:style w:type="character" w:customStyle="1" w:styleId="AS-H1aChar">
    <w:name w:val="AS-H1a Char"/>
    <w:basedOn w:val="DefaultParagraphFont"/>
    <w:link w:val="AS-H1a"/>
    <w:rsid w:val="0026793B"/>
    <w:rPr>
      <w:rFonts w:ascii="Arial" w:hAnsi="Arial" w:cs="Arial"/>
      <w:b/>
      <w:noProof/>
      <w:sz w:val="36"/>
      <w:szCs w:val="36"/>
    </w:rPr>
  </w:style>
  <w:style w:type="paragraph" w:customStyle="1" w:styleId="AS-H3b0">
    <w:name w:val="AS-H3b"/>
    <w:basedOn w:val="Normal"/>
    <w:link w:val="AS-H3bChar0"/>
    <w:autoRedefine/>
    <w:qFormat/>
    <w:rsid w:val="0026793B"/>
    <w:pPr>
      <w:jc w:val="center"/>
    </w:pPr>
    <w:rPr>
      <w:rFonts w:cs="Times New Roman"/>
      <w:b/>
    </w:rPr>
  </w:style>
  <w:style w:type="character" w:customStyle="1" w:styleId="AS-H3bChar0">
    <w:name w:val="AS-H3b Char"/>
    <w:basedOn w:val="AS-H3AChar"/>
    <w:link w:val="AS-H3b0"/>
    <w:rsid w:val="0026793B"/>
    <w:rPr>
      <w:rFonts w:ascii="Times New Roman" w:hAnsi="Times New Roman" w:cs="Times New Roman"/>
      <w:b/>
      <w:caps w:val="0"/>
      <w:noProof/>
    </w:rPr>
  </w:style>
  <w:style w:type="paragraph" w:customStyle="1" w:styleId="AS-H4b0">
    <w:name w:val="AS-H4b"/>
    <w:basedOn w:val="AS-P0"/>
    <w:link w:val="AS-H4bChar0"/>
    <w:rsid w:val="0026793B"/>
    <w:pPr>
      <w:tabs>
        <w:tab w:val="clear" w:pos="567"/>
      </w:tabs>
      <w:jc w:val="center"/>
    </w:pPr>
    <w:rPr>
      <w:b/>
    </w:rPr>
  </w:style>
  <w:style w:type="character" w:customStyle="1" w:styleId="AS-H4bChar0">
    <w:name w:val="AS-H4b Char"/>
    <w:basedOn w:val="AS-P0Char"/>
    <w:link w:val="AS-H4b0"/>
    <w:rsid w:val="0026793B"/>
    <w:rPr>
      <w:rFonts w:ascii="Times New Roman" w:eastAsia="Times New Roman" w:hAnsi="Times New Roman" w:cs="Times New Roman"/>
      <w:b/>
      <w:noProof/>
    </w:rPr>
  </w:style>
  <w:style w:type="paragraph" w:customStyle="1" w:styleId="AS-H2a">
    <w:name w:val="AS-H2a"/>
    <w:basedOn w:val="Normal"/>
    <w:link w:val="AS-H2aChar"/>
    <w:rsid w:val="0026793B"/>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26793B"/>
    <w:rPr>
      <w:rFonts w:ascii="Arial" w:hAnsi="Arial" w:cs="Arial"/>
      <w:b/>
      <w:noProof/>
    </w:rPr>
  </w:style>
  <w:style w:type="paragraph" w:customStyle="1" w:styleId="AS-H1b">
    <w:name w:val="AS-H1b"/>
    <w:basedOn w:val="Normal"/>
    <w:link w:val="AS-H1bChar"/>
    <w:qFormat/>
    <w:rsid w:val="0026793B"/>
    <w:pPr>
      <w:jc w:val="center"/>
    </w:pPr>
    <w:rPr>
      <w:rFonts w:ascii="Arial" w:hAnsi="Arial" w:cs="Arial"/>
      <w:b/>
      <w:color w:val="000000"/>
      <w:sz w:val="24"/>
      <w:szCs w:val="24"/>
      <w:lang w:val="en-ZA"/>
    </w:rPr>
  </w:style>
  <w:style w:type="character" w:customStyle="1" w:styleId="AS-H1bChar">
    <w:name w:val="AS-H1b Char"/>
    <w:basedOn w:val="AS-H2aChar"/>
    <w:link w:val="AS-H1b"/>
    <w:rsid w:val="0026793B"/>
    <w:rPr>
      <w:rFonts w:ascii="Arial" w:hAnsi="Arial" w:cs="Arial"/>
      <w:b/>
      <w:noProof/>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FD41C-6875-4309-B108-624789B9A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4</TotalTime>
  <Pages>5</Pages>
  <Words>1747</Words>
  <Characters>9959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Foreign Courts Evidence Act 2 of 1995</vt:lpstr>
    </vt:vector>
  </TitlesOfParts>
  <Company/>
  <LinksUpToDate>false</LinksUpToDate>
  <CharactersWithSpaces>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Courts Evidence Act 2 of 1995</dc:title>
  <dc:creator>LAC</dc:creator>
  <cp:lastModifiedBy>Dianne Hubbard</cp:lastModifiedBy>
  <cp:revision>14</cp:revision>
  <dcterms:created xsi:type="dcterms:W3CDTF">2014-05-26T10:51:00Z</dcterms:created>
  <dcterms:modified xsi:type="dcterms:W3CDTF">2020-11-08T11:46:00Z</dcterms:modified>
</cp:coreProperties>
</file>