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EAA53" w14:textId="2CFA0E5A" w:rsidR="002A1550" w:rsidRDefault="00F16757" w:rsidP="00D51089">
      <w:pPr>
        <w:pStyle w:val="REG-H1a"/>
      </w:pPr>
      <w:r>
        <w:drawing>
          <wp:anchor distT="0" distB="0" distL="114300" distR="114300" simplePos="0" relativeHeight="251657728" behindDoc="0" locked="1" layoutInCell="0" allowOverlap="0" wp14:anchorId="7901A2E9" wp14:editId="752BD0E6">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5238F86F" w14:textId="6E5F4275" w:rsidR="002A1550" w:rsidRPr="007D4D29" w:rsidRDefault="002A1550" w:rsidP="00172056">
      <w:pPr>
        <w:pStyle w:val="REG-H1d"/>
      </w:pPr>
      <w:r w:rsidRPr="007D4D29">
        <w:t xml:space="preserve">REGULATIONS </w:t>
      </w:r>
      <w:r w:rsidR="00EA0E6E">
        <w:t xml:space="preserve">MADE </w:t>
      </w:r>
      <w:r w:rsidRPr="007D4D29">
        <w:t>IN TERMS OF</w:t>
      </w:r>
    </w:p>
    <w:p w14:paraId="6E9FA2B2" w14:textId="77777777" w:rsidR="002A1550" w:rsidRPr="007D4D29" w:rsidRDefault="002A1550" w:rsidP="00172056">
      <w:pPr>
        <w:pStyle w:val="REG-H1d"/>
      </w:pPr>
    </w:p>
    <w:p w14:paraId="7D3187D6" w14:textId="36FB29E3" w:rsidR="000E632E" w:rsidRPr="007D4D29" w:rsidRDefault="00F82933" w:rsidP="00172056">
      <w:pPr>
        <w:pStyle w:val="REG-H1a"/>
      </w:pPr>
      <w:r w:rsidRPr="00F82933">
        <w:t xml:space="preserve">Witness Protection Act 11 of 2017 </w:t>
      </w:r>
    </w:p>
    <w:p w14:paraId="703522A3" w14:textId="3AB8F21B" w:rsidR="002A1550" w:rsidRPr="00BC6326" w:rsidRDefault="002A1550" w:rsidP="00172056">
      <w:pPr>
        <w:pStyle w:val="REG-H1b"/>
        <w:rPr>
          <w:b w:val="0"/>
        </w:rPr>
      </w:pPr>
      <w:r w:rsidRPr="007D4D29">
        <w:rPr>
          <w:b w:val="0"/>
        </w:rPr>
        <w:t xml:space="preserve">section </w:t>
      </w:r>
      <w:r w:rsidR="00F82933">
        <w:rPr>
          <w:b w:val="0"/>
        </w:rPr>
        <w:t>81(1)</w:t>
      </w:r>
    </w:p>
    <w:p w14:paraId="417EB7D5" w14:textId="77777777" w:rsidR="002A1550" w:rsidRDefault="002A1550" w:rsidP="00E2335D">
      <w:pPr>
        <w:pStyle w:val="REG-H1a"/>
        <w:pBdr>
          <w:bottom w:val="single" w:sz="4" w:space="1" w:color="auto"/>
        </w:pBdr>
      </w:pPr>
    </w:p>
    <w:p w14:paraId="355F4085" w14:textId="77777777" w:rsidR="002A1550" w:rsidRDefault="002A1550" w:rsidP="00E2335D">
      <w:pPr>
        <w:pStyle w:val="REG-H1a"/>
      </w:pPr>
    </w:p>
    <w:p w14:paraId="223AF580" w14:textId="7F33035B" w:rsidR="0011227F" w:rsidRPr="0011227F" w:rsidRDefault="00F82933" w:rsidP="00EA0E6E">
      <w:pPr>
        <w:pStyle w:val="REG-H1b"/>
        <w:rPr>
          <w:szCs w:val="28"/>
        </w:rPr>
      </w:pPr>
      <w:r w:rsidRPr="00F82933">
        <w:rPr>
          <w:szCs w:val="28"/>
        </w:rPr>
        <w:t xml:space="preserve">Witness Protection </w:t>
      </w:r>
      <w:r w:rsidR="00EA0E6E">
        <w:rPr>
          <w:szCs w:val="28"/>
          <w:lang w:val="en-ZA"/>
        </w:rPr>
        <w:t xml:space="preserve">Regulations </w:t>
      </w:r>
    </w:p>
    <w:p w14:paraId="4AE8F868" w14:textId="4E33382E" w:rsidR="002A1550" w:rsidRPr="005C16B3" w:rsidRDefault="002A1550" w:rsidP="00172056">
      <w:pPr>
        <w:pStyle w:val="REG-H1d"/>
      </w:pPr>
      <w:r w:rsidRPr="00E32493">
        <w:t xml:space="preserve">Government Notice </w:t>
      </w:r>
      <w:r w:rsidR="00F82933">
        <w:t>341</w:t>
      </w:r>
      <w:r w:rsidRPr="00E32493">
        <w:rPr>
          <w:caps/>
        </w:rPr>
        <w:t xml:space="preserve"> </w:t>
      </w:r>
      <w:r w:rsidRPr="00E32493">
        <w:t>of</w:t>
      </w:r>
      <w:r w:rsidR="00EA0E6E">
        <w:rPr>
          <w:caps/>
        </w:rPr>
        <w:t xml:space="preserve"> </w:t>
      </w:r>
      <w:r w:rsidR="00F82933">
        <w:rPr>
          <w:caps/>
        </w:rPr>
        <w:t>2023</w:t>
      </w:r>
    </w:p>
    <w:p w14:paraId="668E7D81" w14:textId="41A3F238" w:rsidR="00EA0E6E" w:rsidRPr="00AC2903" w:rsidRDefault="002A1550" w:rsidP="00EA0E6E">
      <w:pPr>
        <w:pStyle w:val="REG-Amend"/>
      </w:pPr>
      <w:r w:rsidRPr="006E26D1">
        <w:t>(</w:t>
      </w:r>
      <w:hyperlink r:id="rId9" w:history="1">
        <w:r w:rsidR="00F82933" w:rsidRPr="00F82933">
          <w:rPr>
            <w:rStyle w:val="Hyperlink"/>
          </w:rPr>
          <w:t>GG 8239</w:t>
        </w:r>
      </w:hyperlink>
      <w:r w:rsidR="00EA0E6E">
        <w:t>)</w:t>
      </w:r>
    </w:p>
    <w:p w14:paraId="0371A1E6" w14:textId="5528E810" w:rsidR="002A1550" w:rsidRDefault="00EA0E6E" w:rsidP="001E64DA">
      <w:pPr>
        <w:pStyle w:val="REG-Amend"/>
      </w:pPr>
      <w:r>
        <w:t xml:space="preserve">came </w:t>
      </w:r>
      <w:r w:rsidR="002A1550" w:rsidRPr="00AC2903">
        <w:t xml:space="preserve">into force on </w:t>
      </w:r>
      <w:r w:rsidR="00F82933">
        <w:t>date of publicatio</w:t>
      </w:r>
      <w:r w:rsidR="001E64DA">
        <w:t>n</w:t>
      </w:r>
      <w:r w:rsidR="00F82933">
        <w:t xml:space="preserve">: </w:t>
      </w:r>
      <w:r w:rsidR="00F82933" w:rsidRPr="001E64DA">
        <w:t>20 October 2023</w:t>
      </w:r>
    </w:p>
    <w:p w14:paraId="2B61A8A7" w14:textId="77777777" w:rsidR="002A1550" w:rsidRPr="0087487C" w:rsidRDefault="002A1550" w:rsidP="0087487C">
      <w:pPr>
        <w:pStyle w:val="REG-H1a"/>
        <w:pBdr>
          <w:bottom w:val="single" w:sz="4" w:space="1" w:color="auto"/>
        </w:pBdr>
      </w:pPr>
    </w:p>
    <w:p w14:paraId="5C8FCF41" w14:textId="77777777" w:rsidR="002A1550" w:rsidRDefault="002A1550" w:rsidP="0087487C">
      <w:pPr>
        <w:pStyle w:val="REG-H1a"/>
      </w:pPr>
    </w:p>
    <w:p w14:paraId="00E16217" w14:textId="77777777" w:rsidR="001E64DA" w:rsidRPr="001E64DA" w:rsidRDefault="001E64DA" w:rsidP="001E64DA">
      <w:pPr>
        <w:autoSpaceDE w:val="0"/>
        <w:autoSpaceDN w:val="0"/>
        <w:adjustRightInd w:val="0"/>
        <w:spacing w:line="241" w:lineRule="atLeast"/>
        <w:jc w:val="center"/>
        <w:rPr>
          <w:rFonts w:eastAsia="Calibri" w:cs="Times New Roman"/>
          <w:noProof w:val="0"/>
          <w:color w:val="221E1F"/>
          <w:lang w:eastAsia="en-ZA"/>
        </w:rPr>
      </w:pPr>
      <w:r w:rsidRPr="001E64DA">
        <w:rPr>
          <w:rFonts w:eastAsia="Calibri" w:cs="Times New Roman"/>
          <w:noProof w:val="0"/>
          <w:color w:val="221E1F"/>
          <w:lang w:eastAsia="en-ZA"/>
        </w:rPr>
        <w:t>ARRANGEMENT OF REGULATIONS</w:t>
      </w:r>
    </w:p>
    <w:p w14:paraId="3355859F" w14:textId="77777777" w:rsidR="001E64DA" w:rsidRDefault="001E64DA" w:rsidP="001E64DA">
      <w:pPr>
        <w:autoSpaceDE w:val="0"/>
        <w:autoSpaceDN w:val="0"/>
        <w:adjustRightInd w:val="0"/>
        <w:spacing w:line="241" w:lineRule="atLeast"/>
        <w:jc w:val="both"/>
        <w:rPr>
          <w:rFonts w:eastAsia="Calibri" w:cs="Times New Roman"/>
          <w:noProof w:val="0"/>
          <w:color w:val="221E1F"/>
          <w:lang w:eastAsia="en-ZA"/>
        </w:rPr>
      </w:pPr>
    </w:p>
    <w:p w14:paraId="617CB317" w14:textId="3FF54CB2"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1. </w:t>
      </w:r>
      <w:r>
        <w:rPr>
          <w:rFonts w:eastAsia="Calibri" w:cs="Times New Roman"/>
          <w:noProof w:val="0"/>
          <w:color w:val="221E1F"/>
          <w:lang w:eastAsia="en-ZA"/>
        </w:rPr>
        <w:tab/>
      </w:r>
      <w:r w:rsidRPr="001E64DA">
        <w:rPr>
          <w:rFonts w:eastAsia="Calibri" w:cs="Times New Roman"/>
          <w:noProof w:val="0"/>
          <w:color w:val="221E1F"/>
          <w:lang w:eastAsia="en-ZA"/>
        </w:rPr>
        <w:t>Definitions</w:t>
      </w:r>
    </w:p>
    <w:p w14:paraId="07EF760B" w14:textId="62D7537E"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2. </w:t>
      </w:r>
      <w:r>
        <w:rPr>
          <w:rFonts w:eastAsia="Calibri" w:cs="Times New Roman"/>
          <w:noProof w:val="0"/>
          <w:color w:val="221E1F"/>
          <w:lang w:eastAsia="en-ZA"/>
        </w:rPr>
        <w:tab/>
      </w:r>
      <w:r w:rsidRPr="001E64DA">
        <w:rPr>
          <w:rFonts w:eastAsia="Calibri" w:cs="Times New Roman"/>
          <w:noProof w:val="0"/>
          <w:color w:val="221E1F"/>
          <w:lang w:eastAsia="en-ZA"/>
        </w:rPr>
        <w:t>Application for admission to Programme</w:t>
      </w:r>
    </w:p>
    <w:p w14:paraId="0890262B" w14:textId="13F37C3C"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3. </w:t>
      </w:r>
      <w:r>
        <w:rPr>
          <w:rFonts w:eastAsia="Calibri" w:cs="Times New Roman"/>
          <w:noProof w:val="0"/>
          <w:color w:val="221E1F"/>
          <w:lang w:eastAsia="en-ZA"/>
        </w:rPr>
        <w:tab/>
      </w:r>
      <w:r w:rsidRPr="001E64DA">
        <w:rPr>
          <w:rFonts w:eastAsia="Calibri" w:cs="Times New Roman"/>
          <w:noProof w:val="0"/>
          <w:color w:val="221E1F"/>
          <w:lang w:eastAsia="en-ZA"/>
        </w:rPr>
        <w:t>Refusal to apply for admission to Programme</w:t>
      </w:r>
    </w:p>
    <w:p w14:paraId="1D14EC81" w14:textId="444BCAAA"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4. </w:t>
      </w:r>
      <w:r>
        <w:rPr>
          <w:rFonts w:eastAsia="Calibri" w:cs="Times New Roman"/>
          <w:noProof w:val="0"/>
          <w:color w:val="221E1F"/>
          <w:lang w:eastAsia="en-ZA"/>
        </w:rPr>
        <w:tab/>
      </w:r>
      <w:r w:rsidRPr="001E64DA">
        <w:rPr>
          <w:rFonts w:eastAsia="Calibri" w:cs="Times New Roman"/>
          <w:noProof w:val="0"/>
          <w:color w:val="221E1F"/>
          <w:lang w:eastAsia="en-ZA"/>
        </w:rPr>
        <w:t>Admission of minor to Programme in absence of parental consent</w:t>
      </w:r>
    </w:p>
    <w:p w14:paraId="46C1E322" w14:textId="54DF44A2"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5. </w:t>
      </w:r>
      <w:r>
        <w:rPr>
          <w:rFonts w:eastAsia="Calibri" w:cs="Times New Roman"/>
          <w:noProof w:val="0"/>
          <w:color w:val="221E1F"/>
          <w:lang w:eastAsia="en-ZA"/>
        </w:rPr>
        <w:tab/>
      </w:r>
      <w:r w:rsidRPr="001E64DA">
        <w:rPr>
          <w:rFonts w:eastAsia="Calibri" w:cs="Times New Roman"/>
          <w:noProof w:val="0"/>
          <w:color w:val="221E1F"/>
          <w:lang w:eastAsia="en-ZA"/>
        </w:rPr>
        <w:t>Admission of witnesses from other countries</w:t>
      </w:r>
    </w:p>
    <w:p w14:paraId="17337A21" w14:textId="3E6554FD"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6. </w:t>
      </w:r>
      <w:r>
        <w:rPr>
          <w:rFonts w:eastAsia="Calibri" w:cs="Times New Roman"/>
          <w:noProof w:val="0"/>
          <w:color w:val="221E1F"/>
          <w:lang w:eastAsia="en-ZA"/>
        </w:rPr>
        <w:tab/>
      </w:r>
      <w:r w:rsidRPr="001E64DA">
        <w:rPr>
          <w:rFonts w:eastAsia="Calibri" w:cs="Times New Roman"/>
          <w:noProof w:val="0"/>
          <w:color w:val="221E1F"/>
          <w:lang w:eastAsia="en-ZA"/>
        </w:rPr>
        <w:t>Notice of termination</w:t>
      </w:r>
    </w:p>
    <w:p w14:paraId="2CE0F13F" w14:textId="3D5F2071"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7. </w:t>
      </w:r>
      <w:r>
        <w:rPr>
          <w:rFonts w:eastAsia="Calibri" w:cs="Times New Roman"/>
          <w:noProof w:val="0"/>
          <w:color w:val="221E1F"/>
          <w:lang w:eastAsia="en-ZA"/>
        </w:rPr>
        <w:tab/>
      </w:r>
      <w:r w:rsidRPr="001E64DA">
        <w:rPr>
          <w:rFonts w:eastAsia="Calibri" w:cs="Times New Roman"/>
          <w:noProof w:val="0"/>
          <w:color w:val="221E1F"/>
          <w:lang w:eastAsia="en-ZA"/>
        </w:rPr>
        <w:t>Suspension or termination of protection</w:t>
      </w:r>
    </w:p>
    <w:p w14:paraId="4C93CCA3" w14:textId="0020398B"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8. </w:t>
      </w:r>
      <w:r>
        <w:rPr>
          <w:rFonts w:eastAsia="Calibri" w:cs="Times New Roman"/>
          <w:noProof w:val="0"/>
          <w:color w:val="221E1F"/>
          <w:lang w:eastAsia="en-ZA"/>
        </w:rPr>
        <w:tab/>
      </w:r>
      <w:r w:rsidRPr="001E64DA">
        <w:rPr>
          <w:rFonts w:eastAsia="Calibri" w:cs="Times New Roman"/>
          <w:noProof w:val="0"/>
          <w:color w:val="221E1F"/>
          <w:lang w:eastAsia="en-ZA"/>
        </w:rPr>
        <w:t>Financial assistance to protected person</w:t>
      </w:r>
    </w:p>
    <w:p w14:paraId="5D1E5F62" w14:textId="60BB488A"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9. </w:t>
      </w:r>
      <w:r>
        <w:rPr>
          <w:rFonts w:eastAsia="Calibri" w:cs="Times New Roman"/>
          <w:noProof w:val="0"/>
          <w:color w:val="221E1F"/>
          <w:lang w:eastAsia="en-ZA"/>
        </w:rPr>
        <w:tab/>
      </w:r>
      <w:r w:rsidRPr="001E64DA">
        <w:rPr>
          <w:rFonts w:eastAsia="Calibri" w:cs="Times New Roman"/>
          <w:noProof w:val="0"/>
          <w:color w:val="221E1F"/>
          <w:lang w:eastAsia="en-ZA"/>
        </w:rPr>
        <w:t>Access to places of safety and to protected person</w:t>
      </w:r>
    </w:p>
    <w:p w14:paraId="713E0818" w14:textId="11F5DCD2" w:rsidR="001E64DA" w:rsidRPr="001E64DA" w:rsidRDefault="001E64DA" w:rsidP="001E64DA">
      <w:pPr>
        <w:autoSpaceDE w:val="0"/>
        <w:autoSpaceDN w:val="0"/>
        <w:adjustRightInd w:val="0"/>
        <w:spacing w:line="241" w:lineRule="atLeast"/>
        <w:jc w:val="both"/>
        <w:rPr>
          <w:rFonts w:eastAsia="Calibri" w:cs="Times New Roman"/>
          <w:noProof w:val="0"/>
          <w:color w:val="221E1F"/>
          <w:lang w:eastAsia="en-ZA"/>
        </w:rPr>
      </w:pPr>
      <w:r w:rsidRPr="001E64DA">
        <w:rPr>
          <w:rFonts w:eastAsia="Calibri" w:cs="Times New Roman"/>
          <w:noProof w:val="0"/>
          <w:color w:val="221E1F"/>
          <w:lang w:eastAsia="en-ZA"/>
        </w:rPr>
        <w:t xml:space="preserve">10. </w:t>
      </w:r>
      <w:r>
        <w:rPr>
          <w:rFonts w:eastAsia="Calibri" w:cs="Times New Roman"/>
          <w:noProof w:val="0"/>
          <w:color w:val="221E1F"/>
          <w:lang w:eastAsia="en-ZA"/>
        </w:rPr>
        <w:tab/>
      </w:r>
      <w:r w:rsidRPr="001E64DA">
        <w:rPr>
          <w:rFonts w:eastAsia="Calibri" w:cs="Times New Roman"/>
          <w:noProof w:val="0"/>
          <w:color w:val="221E1F"/>
          <w:lang w:eastAsia="en-ZA"/>
        </w:rPr>
        <w:t>Application for security clearance certificate</w:t>
      </w:r>
    </w:p>
    <w:p w14:paraId="245B2C55" w14:textId="6A668A5D" w:rsidR="000C52D9" w:rsidRDefault="001E64DA" w:rsidP="001E64DA">
      <w:pPr>
        <w:pStyle w:val="REG-H1a"/>
        <w:pBdr>
          <w:bottom w:val="single" w:sz="4" w:space="1" w:color="auto"/>
        </w:pBdr>
        <w:jc w:val="left"/>
        <w:rPr>
          <w:rFonts w:ascii="Times New Roman" w:eastAsia="Calibri" w:hAnsi="Times New Roman" w:cs="Times New Roman"/>
          <w:b w:val="0"/>
          <w:noProof w:val="0"/>
          <w:color w:val="221E1F"/>
          <w:sz w:val="22"/>
          <w:szCs w:val="22"/>
          <w:lang w:eastAsia="en-ZA"/>
        </w:rPr>
      </w:pPr>
      <w:r w:rsidRPr="001E64DA">
        <w:rPr>
          <w:rFonts w:ascii="Times New Roman" w:eastAsia="Calibri" w:hAnsi="Times New Roman" w:cs="Times New Roman"/>
          <w:b w:val="0"/>
          <w:noProof w:val="0"/>
          <w:color w:val="221E1F"/>
          <w:sz w:val="22"/>
          <w:szCs w:val="22"/>
          <w:lang w:eastAsia="en-ZA"/>
        </w:rPr>
        <w:t xml:space="preserve">11. </w:t>
      </w:r>
      <w:r>
        <w:rPr>
          <w:rFonts w:ascii="Times New Roman" w:eastAsia="Calibri" w:hAnsi="Times New Roman" w:cs="Times New Roman"/>
          <w:b w:val="0"/>
          <w:noProof w:val="0"/>
          <w:color w:val="221E1F"/>
          <w:sz w:val="22"/>
          <w:szCs w:val="22"/>
          <w:lang w:eastAsia="en-ZA"/>
        </w:rPr>
        <w:tab/>
      </w:r>
      <w:r w:rsidRPr="001E64DA">
        <w:rPr>
          <w:rFonts w:ascii="Times New Roman" w:eastAsia="Calibri" w:hAnsi="Times New Roman" w:cs="Times New Roman"/>
          <w:b w:val="0"/>
          <w:noProof w:val="0"/>
          <w:color w:val="221E1F"/>
          <w:sz w:val="22"/>
          <w:szCs w:val="22"/>
          <w:lang w:eastAsia="en-ZA"/>
        </w:rPr>
        <w:t>Relocation</w:t>
      </w:r>
    </w:p>
    <w:p w14:paraId="510D05D8" w14:textId="77777777" w:rsidR="001E64DA" w:rsidRDefault="001E64DA" w:rsidP="001E64DA">
      <w:pPr>
        <w:pStyle w:val="REG-H1a"/>
        <w:pBdr>
          <w:bottom w:val="single" w:sz="4" w:space="1" w:color="auto"/>
        </w:pBdr>
        <w:jc w:val="left"/>
      </w:pPr>
    </w:p>
    <w:p w14:paraId="1AF00A92" w14:textId="7FA06AE7" w:rsidR="00222A62" w:rsidRDefault="00222A62" w:rsidP="00F76E01">
      <w:pPr>
        <w:pStyle w:val="REG-P0"/>
      </w:pPr>
    </w:p>
    <w:p w14:paraId="11D1B368" w14:textId="77777777" w:rsidR="004912B9" w:rsidRPr="004912B9" w:rsidRDefault="004912B9" w:rsidP="004912B9">
      <w:pPr>
        <w:pStyle w:val="REG-P0"/>
      </w:pPr>
      <w:r w:rsidRPr="004912B9">
        <w:rPr>
          <w:b/>
          <w:bCs/>
        </w:rPr>
        <w:t xml:space="preserve">Definitions </w:t>
      </w:r>
    </w:p>
    <w:p w14:paraId="621DA970" w14:textId="77777777" w:rsidR="004912B9" w:rsidRDefault="004912B9" w:rsidP="004912B9">
      <w:pPr>
        <w:pStyle w:val="REG-P0"/>
        <w:rPr>
          <w:b/>
          <w:bCs/>
        </w:rPr>
      </w:pPr>
    </w:p>
    <w:p w14:paraId="34DC6623" w14:textId="129EC305" w:rsidR="004912B9" w:rsidRPr="004912B9" w:rsidRDefault="004912B9" w:rsidP="004912B9">
      <w:pPr>
        <w:pStyle w:val="REG-P1"/>
      </w:pPr>
      <w:r w:rsidRPr="004912B9">
        <w:rPr>
          <w:b/>
          <w:bCs/>
        </w:rPr>
        <w:t>1</w:t>
      </w:r>
      <w:r w:rsidRPr="004912B9">
        <w:t xml:space="preserve">. </w:t>
      </w:r>
      <w:r>
        <w:tab/>
      </w:r>
      <w:r w:rsidRPr="004912B9">
        <w:t>In these regulations a word or an expression to which a meaning has been assigned in the Act has the same meaning, and unless t</w:t>
      </w:r>
      <w:r>
        <w:t>he context indicates otherwise -</w:t>
      </w:r>
    </w:p>
    <w:p w14:paraId="2BFB47F4" w14:textId="77777777" w:rsidR="004912B9" w:rsidRDefault="004912B9" w:rsidP="004912B9">
      <w:pPr>
        <w:pStyle w:val="REG-P0"/>
      </w:pPr>
    </w:p>
    <w:p w14:paraId="06471FE4" w14:textId="2F535BF3" w:rsidR="004912B9" w:rsidRPr="004912B9" w:rsidRDefault="004912B9" w:rsidP="004912B9">
      <w:pPr>
        <w:pStyle w:val="REG-P0"/>
      </w:pPr>
      <w:r w:rsidRPr="004912B9">
        <w:t>“appropriate authority” means an entity mandated by a sending country or sending agency to deal with witness protection matters; and</w:t>
      </w:r>
    </w:p>
    <w:p w14:paraId="29142300" w14:textId="77777777" w:rsidR="004912B9" w:rsidRDefault="004912B9" w:rsidP="004912B9">
      <w:pPr>
        <w:pStyle w:val="REG-P0"/>
      </w:pPr>
    </w:p>
    <w:p w14:paraId="719F12C4" w14:textId="1C97220E" w:rsidR="004912B9" w:rsidRDefault="004912B9" w:rsidP="004912B9">
      <w:pPr>
        <w:pStyle w:val="REG-P0"/>
      </w:pPr>
      <w:r w:rsidRPr="004912B9">
        <w:t>“the Act” means the Witness Protection Act, 2017 (Act No. 11 of 2017).</w:t>
      </w:r>
    </w:p>
    <w:p w14:paraId="6D02352C" w14:textId="77777777" w:rsidR="004912B9" w:rsidRPr="004912B9" w:rsidRDefault="004912B9" w:rsidP="004912B9">
      <w:pPr>
        <w:pStyle w:val="REG-P0"/>
      </w:pPr>
    </w:p>
    <w:p w14:paraId="7E9FD818" w14:textId="77777777" w:rsidR="004912B9" w:rsidRPr="004912B9" w:rsidRDefault="004912B9" w:rsidP="004912B9">
      <w:pPr>
        <w:pStyle w:val="REG-P0"/>
      </w:pPr>
      <w:r w:rsidRPr="004912B9">
        <w:rPr>
          <w:b/>
          <w:bCs/>
        </w:rPr>
        <w:t xml:space="preserve">Application for admission to Programme </w:t>
      </w:r>
    </w:p>
    <w:p w14:paraId="45F10638" w14:textId="77777777" w:rsidR="004912B9" w:rsidRDefault="004912B9" w:rsidP="004912B9">
      <w:pPr>
        <w:pStyle w:val="REG-P0"/>
      </w:pPr>
    </w:p>
    <w:p w14:paraId="55320A54" w14:textId="1977E59F" w:rsidR="004912B9" w:rsidRDefault="004912B9" w:rsidP="004912B9">
      <w:pPr>
        <w:pStyle w:val="REG-P1"/>
      </w:pPr>
      <w:r w:rsidRPr="004912B9">
        <w:rPr>
          <w:b/>
        </w:rPr>
        <w:t>2.</w:t>
      </w:r>
      <w:r w:rsidRPr="004912B9">
        <w:t xml:space="preserve"> </w:t>
      </w:r>
      <w:r>
        <w:tab/>
      </w:r>
      <w:r w:rsidRPr="004912B9">
        <w:t xml:space="preserve">(1) </w:t>
      </w:r>
      <w:r>
        <w:tab/>
      </w:r>
      <w:r w:rsidRPr="004912B9">
        <w:t xml:space="preserve">A witness, a related person, any interested person or an investigating officer may </w:t>
      </w:r>
      <w:r>
        <w:t xml:space="preserve"> </w:t>
      </w:r>
      <w:r w:rsidRPr="004912B9">
        <w:t xml:space="preserve">make an application for admission into the Programme, as contemplated in section 33(1)(b) of the Act, by submitting to the Director a completed and signed form which is obtainable from the Unit. </w:t>
      </w:r>
    </w:p>
    <w:p w14:paraId="27B0CF18" w14:textId="77777777" w:rsidR="004912B9" w:rsidRPr="004912B9" w:rsidRDefault="004912B9" w:rsidP="004912B9">
      <w:pPr>
        <w:pStyle w:val="REG-P1"/>
      </w:pPr>
    </w:p>
    <w:p w14:paraId="7BC30ADC" w14:textId="202A51FE" w:rsidR="004912B9" w:rsidRDefault="004912B9" w:rsidP="004912B9">
      <w:pPr>
        <w:pStyle w:val="REG-P1"/>
      </w:pPr>
      <w:r w:rsidRPr="004912B9">
        <w:t xml:space="preserve">(2) </w:t>
      </w:r>
      <w:r>
        <w:tab/>
      </w:r>
      <w:r w:rsidRPr="004912B9">
        <w:t>Where an application for admission into the Programme is referred to a witness protection officer as contemplated in section 3</w:t>
      </w:r>
      <w:bookmarkStart w:id="0" w:name="_GoBack"/>
      <w:bookmarkEnd w:id="0"/>
      <w:r w:rsidRPr="004912B9">
        <w:t>3(6) of the Act, the witness protection officer to whom the application is referred to must, after the Director makes a decision regarding the application in terms of section 37(5) of the Act, communicate the decision of the Director to the applicant within 24 hours of the witness protection officer receiving such decision from the Director.</w:t>
      </w:r>
    </w:p>
    <w:p w14:paraId="129842F6" w14:textId="77777777" w:rsidR="004912B9" w:rsidRPr="004912B9" w:rsidRDefault="004912B9" w:rsidP="004912B9">
      <w:pPr>
        <w:pStyle w:val="REG-P0"/>
      </w:pPr>
    </w:p>
    <w:p w14:paraId="04848BAB" w14:textId="77777777" w:rsidR="004912B9" w:rsidRPr="004912B9" w:rsidRDefault="004912B9" w:rsidP="004912B9">
      <w:pPr>
        <w:pStyle w:val="REG-P0"/>
      </w:pPr>
      <w:r w:rsidRPr="004912B9">
        <w:rPr>
          <w:b/>
          <w:bCs/>
        </w:rPr>
        <w:t xml:space="preserve">Refusal to apply for admission to Programme </w:t>
      </w:r>
    </w:p>
    <w:p w14:paraId="602FEF5F" w14:textId="77777777" w:rsidR="004912B9" w:rsidRDefault="004912B9" w:rsidP="004912B9">
      <w:pPr>
        <w:pStyle w:val="REG-P1"/>
      </w:pPr>
    </w:p>
    <w:p w14:paraId="428B1AD8" w14:textId="7A21B778" w:rsidR="004912B9" w:rsidRDefault="004912B9" w:rsidP="004912B9">
      <w:pPr>
        <w:pStyle w:val="REG-P1"/>
      </w:pPr>
      <w:r w:rsidRPr="004912B9">
        <w:rPr>
          <w:b/>
        </w:rPr>
        <w:t>3.</w:t>
      </w:r>
      <w:r w:rsidRPr="004912B9">
        <w:t xml:space="preserve"> </w:t>
      </w:r>
      <w:r>
        <w:tab/>
      </w:r>
      <w:r w:rsidRPr="004912B9">
        <w:t xml:space="preserve">(1) </w:t>
      </w:r>
      <w:r>
        <w:tab/>
      </w:r>
      <w:r w:rsidRPr="004912B9">
        <w:t xml:space="preserve">Where a witness or a related person refuses to make an application for admission to the Programme after having been advised to make such an application as contemplated in section 33(7) of the Act, the witness or related person must complete and sign a waiver form which is obtainable from the Unit. </w:t>
      </w:r>
    </w:p>
    <w:p w14:paraId="7A886C27" w14:textId="77777777" w:rsidR="004912B9" w:rsidRPr="004912B9" w:rsidRDefault="004912B9" w:rsidP="004912B9">
      <w:pPr>
        <w:pStyle w:val="REG-P1"/>
      </w:pPr>
    </w:p>
    <w:p w14:paraId="6D919B05" w14:textId="229B6C9D" w:rsidR="004912B9" w:rsidRDefault="004912B9" w:rsidP="004912B9">
      <w:pPr>
        <w:pStyle w:val="REG-P1"/>
      </w:pPr>
      <w:r w:rsidRPr="004912B9">
        <w:t xml:space="preserve">(2) </w:t>
      </w:r>
      <w:r>
        <w:tab/>
      </w:r>
      <w:r w:rsidRPr="004912B9">
        <w:t>Where a parent or guardian refuses to make an application for admission to the Programme on behalf of a minor, after having been advised to make such an application, the parent or guardian must complete and sign a waiver form which is obtainable from the Unit.</w:t>
      </w:r>
    </w:p>
    <w:p w14:paraId="3FA28A71" w14:textId="77777777" w:rsidR="004912B9" w:rsidRPr="004912B9" w:rsidRDefault="004912B9" w:rsidP="004912B9">
      <w:pPr>
        <w:pStyle w:val="REG-P0"/>
      </w:pPr>
    </w:p>
    <w:p w14:paraId="05F504C2" w14:textId="77777777" w:rsidR="004912B9" w:rsidRPr="004912B9" w:rsidRDefault="004912B9" w:rsidP="004912B9">
      <w:pPr>
        <w:pStyle w:val="REG-P0"/>
      </w:pPr>
      <w:r w:rsidRPr="004912B9">
        <w:rPr>
          <w:b/>
          <w:bCs/>
        </w:rPr>
        <w:t xml:space="preserve">Admission of minor to Programme in absence of parental consent </w:t>
      </w:r>
    </w:p>
    <w:p w14:paraId="647338FC" w14:textId="77777777" w:rsidR="004912B9" w:rsidRDefault="004912B9" w:rsidP="004912B9">
      <w:pPr>
        <w:pStyle w:val="REG-P0"/>
        <w:rPr>
          <w:b/>
          <w:bCs/>
        </w:rPr>
      </w:pPr>
    </w:p>
    <w:p w14:paraId="23C4365C" w14:textId="0FB7C3F3" w:rsidR="004912B9" w:rsidRPr="004912B9" w:rsidRDefault="004912B9" w:rsidP="004912B9">
      <w:pPr>
        <w:pStyle w:val="REG-P1"/>
      </w:pPr>
      <w:r w:rsidRPr="004912B9">
        <w:rPr>
          <w:b/>
          <w:bCs/>
        </w:rPr>
        <w:t xml:space="preserve">4. </w:t>
      </w:r>
      <w:r>
        <w:rPr>
          <w:b/>
          <w:bCs/>
        </w:rPr>
        <w:tab/>
      </w:r>
      <w:r w:rsidRPr="004912B9">
        <w:t>Where the Director admits a minor into the Programme in the circumstances contemplated in section 39(2) of the Act, the report that the Director must submit to a judge of the High Court for consideration of the admission in terms of section 39(3)(b)(i) of the Act must contain the following information:</w:t>
      </w:r>
    </w:p>
    <w:p w14:paraId="4F044A54" w14:textId="77777777" w:rsidR="004912B9" w:rsidRDefault="004912B9" w:rsidP="004912B9">
      <w:pPr>
        <w:pStyle w:val="REG-P0"/>
      </w:pPr>
    </w:p>
    <w:p w14:paraId="39661D85" w14:textId="6E2D6EBE" w:rsidR="004912B9" w:rsidRDefault="004912B9" w:rsidP="004912B9">
      <w:pPr>
        <w:pStyle w:val="REG-Pa"/>
      </w:pPr>
      <w:r w:rsidRPr="004912B9">
        <w:t xml:space="preserve">(a) </w:t>
      </w:r>
      <w:r>
        <w:tab/>
      </w:r>
      <w:r w:rsidRPr="004912B9">
        <w:t>the age of the minor;</w:t>
      </w:r>
    </w:p>
    <w:p w14:paraId="5FFE62B6" w14:textId="77777777" w:rsidR="004912B9" w:rsidRPr="004912B9" w:rsidRDefault="004912B9" w:rsidP="004912B9">
      <w:pPr>
        <w:pStyle w:val="REG-Pa"/>
      </w:pPr>
    </w:p>
    <w:p w14:paraId="1D8756B4" w14:textId="28FBFA68" w:rsidR="004912B9" w:rsidRDefault="004912B9" w:rsidP="004912B9">
      <w:pPr>
        <w:pStyle w:val="REG-Pa"/>
      </w:pPr>
      <w:r w:rsidRPr="004912B9">
        <w:t xml:space="preserve">(b) </w:t>
      </w:r>
      <w:r>
        <w:tab/>
      </w:r>
      <w:r w:rsidRPr="004912B9">
        <w:t>the form completed in terms of regulation 3(2) setting out the reasons why the parents or guardian of the minor refused to give consent for the minor to be admitted to the Programme;</w:t>
      </w:r>
    </w:p>
    <w:p w14:paraId="65C23375" w14:textId="77777777" w:rsidR="004912B9" w:rsidRPr="004912B9" w:rsidRDefault="004912B9" w:rsidP="004912B9">
      <w:pPr>
        <w:pStyle w:val="REG-Pa"/>
      </w:pPr>
    </w:p>
    <w:p w14:paraId="6C15F3A1" w14:textId="3FC3A73C" w:rsidR="004912B9" w:rsidRDefault="004912B9" w:rsidP="004912B9">
      <w:pPr>
        <w:pStyle w:val="REG-Pa"/>
      </w:pPr>
      <w:r w:rsidRPr="004912B9">
        <w:t xml:space="preserve">(c) </w:t>
      </w:r>
      <w:r>
        <w:tab/>
      </w:r>
      <w:r w:rsidRPr="004912B9">
        <w:t>the nature and extend of the threat or danger towards the minor;</w:t>
      </w:r>
    </w:p>
    <w:p w14:paraId="4FF375E6" w14:textId="77777777" w:rsidR="004912B9" w:rsidRPr="004912B9" w:rsidRDefault="004912B9" w:rsidP="004912B9">
      <w:pPr>
        <w:pStyle w:val="REG-Pa"/>
      </w:pPr>
    </w:p>
    <w:p w14:paraId="21306931" w14:textId="1D99DEC0" w:rsidR="004912B9" w:rsidRDefault="004912B9" w:rsidP="004912B9">
      <w:pPr>
        <w:pStyle w:val="REG-Pa"/>
      </w:pPr>
      <w:r w:rsidRPr="004912B9">
        <w:t xml:space="preserve">(d) </w:t>
      </w:r>
      <w:r>
        <w:tab/>
      </w:r>
      <w:r w:rsidRPr="004912B9">
        <w:t>the weight and importance of the testimony or evidence that the minor will provide; and</w:t>
      </w:r>
    </w:p>
    <w:p w14:paraId="330326A5" w14:textId="77777777" w:rsidR="004912B9" w:rsidRPr="004912B9" w:rsidRDefault="004912B9" w:rsidP="004912B9">
      <w:pPr>
        <w:pStyle w:val="REG-Pa"/>
      </w:pPr>
    </w:p>
    <w:p w14:paraId="59404076" w14:textId="14079187" w:rsidR="004912B9" w:rsidRDefault="004912B9" w:rsidP="004912B9">
      <w:pPr>
        <w:pStyle w:val="REG-Pa"/>
      </w:pPr>
      <w:r w:rsidRPr="004912B9">
        <w:t xml:space="preserve">(e) </w:t>
      </w:r>
      <w:r>
        <w:tab/>
      </w:r>
      <w:r w:rsidRPr="004912B9">
        <w:t>any other relevant information that the Director considers necessary to bring to the attention of the judge.</w:t>
      </w:r>
    </w:p>
    <w:p w14:paraId="0166A26B" w14:textId="77777777" w:rsidR="004912B9" w:rsidRPr="004912B9" w:rsidRDefault="004912B9" w:rsidP="004912B9">
      <w:pPr>
        <w:pStyle w:val="REG-P0"/>
      </w:pPr>
    </w:p>
    <w:p w14:paraId="10F5C989" w14:textId="77777777" w:rsidR="004912B9" w:rsidRPr="004912B9" w:rsidRDefault="004912B9" w:rsidP="004912B9">
      <w:pPr>
        <w:pStyle w:val="REG-P0"/>
      </w:pPr>
      <w:r w:rsidRPr="004912B9">
        <w:rPr>
          <w:b/>
          <w:bCs/>
        </w:rPr>
        <w:t xml:space="preserve">Admission of witnesses from other countries </w:t>
      </w:r>
    </w:p>
    <w:p w14:paraId="24B82024" w14:textId="77777777" w:rsidR="004912B9" w:rsidRDefault="004912B9" w:rsidP="004912B9">
      <w:pPr>
        <w:pStyle w:val="REG-P0"/>
        <w:rPr>
          <w:b/>
          <w:bCs/>
        </w:rPr>
      </w:pPr>
    </w:p>
    <w:p w14:paraId="40413801" w14:textId="37E4478A" w:rsidR="004912B9" w:rsidRPr="004912B9" w:rsidRDefault="004912B9" w:rsidP="004912B9">
      <w:pPr>
        <w:pStyle w:val="REG-P1"/>
      </w:pPr>
      <w:r w:rsidRPr="004912B9">
        <w:rPr>
          <w:b/>
          <w:bCs/>
        </w:rPr>
        <w:t xml:space="preserve">5. </w:t>
      </w:r>
      <w:r>
        <w:rPr>
          <w:b/>
          <w:bCs/>
        </w:rPr>
        <w:tab/>
      </w:r>
      <w:r w:rsidRPr="004912B9">
        <w:t>Where the Minister refers to the Director a request from an appropriate authority of a foreign country in terms of section 40(1) of the Act or an international court, tribunal, institution or organisation in terms of section 41(1) of the Act</w:t>
      </w:r>
      <w:r>
        <w:t>, such a referral must include -</w:t>
      </w:r>
      <w:r w:rsidRPr="004912B9">
        <w:t xml:space="preserve"> </w:t>
      </w:r>
    </w:p>
    <w:p w14:paraId="210E50C9" w14:textId="2D7B3E51" w:rsidR="004912B9" w:rsidRPr="004912B9" w:rsidRDefault="004912B9" w:rsidP="004912B9">
      <w:pPr>
        <w:pStyle w:val="REG-Pa"/>
      </w:pPr>
      <w:r w:rsidRPr="004912B9">
        <w:t xml:space="preserve">(a) </w:t>
      </w:r>
      <w:r>
        <w:tab/>
      </w:r>
      <w:r w:rsidRPr="004912B9">
        <w:t>a report by the appropriate authority in the foreign country setting out the risk faced by the witness and nature of the offence for which the witness is under protection;</w:t>
      </w:r>
    </w:p>
    <w:p w14:paraId="6553757E" w14:textId="77777777" w:rsidR="004912B9" w:rsidRDefault="004912B9" w:rsidP="004912B9">
      <w:pPr>
        <w:pStyle w:val="REG-Pa"/>
      </w:pPr>
    </w:p>
    <w:p w14:paraId="3D3E015E" w14:textId="6CCF3C91" w:rsidR="004912B9" w:rsidRPr="004912B9" w:rsidRDefault="004912B9" w:rsidP="004912B9">
      <w:pPr>
        <w:pStyle w:val="REG-Pa"/>
      </w:pPr>
      <w:r w:rsidRPr="004912B9">
        <w:t xml:space="preserve">(b) </w:t>
      </w:r>
      <w:r>
        <w:tab/>
      </w:r>
      <w:r w:rsidRPr="004912B9">
        <w:t>a report by the prosecuting authority of that foreign country supporting the request; and</w:t>
      </w:r>
    </w:p>
    <w:p w14:paraId="7D44B9B9" w14:textId="77777777" w:rsidR="004912B9" w:rsidRDefault="004912B9" w:rsidP="004912B9">
      <w:pPr>
        <w:pStyle w:val="REG-Pa"/>
      </w:pPr>
    </w:p>
    <w:p w14:paraId="0EC73E88" w14:textId="539C8D6C" w:rsidR="004912B9" w:rsidRDefault="004912B9" w:rsidP="004912B9">
      <w:pPr>
        <w:pStyle w:val="REG-Pa"/>
      </w:pPr>
      <w:r w:rsidRPr="004912B9">
        <w:t xml:space="preserve">(c) </w:t>
      </w:r>
      <w:r>
        <w:tab/>
      </w:r>
      <w:r w:rsidRPr="004912B9">
        <w:t>any other information and documents that the Director may need in order to make an appropriate recommendation in terms of sections 37 or 40(5) of the Act.</w:t>
      </w:r>
    </w:p>
    <w:p w14:paraId="37EA484B" w14:textId="77777777" w:rsidR="004912B9" w:rsidRPr="004912B9" w:rsidRDefault="004912B9" w:rsidP="004912B9">
      <w:pPr>
        <w:pStyle w:val="REG-Pa"/>
      </w:pPr>
    </w:p>
    <w:p w14:paraId="0CB6908C" w14:textId="77777777" w:rsidR="004912B9" w:rsidRPr="004912B9" w:rsidRDefault="004912B9" w:rsidP="004912B9">
      <w:pPr>
        <w:pStyle w:val="REG-P0"/>
      </w:pPr>
      <w:r w:rsidRPr="004912B9">
        <w:rPr>
          <w:b/>
          <w:bCs/>
        </w:rPr>
        <w:t xml:space="preserve">Notice of termination </w:t>
      </w:r>
    </w:p>
    <w:p w14:paraId="248E9109" w14:textId="77777777" w:rsidR="004912B9" w:rsidRDefault="004912B9" w:rsidP="004912B9">
      <w:pPr>
        <w:pStyle w:val="REG-P0"/>
        <w:rPr>
          <w:b/>
          <w:bCs/>
        </w:rPr>
      </w:pPr>
    </w:p>
    <w:p w14:paraId="52D3F39F" w14:textId="7B300965" w:rsidR="004912B9" w:rsidRPr="004912B9" w:rsidRDefault="004912B9" w:rsidP="004912B9">
      <w:pPr>
        <w:pStyle w:val="REG-P1"/>
      </w:pPr>
      <w:r w:rsidRPr="004912B9">
        <w:rPr>
          <w:b/>
          <w:bCs/>
        </w:rPr>
        <w:t xml:space="preserve">6. </w:t>
      </w:r>
      <w:r>
        <w:rPr>
          <w:b/>
          <w:bCs/>
        </w:rPr>
        <w:tab/>
      </w:r>
      <w:r w:rsidRPr="004912B9">
        <w:t>For purposes of section 45(6) of the Act, where the Director is considering the termination of protection for a protected person in terms of section 45(2) and (3) of the Act, and before the Director gives final notice of termination as contemplated under reg</w:t>
      </w:r>
      <w:r>
        <w:t>ulation 7(b) the Director must -</w:t>
      </w:r>
    </w:p>
    <w:p w14:paraId="4A7E09E7" w14:textId="77777777" w:rsidR="004912B9" w:rsidRDefault="004912B9" w:rsidP="004912B9">
      <w:pPr>
        <w:pStyle w:val="REG-Pa"/>
      </w:pPr>
    </w:p>
    <w:p w14:paraId="2835ED69" w14:textId="2547B1D5" w:rsidR="004912B9" w:rsidRPr="004912B9" w:rsidRDefault="004912B9" w:rsidP="004912B9">
      <w:pPr>
        <w:pStyle w:val="REG-Pa"/>
      </w:pPr>
      <w:r w:rsidRPr="004912B9">
        <w:t xml:space="preserve">(a) </w:t>
      </w:r>
      <w:r w:rsidRPr="004912B9">
        <w:tab/>
        <w:t>give written notice to the protected person of the intended termination of protection; and</w:t>
      </w:r>
    </w:p>
    <w:p w14:paraId="0573B977" w14:textId="77777777" w:rsidR="004912B9" w:rsidRDefault="004912B9" w:rsidP="004912B9">
      <w:pPr>
        <w:pStyle w:val="REG-Pa"/>
      </w:pPr>
    </w:p>
    <w:p w14:paraId="37E19609" w14:textId="097C69CC" w:rsidR="004912B9" w:rsidRPr="004912B9" w:rsidRDefault="004912B9" w:rsidP="004912B9">
      <w:pPr>
        <w:pStyle w:val="REG-Pa"/>
      </w:pPr>
      <w:r w:rsidRPr="004912B9">
        <w:t xml:space="preserve">(b) </w:t>
      </w:r>
      <w:r w:rsidRPr="004912B9">
        <w:tab/>
        <w:t xml:space="preserve">allow the protected person to make written representations, within five days of the protected person receiving the notice referred to in paragraph (a), concerning any matter regarding such termination. </w:t>
      </w:r>
    </w:p>
    <w:p w14:paraId="659D86C8" w14:textId="77777777" w:rsidR="004912B9" w:rsidRDefault="004912B9" w:rsidP="004912B9">
      <w:pPr>
        <w:pStyle w:val="REG-P0"/>
        <w:rPr>
          <w:b/>
          <w:bCs/>
        </w:rPr>
      </w:pPr>
    </w:p>
    <w:p w14:paraId="64459648" w14:textId="577604A8" w:rsidR="004912B9" w:rsidRPr="004912B9" w:rsidRDefault="004912B9" w:rsidP="004912B9">
      <w:pPr>
        <w:pStyle w:val="REG-P0"/>
      </w:pPr>
      <w:r w:rsidRPr="004912B9">
        <w:rPr>
          <w:b/>
          <w:bCs/>
        </w:rPr>
        <w:t xml:space="preserve">Suspension or termination of protection </w:t>
      </w:r>
    </w:p>
    <w:p w14:paraId="2D602EA3" w14:textId="77777777" w:rsidR="004912B9" w:rsidRDefault="004912B9" w:rsidP="004912B9">
      <w:pPr>
        <w:pStyle w:val="REG-P0"/>
        <w:rPr>
          <w:b/>
          <w:bCs/>
        </w:rPr>
      </w:pPr>
    </w:p>
    <w:p w14:paraId="5CA33F24" w14:textId="42A1AAC5" w:rsidR="004912B9" w:rsidRPr="004912B9" w:rsidRDefault="004912B9" w:rsidP="004912B9">
      <w:pPr>
        <w:pStyle w:val="REG-P1"/>
      </w:pPr>
      <w:r w:rsidRPr="004912B9">
        <w:rPr>
          <w:b/>
          <w:bCs/>
        </w:rPr>
        <w:t xml:space="preserve">7. </w:t>
      </w:r>
      <w:r>
        <w:rPr>
          <w:b/>
          <w:bCs/>
        </w:rPr>
        <w:tab/>
      </w:r>
      <w:r>
        <w:t>Where the Director -</w:t>
      </w:r>
    </w:p>
    <w:p w14:paraId="7028312A" w14:textId="77777777" w:rsidR="004912B9" w:rsidRDefault="004912B9" w:rsidP="004912B9">
      <w:pPr>
        <w:pStyle w:val="REG-Pa"/>
      </w:pPr>
    </w:p>
    <w:p w14:paraId="7DBA32FF" w14:textId="1A8FCDB1" w:rsidR="004912B9" w:rsidRPr="004912B9" w:rsidRDefault="004912B9" w:rsidP="004912B9">
      <w:pPr>
        <w:pStyle w:val="REG-Pa"/>
        <w:rPr>
          <w:rFonts w:eastAsia="Times New Roman" w:cs="Times New Roman"/>
        </w:rPr>
      </w:pPr>
      <w:r w:rsidRPr="004912B9">
        <w:rPr>
          <w:rFonts w:eastAsia="Times New Roman" w:cs="Times New Roman"/>
        </w:rPr>
        <w:t xml:space="preserve">(a) </w:t>
      </w:r>
      <w:r>
        <w:tab/>
      </w:r>
      <w:r w:rsidRPr="004912B9">
        <w:rPr>
          <w:rFonts w:eastAsia="Times New Roman" w:cs="Times New Roman"/>
        </w:rPr>
        <w:t xml:space="preserve">suspends the protection provided to a protected person as contemplated under section 44 of the Act; or </w:t>
      </w:r>
    </w:p>
    <w:p w14:paraId="54D371E6" w14:textId="77777777" w:rsidR="004912B9" w:rsidRDefault="004912B9" w:rsidP="004912B9">
      <w:pPr>
        <w:pStyle w:val="REG-Pa"/>
        <w:rPr>
          <w:rFonts w:eastAsia="Times New Roman" w:cs="Times New Roman"/>
        </w:rPr>
      </w:pPr>
    </w:p>
    <w:p w14:paraId="6B43688E" w14:textId="08E85A0E" w:rsidR="004912B9" w:rsidRDefault="004912B9" w:rsidP="004912B9">
      <w:pPr>
        <w:pStyle w:val="REG-Pa"/>
      </w:pPr>
      <w:r w:rsidRPr="004912B9">
        <w:rPr>
          <w:rFonts w:eastAsia="Times New Roman" w:cs="Times New Roman"/>
        </w:rPr>
        <w:t xml:space="preserve">(b) </w:t>
      </w:r>
      <w:r>
        <w:tab/>
      </w:r>
      <w:r w:rsidRPr="004912B9">
        <w:rPr>
          <w:rFonts w:eastAsia="Times New Roman" w:cs="Times New Roman"/>
        </w:rPr>
        <w:t>terminates the protection provided to a protected person as contemplated under section 45(1), (2) and (3) of the Act,</w:t>
      </w:r>
    </w:p>
    <w:p w14:paraId="348CEFA4" w14:textId="121152C5" w:rsidR="004912B9" w:rsidRDefault="004912B9" w:rsidP="004912B9">
      <w:pPr>
        <w:pStyle w:val="REG-P0"/>
      </w:pPr>
    </w:p>
    <w:p w14:paraId="140EFC9C" w14:textId="3F6C5B7B" w:rsidR="004912B9" w:rsidRDefault="004912B9" w:rsidP="004912B9">
      <w:pPr>
        <w:pStyle w:val="REG-P0"/>
      </w:pPr>
      <w:r w:rsidRPr="004912B9">
        <w:t>he or she must give notice to the person whose protection has been suspended or terminated on a form that is obtainable from the Unit.</w:t>
      </w:r>
    </w:p>
    <w:p w14:paraId="3AFE48EA" w14:textId="77777777" w:rsidR="004912B9" w:rsidRPr="004912B9" w:rsidRDefault="004912B9" w:rsidP="004912B9">
      <w:pPr>
        <w:pStyle w:val="REG-P0"/>
      </w:pPr>
    </w:p>
    <w:p w14:paraId="1DFDAB3D" w14:textId="77777777" w:rsidR="004912B9" w:rsidRPr="004912B9" w:rsidRDefault="004912B9" w:rsidP="004912B9">
      <w:pPr>
        <w:pStyle w:val="REG-P0"/>
      </w:pPr>
      <w:r w:rsidRPr="004912B9">
        <w:rPr>
          <w:b/>
          <w:bCs/>
        </w:rPr>
        <w:t xml:space="preserve">Financial assistance to protected person </w:t>
      </w:r>
    </w:p>
    <w:p w14:paraId="4D5B6100" w14:textId="77777777" w:rsidR="004912B9" w:rsidRDefault="004912B9" w:rsidP="004912B9">
      <w:pPr>
        <w:pStyle w:val="REG-P0"/>
        <w:rPr>
          <w:b/>
          <w:bCs/>
        </w:rPr>
      </w:pPr>
    </w:p>
    <w:p w14:paraId="279F1057" w14:textId="4EFB7C2A" w:rsidR="004912B9" w:rsidRPr="004912B9" w:rsidRDefault="004912B9" w:rsidP="004912B9">
      <w:pPr>
        <w:pStyle w:val="REG-P1"/>
      </w:pPr>
      <w:r w:rsidRPr="004912B9">
        <w:rPr>
          <w:b/>
          <w:bCs/>
        </w:rPr>
        <w:t xml:space="preserve">8. </w:t>
      </w:r>
      <w:r>
        <w:rPr>
          <w:b/>
          <w:bCs/>
        </w:rPr>
        <w:tab/>
      </w:r>
      <w:r w:rsidRPr="004912B9">
        <w:t xml:space="preserve">(1) </w:t>
      </w:r>
      <w:r>
        <w:tab/>
      </w:r>
      <w:r w:rsidRPr="004912B9">
        <w:t xml:space="preserve">A protected person is entitled to an allowance and the necessary support from the Unit to ensure that the dignity and basic human rights of that person are upheld. </w:t>
      </w:r>
    </w:p>
    <w:p w14:paraId="3099916E" w14:textId="77777777" w:rsidR="004912B9" w:rsidRDefault="004912B9" w:rsidP="004912B9">
      <w:pPr>
        <w:pStyle w:val="REG-P1"/>
      </w:pPr>
    </w:p>
    <w:p w14:paraId="1C429088" w14:textId="11A067BA" w:rsidR="004912B9" w:rsidRPr="004912B9" w:rsidRDefault="004912B9" w:rsidP="004912B9">
      <w:pPr>
        <w:pStyle w:val="REG-P1"/>
      </w:pPr>
      <w:r w:rsidRPr="004912B9">
        <w:t xml:space="preserve">(2) </w:t>
      </w:r>
      <w:r>
        <w:tab/>
      </w:r>
      <w:r w:rsidRPr="004912B9">
        <w:t xml:space="preserve">The Director must determine the allowances payable under subregulation (1) based on the needs of that person and the principle that the economic conditions of the protected person must be maintained to provide for reasonable living expenses. </w:t>
      </w:r>
    </w:p>
    <w:p w14:paraId="5C5BBB31" w14:textId="77777777" w:rsidR="004912B9" w:rsidRDefault="004912B9" w:rsidP="004912B9">
      <w:pPr>
        <w:pStyle w:val="REG-P1"/>
      </w:pPr>
    </w:p>
    <w:p w14:paraId="40AF6A5A" w14:textId="5D3AD179" w:rsidR="004912B9" w:rsidRPr="004912B9" w:rsidRDefault="004912B9" w:rsidP="004912B9">
      <w:pPr>
        <w:pStyle w:val="REG-P1"/>
      </w:pPr>
      <w:r w:rsidRPr="004912B9">
        <w:t xml:space="preserve">(3) </w:t>
      </w:r>
      <w:r>
        <w:tab/>
      </w:r>
      <w:r w:rsidRPr="004912B9">
        <w:t xml:space="preserve">For purposes of subregulation (2), the Director may pay a minimum daily allowance of N$260 to a protected person. </w:t>
      </w:r>
    </w:p>
    <w:p w14:paraId="01711927" w14:textId="77777777" w:rsidR="004912B9" w:rsidRDefault="004912B9" w:rsidP="004912B9">
      <w:pPr>
        <w:pStyle w:val="REG-P0"/>
      </w:pPr>
    </w:p>
    <w:p w14:paraId="248FDA56" w14:textId="2832AC37" w:rsidR="004912B9" w:rsidRPr="004912B9" w:rsidRDefault="004912B9" w:rsidP="004912B9">
      <w:pPr>
        <w:pStyle w:val="REG-P1"/>
      </w:pPr>
      <w:r w:rsidRPr="004912B9">
        <w:t xml:space="preserve">(4) </w:t>
      </w:r>
      <w:r>
        <w:tab/>
      </w:r>
      <w:r w:rsidRPr="004912B9">
        <w:t>The Dire</w:t>
      </w:r>
      <w:r>
        <w:t>ctor may, where necessary, pay -</w:t>
      </w:r>
    </w:p>
    <w:p w14:paraId="0FAF3E11" w14:textId="77777777" w:rsidR="004912B9" w:rsidRDefault="004912B9" w:rsidP="004912B9">
      <w:pPr>
        <w:pStyle w:val="REG-Pa"/>
      </w:pPr>
    </w:p>
    <w:p w14:paraId="3DB7CE57" w14:textId="3262B464" w:rsidR="004912B9" w:rsidRPr="004912B9" w:rsidRDefault="004912B9" w:rsidP="004912B9">
      <w:pPr>
        <w:pStyle w:val="REG-Pa"/>
      </w:pPr>
      <w:r w:rsidRPr="004912B9">
        <w:t xml:space="preserve">(a) </w:t>
      </w:r>
      <w:r>
        <w:tab/>
      </w:r>
      <w:r w:rsidRPr="004912B9">
        <w:t>a subsistence or daily allowance above the daily standard referred to in subregulation (3) to enable the protected person to cater for basic living expenses;</w:t>
      </w:r>
    </w:p>
    <w:p w14:paraId="0C25EE32" w14:textId="77777777" w:rsidR="004912B9" w:rsidRDefault="004912B9" w:rsidP="004912B9">
      <w:pPr>
        <w:pStyle w:val="REG-Pa"/>
      </w:pPr>
    </w:p>
    <w:p w14:paraId="4F73A2D1" w14:textId="3803FDA1" w:rsidR="004912B9" w:rsidRPr="004912B9" w:rsidRDefault="004912B9" w:rsidP="004912B9">
      <w:pPr>
        <w:pStyle w:val="REG-Pa"/>
      </w:pPr>
      <w:r w:rsidRPr="004912B9">
        <w:t xml:space="preserve">(b) </w:t>
      </w:r>
      <w:r>
        <w:tab/>
      </w:r>
      <w:r w:rsidRPr="004912B9">
        <w:t>a situational allowance to allow for payment of any costs that are related to the specific needs of the protected person; or</w:t>
      </w:r>
    </w:p>
    <w:p w14:paraId="04E6CDBB" w14:textId="77777777" w:rsidR="004912B9" w:rsidRDefault="004912B9" w:rsidP="004912B9">
      <w:pPr>
        <w:pStyle w:val="REG-P0"/>
      </w:pPr>
    </w:p>
    <w:p w14:paraId="223A0325" w14:textId="4F0EC6A0" w:rsidR="004912B9" w:rsidRPr="004912B9" w:rsidRDefault="004912B9" w:rsidP="004912B9">
      <w:pPr>
        <w:pStyle w:val="REG-Pa"/>
      </w:pPr>
      <w:r w:rsidRPr="004912B9">
        <w:t xml:space="preserve">(c) </w:t>
      </w:r>
      <w:r>
        <w:tab/>
      </w:r>
      <w:r w:rsidRPr="004912B9">
        <w:t xml:space="preserve">for any costs of the Programme that are related to the protection of the protected person. </w:t>
      </w:r>
    </w:p>
    <w:p w14:paraId="73D645BF" w14:textId="77777777" w:rsidR="004912B9" w:rsidRDefault="004912B9" w:rsidP="004912B9">
      <w:pPr>
        <w:pStyle w:val="REG-P0"/>
      </w:pPr>
    </w:p>
    <w:p w14:paraId="26976667" w14:textId="4275EFE6" w:rsidR="004912B9" w:rsidRPr="004912B9" w:rsidRDefault="004912B9" w:rsidP="004912B9">
      <w:pPr>
        <w:pStyle w:val="REG-P1"/>
      </w:pPr>
      <w:r w:rsidRPr="004912B9">
        <w:t xml:space="preserve">(5) </w:t>
      </w:r>
      <w:r>
        <w:tab/>
      </w:r>
      <w:r w:rsidRPr="004912B9">
        <w:t>The financial assistance provided to a protected person may not exceed the amount necessary to cover costs of living and placement of the protected person into an unfamiliar environment, except if the Director authorise</w:t>
      </w:r>
      <w:r>
        <w:t>s it after considering whether -</w:t>
      </w:r>
    </w:p>
    <w:p w14:paraId="19FFF9BC" w14:textId="77777777" w:rsidR="004912B9" w:rsidRDefault="004912B9" w:rsidP="004912B9">
      <w:pPr>
        <w:pStyle w:val="REG-Pa"/>
      </w:pPr>
    </w:p>
    <w:p w14:paraId="19404D98" w14:textId="126DD138" w:rsidR="004912B9" w:rsidRPr="004912B9" w:rsidRDefault="004912B9" w:rsidP="004912B9">
      <w:pPr>
        <w:pStyle w:val="REG-Pa"/>
      </w:pPr>
      <w:r w:rsidRPr="004912B9">
        <w:t xml:space="preserve">(a) </w:t>
      </w:r>
      <w:r>
        <w:tab/>
      </w:r>
      <w:r w:rsidRPr="004912B9">
        <w:t>the protected person has forfeited income as a result of being admitted into the Programme; or</w:t>
      </w:r>
    </w:p>
    <w:p w14:paraId="039215C3" w14:textId="77777777" w:rsidR="004912B9" w:rsidRDefault="004912B9" w:rsidP="004912B9">
      <w:pPr>
        <w:pStyle w:val="REG-Pa"/>
      </w:pPr>
    </w:p>
    <w:p w14:paraId="52ED8155" w14:textId="380A70B1" w:rsidR="004912B9" w:rsidRPr="004912B9" w:rsidRDefault="004912B9" w:rsidP="004912B9">
      <w:pPr>
        <w:pStyle w:val="REG-Pa"/>
      </w:pPr>
      <w:r w:rsidRPr="004912B9">
        <w:t xml:space="preserve">(b) </w:t>
      </w:r>
      <w:r>
        <w:tab/>
      </w:r>
      <w:r w:rsidRPr="004912B9">
        <w:t xml:space="preserve">the admission into the Programme has resulted in financial loss to the protected person. </w:t>
      </w:r>
    </w:p>
    <w:p w14:paraId="3D6F46B6" w14:textId="77777777" w:rsidR="004912B9" w:rsidRDefault="004912B9" w:rsidP="004912B9">
      <w:pPr>
        <w:pStyle w:val="REG-P1"/>
      </w:pPr>
    </w:p>
    <w:p w14:paraId="7C876DCC" w14:textId="13F51D3C" w:rsidR="004912B9" w:rsidRPr="004912B9" w:rsidRDefault="004912B9" w:rsidP="004912B9">
      <w:pPr>
        <w:pStyle w:val="REG-P1"/>
      </w:pPr>
      <w:r w:rsidRPr="004912B9">
        <w:t xml:space="preserve">(6) </w:t>
      </w:r>
      <w:r>
        <w:tab/>
      </w:r>
      <w:r w:rsidRPr="004912B9">
        <w:t>Where a protected person receives witness fees under any other law, such witness fees will be deducted from any payment made to the protected person that exceeds the amount necessary to cover costs of living and placement of a protected person into an unfamiliar environment as contemplated in subregulation (5).</w:t>
      </w:r>
    </w:p>
    <w:p w14:paraId="59E237C1" w14:textId="77777777" w:rsidR="004912B9" w:rsidRDefault="004912B9" w:rsidP="004912B9">
      <w:pPr>
        <w:pStyle w:val="REG-P0"/>
        <w:rPr>
          <w:b/>
          <w:bCs/>
        </w:rPr>
      </w:pPr>
    </w:p>
    <w:p w14:paraId="728C15BB" w14:textId="26565AB2" w:rsidR="004912B9" w:rsidRPr="004912B9" w:rsidRDefault="004912B9" w:rsidP="004912B9">
      <w:pPr>
        <w:pStyle w:val="REG-P0"/>
      </w:pPr>
      <w:r w:rsidRPr="004912B9">
        <w:rPr>
          <w:b/>
          <w:bCs/>
        </w:rPr>
        <w:t xml:space="preserve">Access to places of safety and to protected person </w:t>
      </w:r>
    </w:p>
    <w:p w14:paraId="1621B7A8" w14:textId="77777777" w:rsidR="004912B9" w:rsidRDefault="004912B9" w:rsidP="004912B9">
      <w:pPr>
        <w:pStyle w:val="REG-P0"/>
        <w:rPr>
          <w:b/>
          <w:bCs/>
        </w:rPr>
      </w:pPr>
    </w:p>
    <w:p w14:paraId="13585E20" w14:textId="687C7F97" w:rsidR="004912B9" w:rsidRPr="004912B9" w:rsidRDefault="004912B9" w:rsidP="004912B9">
      <w:pPr>
        <w:pStyle w:val="REG-P1"/>
      </w:pPr>
      <w:r w:rsidRPr="004912B9">
        <w:rPr>
          <w:b/>
          <w:bCs/>
        </w:rPr>
        <w:t xml:space="preserve">9. </w:t>
      </w:r>
      <w:r>
        <w:rPr>
          <w:b/>
          <w:bCs/>
        </w:rPr>
        <w:tab/>
      </w:r>
      <w:r w:rsidRPr="004912B9">
        <w:t xml:space="preserve">(1) </w:t>
      </w:r>
      <w:r>
        <w:tab/>
      </w:r>
      <w:r w:rsidRPr="004912B9">
        <w:t xml:space="preserve">Where a protected person has been placed into a place of safety, only a judge of the High Court of Namibia, an officer in the service of the State who acts in his or her official capacity authorised by the Director, a legal practitioner authorised by the Director or a medical practitioner at the request of a protected person and authorised by the Director has access to the protected person. </w:t>
      </w:r>
    </w:p>
    <w:p w14:paraId="0364CDFF" w14:textId="77777777" w:rsidR="004912B9" w:rsidRDefault="004912B9" w:rsidP="004912B9">
      <w:pPr>
        <w:pStyle w:val="REG-P1"/>
      </w:pPr>
    </w:p>
    <w:p w14:paraId="401FA388" w14:textId="3A77076E" w:rsidR="004912B9" w:rsidRPr="004912B9" w:rsidRDefault="004912B9" w:rsidP="004912B9">
      <w:pPr>
        <w:pStyle w:val="REG-P1"/>
      </w:pPr>
      <w:r w:rsidRPr="004912B9">
        <w:t xml:space="preserve">(2) </w:t>
      </w:r>
      <w:r>
        <w:tab/>
      </w:r>
      <w:r w:rsidRPr="004912B9">
        <w:t xml:space="preserve">A witness protection officer may, if the protected person wishes to receive a visitor and subject to the authorisation of the Director having regard to the safety of the protected person, give permission to any person to visit the protected person for any purpose. </w:t>
      </w:r>
    </w:p>
    <w:p w14:paraId="44484535" w14:textId="77777777" w:rsidR="004912B9" w:rsidRDefault="004912B9" w:rsidP="004912B9">
      <w:pPr>
        <w:pStyle w:val="REG-P1"/>
      </w:pPr>
    </w:p>
    <w:p w14:paraId="18D161D7" w14:textId="25EB05BF" w:rsidR="004912B9" w:rsidRPr="004912B9" w:rsidRDefault="004912B9" w:rsidP="004912B9">
      <w:pPr>
        <w:pStyle w:val="REG-P1"/>
      </w:pPr>
      <w:r w:rsidRPr="004912B9">
        <w:t xml:space="preserve">(3) </w:t>
      </w:r>
      <w:r>
        <w:tab/>
      </w:r>
      <w:r w:rsidRPr="004912B9">
        <w:t>For authorisation to be granted by the Director as contemplate</w:t>
      </w:r>
      <w:r>
        <w:t>d in subregulations (1) or (2) -</w:t>
      </w:r>
    </w:p>
    <w:p w14:paraId="7BF9719A" w14:textId="77777777" w:rsidR="004912B9" w:rsidRDefault="004912B9" w:rsidP="004912B9">
      <w:pPr>
        <w:pStyle w:val="REG-Pa"/>
      </w:pPr>
    </w:p>
    <w:p w14:paraId="33A328E2" w14:textId="7ABE9224" w:rsidR="004912B9" w:rsidRPr="004912B9" w:rsidRDefault="004912B9" w:rsidP="004912B9">
      <w:pPr>
        <w:pStyle w:val="REG-Pa"/>
      </w:pPr>
      <w:r w:rsidRPr="004912B9">
        <w:t xml:space="preserve">(a) </w:t>
      </w:r>
      <w:r>
        <w:tab/>
      </w:r>
      <w:r w:rsidRPr="004912B9">
        <w:t>a witness protection officer must conduct an assessment, to ensure that the safety of the protected person will not be compromised by virtue of granting access, and submit a report to the Director for consideration of the authorisation; and</w:t>
      </w:r>
    </w:p>
    <w:p w14:paraId="59399077" w14:textId="77777777" w:rsidR="004912B9" w:rsidRDefault="004912B9" w:rsidP="004912B9">
      <w:pPr>
        <w:pStyle w:val="REG-Pa"/>
      </w:pPr>
    </w:p>
    <w:p w14:paraId="15642D49" w14:textId="462A9F41" w:rsidR="004912B9" w:rsidRDefault="004912B9" w:rsidP="004912B9">
      <w:pPr>
        <w:pStyle w:val="REG-Pa"/>
      </w:pPr>
      <w:r w:rsidRPr="004912B9">
        <w:t xml:space="preserve">(b) </w:t>
      </w:r>
      <w:r>
        <w:tab/>
      </w:r>
      <w:r w:rsidRPr="004912B9">
        <w:t>the Director may only grant such authorisation once a security clearance certificate has been issued to any person who may have access to a protected person.</w:t>
      </w:r>
    </w:p>
    <w:p w14:paraId="6C2C556E" w14:textId="77777777" w:rsidR="004912B9" w:rsidRPr="004912B9" w:rsidRDefault="004912B9" w:rsidP="004912B9">
      <w:pPr>
        <w:pStyle w:val="REG-Pa"/>
      </w:pPr>
    </w:p>
    <w:p w14:paraId="3F2A126D" w14:textId="77777777" w:rsidR="004912B9" w:rsidRPr="004912B9" w:rsidRDefault="004912B9" w:rsidP="004912B9">
      <w:pPr>
        <w:pStyle w:val="REG-P0"/>
      </w:pPr>
      <w:r w:rsidRPr="004912B9">
        <w:rPr>
          <w:b/>
          <w:bCs/>
        </w:rPr>
        <w:t xml:space="preserve">Application for security clearance certificate </w:t>
      </w:r>
    </w:p>
    <w:p w14:paraId="2A517479" w14:textId="77777777" w:rsidR="009E19D5" w:rsidRDefault="009E19D5" w:rsidP="004912B9">
      <w:pPr>
        <w:pStyle w:val="REG-P0"/>
        <w:rPr>
          <w:b/>
          <w:bCs/>
        </w:rPr>
      </w:pPr>
    </w:p>
    <w:p w14:paraId="4C11AF52" w14:textId="63F39085" w:rsidR="004912B9" w:rsidRDefault="004912B9" w:rsidP="009E19D5">
      <w:pPr>
        <w:pStyle w:val="REG-P1"/>
      </w:pPr>
      <w:r w:rsidRPr="004912B9">
        <w:rPr>
          <w:b/>
          <w:bCs/>
        </w:rPr>
        <w:t xml:space="preserve">10. </w:t>
      </w:r>
      <w:r w:rsidR="009E19D5">
        <w:rPr>
          <w:b/>
          <w:bCs/>
        </w:rPr>
        <w:tab/>
      </w:r>
      <w:r w:rsidRPr="004912B9">
        <w:t xml:space="preserve">(1) </w:t>
      </w:r>
      <w:r w:rsidR="009E19D5">
        <w:tab/>
      </w:r>
      <w:r w:rsidRPr="004912B9">
        <w:t xml:space="preserve">An application for a security clearance certificate, as contemplated in section 76 of the Act, is made on a form which is obtainable from the Unit and such a form must be accompanied by the documents indicated on such a form. </w:t>
      </w:r>
    </w:p>
    <w:p w14:paraId="11FC2126" w14:textId="77777777" w:rsidR="009E19D5" w:rsidRPr="004912B9" w:rsidRDefault="009E19D5" w:rsidP="009E19D5">
      <w:pPr>
        <w:pStyle w:val="REG-P1"/>
      </w:pPr>
    </w:p>
    <w:p w14:paraId="5D7FC0D1" w14:textId="098E1926" w:rsidR="004912B9" w:rsidRPr="004912B9" w:rsidRDefault="004912B9" w:rsidP="009E19D5">
      <w:pPr>
        <w:pStyle w:val="REG-P1"/>
      </w:pPr>
      <w:r w:rsidRPr="004912B9">
        <w:t xml:space="preserve">(2) </w:t>
      </w:r>
      <w:r w:rsidR="009E19D5">
        <w:tab/>
      </w:r>
      <w:r w:rsidRPr="004912B9">
        <w:t>The Director must forward or cause to be forwarded the application made in terms of subregulation (1) to the Intelligence Services or any other authority for investigation and evaluation on the suitability of the applicant to be granted a security clearance certificate for purposes of the Act.</w:t>
      </w:r>
    </w:p>
    <w:p w14:paraId="0914FE93" w14:textId="77777777" w:rsidR="004912B9" w:rsidRPr="004912B9" w:rsidRDefault="004912B9" w:rsidP="004912B9">
      <w:pPr>
        <w:pStyle w:val="REG-P0"/>
      </w:pPr>
      <w:r w:rsidRPr="004912B9">
        <w:rPr>
          <w:b/>
          <w:bCs/>
        </w:rPr>
        <w:t xml:space="preserve">Relocation </w:t>
      </w:r>
    </w:p>
    <w:p w14:paraId="0A7E72FD" w14:textId="77777777" w:rsidR="009E19D5" w:rsidRDefault="009E19D5" w:rsidP="004912B9">
      <w:pPr>
        <w:pStyle w:val="REG-P0"/>
        <w:rPr>
          <w:b/>
          <w:bCs/>
        </w:rPr>
      </w:pPr>
    </w:p>
    <w:p w14:paraId="05770F6B" w14:textId="45A2D867" w:rsidR="004912B9" w:rsidRPr="004912B9" w:rsidRDefault="004912B9" w:rsidP="009E19D5">
      <w:pPr>
        <w:pStyle w:val="REG-P1"/>
      </w:pPr>
      <w:r w:rsidRPr="004912B9">
        <w:rPr>
          <w:b/>
          <w:bCs/>
        </w:rPr>
        <w:t xml:space="preserve">11. </w:t>
      </w:r>
      <w:r w:rsidR="009E19D5">
        <w:rPr>
          <w:b/>
          <w:bCs/>
        </w:rPr>
        <w:tab/>
      </w:r>
      <w:r w:rsidRPr="004912B9">
        <w:t xml:space="preserve">(1) </w:t>
      </w:r>
      <w:r w:rsidR="009E19D5">
        <w:tab/>
      </w:r>
      <w:r w:rsidRPr="004912B9">
        <w:t xml:space="preserve">A protected person may request for relocation by submitting a written request to a witness protection officer or any authorised official for immediate processing. </w:t>
      </w:r>
    </w:p>
    <w:p w14:paraId="4EF30D74" w14:textId="65582D6A" w:rsidR="009E19D5" w:rsidRDefault="009E19D5" w:rsidP="009E19D5">
      <w:pPr>
        <w:pStyle w:val="REG-P1"/>
      </w:pPr>
    </w:p>
    <w:p w14:paraId="02D331C0" w14:textId="5083A621" w:rsidR="00181FD7" w:rsidRDefault="00181FD7" w:rsidP="00181FD7">
      <w:pPr>
        <w:pStyle w:val="REG-Amend"/>
      </w:pPr>
      <w:r>
        <w:t>[The word “for” after “request” is superfluous.]</w:t>
      </w:r>
    </w:p>
    <w:p w14:paraId="34EE5E1B" w14:textId="77777777" w:rsidR="00181FD7" w:rsidRDefault="00181FD7" w:rsidP="009E19D5">
      <w:pPr>
        <w:pStyle w:val="REG-P1"/>
      </w:pPr>
    </w:p>
    <w:p w14:paraId="43973052" w14:textId="37DDB199" w:rsidR="004912B9" w:rsidRPr="004912B9" w:rsidRDefault="004912B9" w:rsidP="009E19D5">
      <w:pPr>
        <w:pStyle w:val="REG-P1"/>
      </w:pPr>
      <w:r w:rsidRPr="004912B9">
        <w:t xml:space="preserve">(2) </w:t>
      </w:r>
      <w:r w:rsidR="009E19D5">
        <w:tab/>
      </w:r>
      <w:r w:rsidRPr="004912B9">
        <w:t xml:space="preserve">The witness protection officer who receives the written request in terms of subregulation (1), must without delay assess the request and provide a recommendation to the Director. </w:t>
      </w:r>
    </w:p>
    <w:p w14:paraId="7C385D47" w14:textId="77777777" w:rsidR="009E19D5" w:rsidRDefault="009E19D5" w:rsidP="009E19D5">
      <w:pPr>
        <w:pStyle w:val="REG-P1"/>
      </w:pPr>
    </w:p>
    <w:p w14:paraId="1A259953" w14:textId="25FD29C6" w:rsidR="004912B9" w:rsidRPr="004912B9" w:rsidRDefault="004912B9" w:rsidP="009E19D5">
      <w:pPr>
        <w:pStyle w:val="REG-P1"/>
      </w:pPr>
      <w:r w:rsidRPr="004912B9">
        <w:t xml:space="preserve">(3) </w:t>
      </w:r>
      <w:r w:rsidR="009E19D5">
        <w:tab/>
      </w:r>
      <w:r w:rsidRPr="004912B9">
        <w:t xml:space="preserve">The Director must assess the request received from the witness protection officer in terms of subregulation (2), and either grant or refuse the request or request for further information in order to make a decision. </w:t>
      </w:r>
    </w:p>
    <w:p w14:paraId="2C5DACD4" w14:textId="77777777" w:rsidR="009E19D5" w:rsidRDefault="009E19D5" w:rsidP="009E19D5">
      <w:pPr>
        <w:pStyle w:val="REG-P1"/>
      </w:pPr>
    </w:p>
    <w:p w14:paraId="2F77CF55" w14:textId="28CF1B79" w:rsidR="004912B9" w:rsidRPr="004912B9" w:rsidRDefault="004912B9" w:rsidP="009E19D5">
      <w:pPr>
        <w:pStyle w:val="REG-P1"/>
      </w:pPr>
      <w:r w:rsidRPr="004912B9">
        <w:t xml:space="preserve">(4) </w:t>
      </w:r>
      <w:r w:rsidR="009E19D5">
        <w:tab/>
      </w:r>
      <w:r w:rsidRPr="004912B9">
        <w:t>The staff of the Unit must treat a request for relocation as a matter of urgency.</w:t>
      </w:r>
    </w:p>
    <w:sectPr w:rsidR="004912B9" w:rsidRPr="004912B9" w:rsidSect="0074665A">
      <w:headerReference w:type="even" r:id="rId10"/>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85A6" w14:textId="77777777" w:rsidR="00311812" w:rsidRDefault="00311812">
      <w:r>
        <w:separator/>
      </w:r>
    </w:p>
  </w:endnote>
  <w:endnote w:type="continuationSeparator" w:id="0">
    <w:p w14:paraId="646A54C2" w14:textId="77777777" w:rsidR="00311812" w:rsidRDefault="003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43E4" w14:textId="77777777" w:rsidR="00311812" w:rsidRDefault="00311812">
      <w:r>
        <w:separator/>
      </w:r>
    </w:p>
  </w:footnote>
  <w:footnote w:type="continuationSeparator" w:id="0">
    <w:p w14:paraId="0436BBE2" w14:textId="77777777" w:rsidR="00311812" w:rsidRDefault="0031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4779" w14:textId="77777777" w:rsidR="00EA0E6E" w:rsidRPr="00DC6273" w:rsidRDefault="00EA0E6E"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12D7A3BC" w14:textId="77777777" w:rsidR="00EA0E6E" w:rsidRPr="00DC6273" w:rsidRDefault="00EA0E6E"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75B10E4E" w14:textId="77777777" w:rsidR="00EA0E6E" w:rsidRDefault="00EA0E6E"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247EAA38" w14:textId="77777777" w:rsidR="00EA0E6E" w:rsidRPr="00BA6B35" w:rsidRDefault="00EA0E6E"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D66E" w14:textId="26451D1D" w:rsidR="00EA0E6E" w:rsidRPr="000073EE" w:rsidRDefault="00EA0E6E" w:rsidP="00FC33A9">
    <w:pPr>
      <w:spacing w:after="120"/>
      <w:jc w:val="center"/>
      <w:rPr>
        <w:rFonts w:ascii="Arial" w:hAnsi="Arial" w:cs="Arial"/>
        <w:sz w:val="16"/>
        <w:szCs w:val="16"/>
      </w:rPr>
    </w:pPr>
    <w:r>
      <mc:AlternateContent>
        <mc:Choice Requires="wpg">
          <w:drawing>
            <wp:anchor distT="0" distB="0" distL="114300" distR="114300" simplePos="0" relativeHeight="251658240" behindDoc="0" locked="1" layoutInCell="0" allowOverlap="0" wp14:anchorId="2EACBE28" wp14:editId="3510B5BB">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4448D" id="Group 6" o:spid="_x0000_s1026" style="position:absolute;margin-left:-75.9pt;margin-top:0;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311812">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318E98A" w14:textId="77777777" w:rsidR="00EA0E6E" w:rsidRPr="00F25922" w:rsidRDefault="00EA0E6E" w:rsidP="00BD6726">
    <w:pPr>
      <w:pStyle w:val="REG-PHA"/>
    </w:pPr>
    <w:r w:rsidRPr="00F25922">
      <w:t>REGULATIONS</w:t>
    </w:r>
  </w:p>
  <w:p w14:paraId="2DC43A16" w14:textId="0F840D94" w:rsidR="00EA0E6E" w:rsidRDefault="001E64DA" w:rsidP="00BD6726">
    <w:pPr>
      <w:pStyle w:val="REG-PHb"/>
    </w:pPr>
    <w:r>
      <w:t xml:space="preserve">Witness Protection </w:t>
    </w:r>
    <w:r w:rsidR="00EA0E6E">
      <w:t xml:space="preserve">Act </w:t>
    </w:r>
    <w:r>
      <w:t>1</w:t>
    </w:r>
    <w:r w:rsidR="00EA0E6E">
      <w:t xml:space="preserve">1 of </w:t>
    </w:r>
    <w:r>
      <w:t>2017</w:t>
    </w:r>
  </w:p>
  <w:p w14:paraId="61512B6F" w14:textId="77777777" w:rsidR="00EA0E6E" w:rsidRDefault="00EA0E6E" w:rsidP="00EA0E6E">
    <w:pPr>
      <w:pStyle w:val="REG-P0"/>
      <w:pBdr>
        <w:bottom w:val="single" w:sz="24" w:space="1" w:color="BFBFBF"/>
      </w:pBdr>
      <w:jc w:val="center"/>
      <w:rPr>
        <w:rFonts w:ascii="Arial" w:hAnsi="Arial" w:cs="Arial"/>
        <w:b/>
        <w:sz w:val="16"/>
        <w:szCs w:val="16"/>
        <w:lang w:val="en-ZA"/>
      </w:rPr>
    </w:pPr>
  </w:p>
  <w:p w14:paraId="315704A7" w14:textId="3AC0D888" w:rsidR="00EA0E6E" w:rsidRPr="00EA0E6E" w:rsidRDefault="001E64DA" w:rsidP="00EA0E6E">
    <w:pPr>
      <w:pStyle w:val="REG-P0"/>
      <w:pBdr>
        <w:bottom w:val="single" w:sz="24" w:space="1" w:color="BFBFBF"/>
      </w:pBdr>
      <w:jc w:val="center"/>
      <w:rPr>
        <w:rFonts w:ascii="Arial" w:hAnsi="Arial" w:cs="Arial"/>
        <w:b/>
        <w:sz w:val="16"/>
        <w:szCs w:val="16"/>
      </w:rPr>
    </w:pPr>
    <w:r w:rsidRPr="001E64DA">
      <w:rPr>
        <w:rFonts w:ascii="Arial" w:hAnsi="Arial" w:cs="Arial"/>
        <w:b/>
        <w:sz w:val="16"/>
        <w:szCs w:val="16"/>
      </w:rPr>
      <w:t xml:space="preserve">Witness Protection </w:t>
    </w:r>
    <w:r>
      <w:rPr>
        <w:rFonts w:ascii="Arial" w:hAnsi="Arial" w:cs="Arial"/>
        <w:b/>
        <w:sz w:val="16"/>
        <w:szCs w:val="16"/>
        <w:lang w:val="en-ZA"/>
      </w:rPr>
      <w:t>Regulations</w:t>
    </w:r>
  </w:p>
  <w:p w14:paraId="66F9143E" w14:textId="77777777" w:rsidR="00EA0E6E" w:rsidRPr="00F25922" w:rsidRDefault="00EA0E6E" w:rsidP="00F25922">
    <w:pPr>
      <w:pStyle w:val="REG-P0"/>
      <w:pBdr>
        <w:bottom w:val="single" w:sz="24" w:space="1" w:color="BFBFBF"/>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6E8E" w14:textId="77777777" w:rsidR="00EA0E6E" w:rsidRPr="00BA6B35" w:rsidRDefault="00EA0E6E"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377361"/>
    <w:multiLevelType w:val="hybridMultilevel"/>
    <w:tmpl w:val="9012AD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E5680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B46F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70FA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3E09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D0CA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BA0A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409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FEC0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E3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F179E4"/>
    <w:multiLevelType w:val="hybridMultilevel"/>
    <w:tmpl w:val="DD5219C8"/>
    <w:lvl w:ilvl="0" w:tplc="B2945D9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138A465F"/>
    <w:multiLevelType w:val="hybridMultilevel"/>
    <w:tmpl w:val="6F7687BC"/>
    <w:lvl w:ilvl="0" w:tplc="972E48A0">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C05F96"/>
    <w:multiLevelType w:val="hybridMultilevel"/>
    <w:tmpl w:val="986AA4D8"/>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431F3C"/>
    <w:multiLevelType w:val="hybridMultilevel"/>
    <w:tmpl w:val="2F0E9E3E"/>
    <w:lvl w:ilvl="0" w:tplc="1D3E2A38">
      <w:start w:val="5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D476161"/>
    <w:multiLevelType w:val="hybridMultilevel"/>
    <w:tmpl w:val="F738B766"/>
    <w:lvl w:ilvl="0" w:tplc="162CFAD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4621BC"/>
    <w:multiLevelType w:val="hybridMultilevel"/>
    <w:tmpl w:val="E698D4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281A1B99"/>
    <w:multiLevelType w:val="hybridMultilevel"/>
    <w:tmpl w:val="350ED8FE"/>
    <w:lvl w:ilvl="0" w:tplc="2EB8BA30">
      <w:start w:val="1"/>
      <w:numFmt w:val="bullet"/>
      <w:lvlText w:val=""/>
      <w:lvlJc w:val="left"/>
      <w:pPr>
        <w:ind w:left="360"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21" w15:restartNumberingAfterBreak="0">
    <w:nsid w:val="2EC15BE0"/>
    <w:multiLevelType w:val="hybridMultilevel"/>
    <w:tmpl w:val="96F822F6"/>
    <w:lvl w:ilvl="0" w:tplc="D3B8C3E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DD07EE"/>
    <w:multiLevelType w:val="hybridMultilevel"/>
    <w:tmpl w:val="47DAD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7FF7937"/>
    <w:multiLevelType w:val="hybridMultilevel"/>
    <w:tmpl w:val="02D89694"/>
    <w:lvl w:ilvl="0" w:tplc="0409000F">
      <w:start w:val="1"/>
      <w:numFmt w:val="decimal"/>
      <w:lvlText w:val="%1."/>
      <w:lvlJc w:val="left"/>
      <w:pPr>
        <w:tabs>
          <w:tab w:val="num" w:pos="720"/>
        </w:tabs>
        <w:ind w:left="720" w:hanging="360"/>
      </w:pPr>
      <w:rPr>
        <w:rFonts w:hint="default"/>
      </w:rPr>
    </w:lvl>
    <w:lvl w:ilvl="1" w:tplc="F386FCEA">
      <w:start w:val="5"/>
      <w:numFmt w:val="decimal"/>
      <w:lvlText w:val="(%2)"/>
      <w:lvlJc w:val="left"/>
      <w:pPr>
        <w:tabs>
          <w:tab w:val="num" w:pos="1440"/>
        </w:tabs>
        <w:ind w:left="1440" w:hanging="360"/>
      </w:pPr>
      <w:rPr>
        <w:rFonts w:hint="default"/>
      </w:rPr>
    </w:lvl>
    <w:lvl w:ilvl="2" w:tplc="6972C096">
      <w:start w:val="3"/>
      <w:numFmt w:val="lowerRoman"/>
      <w:lvlText w:val="(%3)"/>
      <w:lvlJc w:val="left"/>
      <w:pPr>
        <w:tabs>
          <w:tab w:val="num" w:pos="2700"/>
        </w:tabs>
        <w:ind w:left="2700" w:hanging="720"/>
      </w:pPr>
      <w:rPr>
        <w:rFonts w:hint="default"/>
        <w:sz w:val="17"/>
      </w:rPr>
    </w:lvl>
    <w:lvl w:ilvl="3" w:tplc="5362713A">
      <w:start w:val="2"/>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5008B7"/>
    <w:multiLevelType w:val="hybridMultilevel"/>
    <w:tmpl w:val="5E762A7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E4CFACC"/>
    <w:multiLevelType w:val="hybridMultilevel"/>
    <w:tmpl w:val="F4B60D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027AF4"/>
    <w:multiLevelType w:val="hybridMultilevel"/>
    <w:tmpl w:val="F0A22BCA"/>
    <w:lvl w:ilvl="0" w:tplc="C14ACDA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1468C0"/>
    <w:multiLevelType w:val="hybridMultilevel"/>
    <w:tmpl w:val="F2BCAD4E"/>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145FE3"/>
    <w:multiLevelType w:val="hybridMultilevel"/>
    <w:tmpl w:val="BFD4CD86"/>
    <w:lvl w:ilvl="0" w:tplc="21620D8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AF5A14"/>
    <w:multiLevelType w:val="hybridMultilevel"/>
    <w:tmpl w:val="17383728"/>
    <w:lvl w:ilvl="0" w:tplc="564AE26E">
      <w:start w:val="2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931009"/>
    <w:multiLevelType w:val="hybridMultilevel"/>
    <w:tmpl w:val="DD9C3582"/>
    <w:lvl w:ilvl="0" w:tplc="5DAC2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911937"/>
    <w:multiLevelType w:val="hybridMultilevel"/>
    <w:tmpl w:val="83914C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528C0EAA"/>
    <w:multiLevelType w:val="hybridMultilevel"/>
    <w:tmpl w:val="C5A00856"/>
    <w:lvl w:ilvl="0" w:tplc="009474A2">
      <w:start w:val="98"/>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8C0DD2"/>
    <w:multiLevelType w:val="hybridMultilevel"/>
    <w:tmpl w:val="2B3CEF1C"/>
    <w:lvl w:ilvl="0" w:tplc="01EC32D2">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867D8B"/>
    <w:multiLevelType w:val="hybridMultilevel"/>
    <w:tmpl w:val="9088256A"/>
    <w:lvl w:ilvl="0" w:tplc="91B44392">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15:restartNumberingAfterBreak="0">
    <w:nsid w:val="62A77953"/>
    <w:multiLevelType w:val="hybridMultilevel"/>
    <w:tmpl w:val="E71A60A2"/>
    <w:lvl w:ilvl="0" w:tplc="9C1AFF04">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541818"/>
    <w:multiLevelType w:val="hybridMultilevel"/>
    <w:tmpl w:val="C868C56C"/>
    <w:lvl w:ilvl="0" w:tplc="C11A7576">
      <w:start w:val="3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E21E53"/>
    <w:multiLevelType w:val="hybridMultilevel"/>
    <w:tmpl w:val="ACFEF866"/>
    <w:lvl w:ilvl="0" w:tplc="750E0010">
      <w:start w:val="13"/>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7AAA2482"/>
    <w:multiLevelType w:val="hybridMultilevel"/>
    <w:tmpl w:val="2BE445C2"/>
    <w:lvl w:ilvl="0" w:tplc="03E24A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33"/>
  </w:num>
  <w:num w:numId="4">
    <w:abstractNumId w:val="16"/>
  </w:num>
  <w:num w:numId="5">
    <w:abstractNumId w:val="19"/>
  </w:num>
  <w:num w:numId="6">
    <w:abstractNumId w:val="25"/>
  </w:num>
  <w:num w:numId="7">
    <w:abstractNumId w:val="12"/>
  </w:num>
  <w:num w:numId="8">
    <w:abstractNumId w:val="23"/>
  </w:num>
  <w:num w:numId="9">
    <w:abstractNumId w:val="29"/>
  </w:num>
  <w:num w:numId="10">
    <w:abstractNumId w:val="21"/>
  </w:num>
  <w:num w:numId="11">
    <w:abstractNumId w:val="31"/>
  </w:num>
  <w:num w:numId="12">
    <w:abstractNumId w:val="17"/>
  </w:num>
  <w:num w:numId="13">
    <w:abstractNumId w:val="39"/>
  </w:num>
  <w:num w:numId="14">
    <w:abstractNumId w:val="27"/>
  </w:num>
  <w:num w:numId="15">
    <w:abstractNumId w:val="24"/>
  </w:num>
  <w:num w:numId="16">
    <w:abstractNumId w:val="40"/>
  </w:num>
  <w:num w:numId="17">
    <w:abstractNumId w:val="35"/>
  </w:num>
  <w:num w:numId="18">
    <w:abstractNumId w:val="13"/>
  </w:num>
  <w:num w:numId="19">
    <w:abstractNumId w:val="37"/>
  </w:num>
  <w:num w:numId="20">
    <w:abstractNumId w:val="28"/>
  </w:num>
  <w:num w:numId="21">
    <w:abstractNumId w:val="30"/>
  </w:num>
  <w:num w:numId="22">
    <w:abstractNumId w:val="38"/>
  </w:num>
  <w:num w:numId="23">
    <w:abstractNumId w:val="15"/>
  </w:num>
  <w:num w:numId="24">
    <w:abstractNumId w:val="34"/>
  </w:num>
  <w:num w:numId="25">
    <w:abstractNumId w:val="14"/>
  </w:num>
  <w:num w:numId="26">
    <w:abstractNumId w:val="11"/>
  </w:num>
  <w:num w:numId="27">
    <w:abstractNumId w:val="36"/>
  </w:num>
  <w:num w:numId="28">
    <w:abstractNumId w:val="20"/>
  </w:num>
  <w:num w:numId="29">
    <w:abstractNumId w:val="18"/>
  </w:num>
  <w:num w:numId="30">
    <w:abstractNumId w:val="22"/>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32"/>
  </w:num>
  <w:num w:numId="41">
    <w:abstractNumId w:val="2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3NDY0N7YwMjA3MDVV0lEKTi0uzszPAykwNKgFACwrGHAtAAAA"/>
  </w:docVars>
  <w:rsids>
    <w:rsidRoot w:val="00E81DA5"/>
    <w:rsid w:val="00000812"/>
    <w:rsid w:val="00003730"/>
    <w:rsid w:val="00003DCF"/>
    <w:rsid w:val="00004F6B"/>
    <w:rsid w:val="000052A2"/>
    <w:rsid w:val="00005680"/>
    <w:rsid w:val="00005EE8"/>
    <w:rsid w:val="000073EE"/>
    <w:rsid w:val="0000780E"/>
    <w:rsid w:val="0001088D"/>
    <w:rsid w:val="00010B81"/>
    <w:rsid w:val="000133A8"/>
    <w:rsid w:val="000157E1"/>
    <w:rsid w:val="000206BF"/>
    <w:rsid w:val="00023682"/>
    <w:rsid w:val="000237B6"/>
    <w:rsid w:val="00023D2F"/>
    <w:rsid w:val="000242FF"/>
    <w:rsid w:val="00024D3E"/>
    <w:rsid w:val="000254C8"/>
    <w:rsid w:val="000327E2"/>
    <w:rsid w:val="00034949"/>
    <w:rsid w:val="00034B64"/>
    <w:rsid w:val="00035A9D"/>
    <w:rsid w:val="000375E8"/>
    <w:rsid w:val="00041C92"/>
    <w:rsid w:val="00041CAA"/>
    <w:rsid w:val="000420FF"/>
    <w:rsid w:val="0004309A"/>
    <w:rsid w:val="0004383B"/>
    <w:rsid w:val="00044972"/>
    <w:rsid w:val="00044A13"/>
    <w:rsid w:val="00045A94"/>
    <w:rsid w:val="0005439E"/>
    <w:rsid w:val="00055D23"/>
    <w:rsid w:val="000608EE"/>
    <w:rsid w:val="000609E6"/>
    <w:rsid w:val="000614EF"/>
    <w:rsid w:val="00061E20"/>
    <w:rsid w:val="000622BB"/>
    <w:rsid w:val="000625E0"/>
    <w:rsid w:val="00064941"/>
    <w:rsid w:val="000668CD"/>
    <w:rsid w:val="00066DEF"/>
    <w:rsid w:val="000702AE"/>
    <w:rsid w:val="0007067C"/>
    <w:rsid w:val="000710ED"/>
    <w:rsid w:val="000725DE"/>
    <w:rsid w:val="000744EC"/>
    <w:rsid w:val="00074AFC"/>
    <w:rsid w:val="000757E1"/>
    <w:rsid w:val="0007587F"/>
    <w:rsid w:val="00076B2C"/>
    <w:rsid w:val="00077C38"/>
    <w:rsid w:val="00077CC8"/>
    <w:rsid w:val="00080B9D"/>
    <w:rsid w:val="00080C29"/>
    <w:rsid w:val="00080C45"/>
    <w:rsid w:val="000814D8"/>
    <w:rsid w:val="000827DE"/>
    <w:rsid w:val="000835C8"/>
    <w:rsid w:val="00084A4D"/>
    <w:rsid w:val="000878E9"/>
    <w:rsid w:val="000903F9"/>
    <w:rsid w:val="0009522F"/>
    <w:rsid w:val="0009570B"/>
    <w:rsid w:val="000A2439"/>
    <w:rsid w:val="000A4D98"/>
    <w:rsid w:val="000A5B40"/>
    <w:rsid w:val="000A6259"/>
    <w:rsid w:val="000B26CE"/>
    <w:rsid w:val="000B4FB6"/>
    <w:rsid w:val="000B54EB"/>
    <w:rsid w:val="000B60FA"/>
    <w:rsid w:val="000C01AC"/>
    <w:rsid w:val="000C2C80"/>
    <w:rsid w:val="000C2E8C"/>
    <w:rsid w:val="000C386A"/>
    <w:rsid w:val="000C416E"/>
    <w:rsid w:val="000C5263"/>
    <w:rsid w:val="000C52D9"/>
    <w:rsid w:val="000C57BA"/>
    <w:rsid w:val="000C5A48"/>
    <w:rsid w:val="000D2B1A"/>
    <w:rsid w:val="000D3B3A"/>
    <w:rsid w:val="000D61EB"/>
    <w:rsid w:val="000E21FC"/>
    <w:rsid w:val="000E4161"/>
    <w:rsid w:val="000E427F"/>
    <w:rsid w:val="000E4852"/>
    <w:rsid w:val="000E48A8"/>
    <w:rsid w:val="000E56F6"/>
    <w:rsid w:val="000E5C90"/>
    <w:rsid w:val="000E5E5C"/>
    <w:rsid w:val="000E632E"/>
    <w:rsid w:val="000E660F"/>
    <w:rsid w:val="000F1E72"/>
    <w:rsid w:val="000F260D"/>
    <w:rsid w:val="000F4429"/>
    <w:rsid w:val="000F4B53"/>
    <w:rsid w:val="000F4EE0"/>
    <w:rsid w:val="000F52C1"/>
    <w:rsid w:val="000F7993"/>
    <w:rsid w:val="000F7AC7"/>
    <w:rsid w:val="000F7C3D"/>
    <w:rsid w:val="0010015D"/>
    <w:rsid w:val="0010162A"/>
    <w:rsid w:val="00101F8F"/>
    <w:rsid w:val="00102DD5"/>
    <w:rsid w:val="0010441E"/>
    <w:rsid w:val="00106106"/>
    <w:rsid w:val="0010747B"/>
    <w:rsid w:val="001121EE"/>
    <w:rsid w:val="0011227F"/>
    <w:rsid w:val="001128C3"/>
    <w:rsid w:val="00115EFB"/>
    <w:rsid w:val="00120F50"/>
    <w:rsid w:val="00121135"/>
    <w:rsid w:val="0012543A"/>
    <w:rsid w:val="00133371"/>
    <w:rsid w:val="0013450B"/>
    <w:rsid w:val="001349EA"/>
    <w:rsid w:val="00137485"/>
    <w:rsid w:val="001400BF"/>
    <w:rsid w:val="0014156C"/>
    <w:rsid w:val="00142743"/>
    <w:rsid w:val="00143E17"/>
    <w:rsid w:val="00144F37"/>
    <w:rsid w:val="00146531"/>
    <w:rsid w:val="0015104F"/>
    <w:rsid w:val="00152087"/>
    <w:rsid w:val="0015250B"/>
    <w:rsid w:val="00152AB1"/>
    <w:rsid w:val="001540EB"/>
    <w:rsid w:val="00154791"/>
    <w:rsid w:val="001565F4"/>
    <w:rsid w:val="00157469"/>
    <w:rsid w:val="0015761F"/>
    <w:rsid w:val="001633A4"/>
    <w:rsid w:val="001636EC"/>
    <w:rsid w:val="00164718"/>
    <w:rsid w:val="00165401"/>
    <w:rsid w:val="001669A3"/>
    <w:rsid w:val="00167A40"/>
    <w:rsid w:val="00172056"/>
    <w:rsid w:val="001723EC"/>
    <w:rsid w:val="001733DC"/>
    <w:rsid w:val="00175361"/>
    <w:rsid w:val="001761C1"/>
    <w:rsid w:val="001809E6"/>
    <w:rsid w:val="00181333"/>
    <w:rsid w:val="00181A7A"/>
    <w:rsid w:val="00181FD7"/>
    <w:rsid w:val="00186652"/>
    <w:rsid w:val="00192DF2"/>
    <w:rsid w:val="001A4EEA"/>
    <w:rsid w:val="001A5B44"/>
    <w:rsid w:val="001A6D27"/>
    <w:rsid w:val="001B032A"/>
    <w:rsid w:val="001B0E17"/>
    <w:rsid w:val="001B1B7C"/>
    <w:rsid w:val="001B2C14"/>
    <w:rsid w:val="001B3D40"/>
    <w:rsid w:val="001B4103"/>
    <w:rsid w:val="001B5DE0"/>
    <w:rsid w:val="001B66AB"/>
    <w:rsid w:val="001C0B26"/>
    <w:rsid w:val="001C1B1A"/>
    <w:rsid w:val="001C2C10"/>
    <w:rsid w:val="001C3895"/>
    <w:rsid w:val="001C3BE8"/>
    <w:rsid w:val="001C5B49"/>
    <w:rsid w:val="001D0DAA"/>
    <w:rsid w:val="001D22A0"/>
    <w:rsid w:val="001D269F"/>
    <w:rsid w:val="001D4EC7"/>
    <w:rsid w:val="001D54B4"/>
    <w:rsid w:val="001D6485"/>
    <w:rsid w:val="001D6D65"/>
    <w:rsid w:val="001E2B91"/>
    <w:rsid w:val="001E402E"/>
    <w:rsid w:val="001E42D4"/>
    <w:rsid w:val="001E64DA"/>
    <w:rsid w:val="001F2A4A"/>
    <w:rsid w:val="00201BDB"/>
    <w:rsid w:val="00201C72"/>
    <w:rsid w:val="0020301E"/>
    <w:rsid w:val="00203302"/>
    <w:rsid w:val="00203421"/>
    <w:rsid w:val="002075A8"/>
    <w:rsid w:val="0021001A"/>
    <w:rsid w:val="00210692"/>
    <w:rsid w:val="00215715"/>
    <w:rsid w:val="00216281"/>
    <w:rsid w:val="002208C6"/>
    <w:rsid w:val="00221C58"/>
    <w:rsid w:val="00222A62"/>
    <w:rsid w:val="002252DD"/>
    <w:rsid w:val="00230F79"/>
    <w:rsid w:val="0023567D"/>
    <w:rsid w:val="002436F5"/>
    <w:rsid w:val="00245BB4"/>
    <w:rsid w:val="00250816"/>
    <w:rsid w:val="00251136"/>
    <w:rsid w:val="0025121E"/>
    <w:rsid w:val="002530DA"/>
    <w:rsid w:val="00254B5E"/>
    <w:rsid w:val="0025580E"/>
    <w:rsid w:val="00255B09"/>
    <w:rsid w:val="00257780"/>
    <w:rsid w:val="00261B4C"/>
    <w:rsid w:val="00261EC4"/>
    <w:rsid w:val="00264752"/>
    <w:rsid w:val="00265308"/>
    <w:rsid w:val="002655B6"/>
    <w:rsid w:val="0026795D"/>
    <w:rsid w:val="00267B91"/>
    <w:rsid w:val="00275EF6"/>
    <w:rsid w:val="00275F60"/>
    <w:rsid w:val="00277116"/>
    <w:rsid w:val="0028010C"/>
    <w:rsid w:val="00280DCD"/>
    <w:rsid w:val="0028271E"/>
    <w:rsid w:val="002831B8"/>
    <w:rsid w:val="0028402A"/>
    <w:rsid w:val="00286A4D"/>
    <w:rsid w:val="00286E57"/>
    <w:rsid w:val="002907F0"/>
    <w:rsid w:val="002909B6"/>
    <w:rsid w:val="00293706"/>
    <w:rsid w:val="00295B2D"/>
    <w:rsid w:val="002964E7"/>
    <w:rsid w:val="002A044B"/>
    <w:rsid w:val="002A08A7"/>
    <w:rsid w:val="002A1550"/>
    <w:rsid w:val="002A2928"/>
    <w:rsid w:val="002A2A27"/>
    <w:rsid w:val="002A3433"/>
    <w:rsid w:val="002A36D7"/>
    <w:rsid w:val="002A4E8D"/>
    <w:rsid w:val="002A6CF2"/>
    <w:rsid w:val="002B07C6"/>
    <w:rsid w:val="002B1C39"/>
    <w:rsid w:val="002B2784"/>
    <w:rsid w:val="002B4E1F"/>
    <w:rsid w:val="002B6339"/>
    <w:rsid w:val="002C3367"/>
    <w:rsid w:val="002C498F"/>
    <w:rsid w:val="002D1D4C"/>
    <w:rsid w:val="002D30D5"/>
    <w:rsid w:val="002D46C7"/>
    <w:rsid w:val="002D4ED3"/>
    <w:rsid w:val="002D5707"/>
    <w:rsid w:val="002D5BFC"/>
    <w:rsid w:val="002D7B77"/>
    <w:rsid w:val="002E0D02"/>
    <w:rsid w:val="002E3094"/>
    <w:rsid w:val="002E5594"/>
    <w:rsid w:val="002E55F4"/>
    <w:rsid w:val="002E62C7"/>
    <w:rsid w:val="002E7E19"/>
    <w:rsid w:val="002F0BEB"/>
    <w:rsid w:val="002F4347"/>
    <w:rsid w:val="0030015F"/>
    <w:rsid w:val="003013D8"/>
    <w:rsid w:val="00301769"/>
    <w:rsid w:val="00302209"/>
    <w:rsid w:val="00303D74"/>
    <w:rsid w:val="00304858"/>
    <w:rsid w:val="003070C7"/>
    <w:rsid w:val="003100A3"/>
    <w:rsid w:val="00311812"/>
    <w:rsid w:val="00312523"/>
    <w:rsid w:val="00315C75"/>
    <w:rsid w:val="003165C1"/>
    <w:rsid w:val="00321D0B"/>
    <w:rsid w:val="0032744E"/>
    <w:rsid w:val="003277E4"/>
    <w:rsid w:val="00330E75"/>
    <w:rsid w:val="0033299D"/>
    <w:rsid w:val="00332A15"/>
    <w:rsid w:val="00335C53"/>
    <w:rsid w:val="00336B1F"/>
    <w:rsid w:val="00336DF0"/>
    <w:rsid w:val="003407C1"/>
    <w:rsid w:val="00342579"/>
    <w:rsid w:val="00342850"/>
    <w:rsid w:val="003444F4"/>
    <w:rsid w:val="003449A3"/>
    <w:rsid w:val="003478E8"/>
    <w:rsid w:val="003503E4"/>
    <w:rsid w:val="003510B4"/>
    <w:rsid w:val="00354E4C"/>
    <w:rsid w:val="0035589F"/>
    <w:rsid w:val="00357098"/>
    <w:rsid w:val="00362996"/>
    <w:rsid w:val="00363299"/>
    <w:rsid w:val="00363E94"/>
    <w:rsid w:val="00365F8E"/>
    <w:rsid w:val="00366718"/>
    <w:rsid w:val="00366C62"/>
    <w:rsid w:val="00367606"/>
    <w:rsid w:val="0037208D"/>
    <w:rsid w:val="003778DA"/>
    <w:rsid w:val="00377FBD"/>
    <w:rsid w:val="00380973"/>
    <w:rsid w:val="00382008"/>
    <w:rsid w:val="00382232"/>
    <w:rsid w:val="003837C6"/>
    <w:rsid w:val="003849A8"/>
    <w:rsid w:val="003905F1"/>
    <w:rsid w:val="00390A4D"/>
    <w:rsid w:val="00392293"/>
    <w:rsid w:val="0039339B"/>
    <w:rsid w:val="00394930"/>
    <w:rsid w:val="00394B3B"/>
    <w:rsid w:val="00396218"/>
    <w:rsid w:val="00396687"/>
    <w:rsid w:val="003A368C"/>
    <w:rsid w:val="003A5DAC"/>
    <w:rsid w:val="003A6DEC"/>
    <w:rsid w:val="003A7F9F"/>
    <w:rsid w:val="003B3239"/>
    <w:rsid w:val="003B3B80"/>
    <w:rsid w:val="003B440D"/>
    <w:rsid w:val="003B6581"/>
    <w:rsid w:val="003C20AF"/>
    <w:rsid w:val="003C37A0"/>
    <w:rsid w:val="003C5F5A"/>
    <w:rsid w:val="003C7232"/>
    <w:rsid w:val="003D1B91"/>
    <w:rsid w:val="003D233B"/>
    <w:rsid w:val="003D2892"/>
    <w:rsid w:val="003D2A29"/>
    <w:rsid w:val="003D44B0"/>
    <w:rsid w:val="003D4EAA"/>
    <w:rsid w:val="003D7026"/>
    <w:rsid w:val="003D76EF"/>
    <w:rsid w:val="003E1E73"/>
    <w:rsid w:val="003E2273"/>
    <w:rsid w:val="003E252B"/>
    <w:rsid w:val="003E2DE5"/>
    <w:rsid w:val="003E30DF"/>
    <w:rsid w:val="003E36D7"/>
    <w:rsid w:val="003E6206"/>
    <w:rsid w:val="003E75FF"/>
    <w:rsid w:val="003E76D6"/>
    <w:rsid w:val="003F1EA2"/>
    <w:rsid w:val="003F21EA"/>
    <w:rsid w:val="003F3508"/>
    <w:rsid w:val="003F3CD1"/>
    <w:rsid w:val="003F6C68"/>
    <w:rsid w:val="003F6D96"/>
    <w:rsid w:val="00401949"/>
    <w:rsid w:val="00401FBB"/>
    <w:rsid w:val="00403633"/>
    <w:rsid w:val="004042CD"/>
    <w:rsid w:val="0040592F"/>
    <w:rsid w:val="00406360"/>
    <w:rsid w:val="00407569"/>
    <w:rsid w:val="004106D0"/>
    <w:rsid w:val="00412CDD"/>
    <w:rsid w:val="00413961"/>
    <w:rsid w:val="00416A53"/>
    <w:rsid w:val="00417393"/>
    <w:rsid w:val="00423963"/>
    <w:rsid w:val="00424C03"/>
    <w:rsid w:val="00426221"/>
    <w:rsid w:val="0043154D"/>
    <w:rsid w:val="004347BA"/>
    <w:rsid w:val="00435500"/>
    <w:rsid w:val="00435841"/>
    <w:rsid w:val="00436714"/>
    <w:rsid w:val="00441803"/>
    <w:rsid w:val="00443021"/>
    <w:rsid w:val="00444C94"/>
    <w:rsid w:val="00445C4F"/>
    <w:rsid w:val="004463A6"/>
    <w:rsid w:val="00453046"/>
    <w:rsid w:val="00453682"/>
    <w:rsid w:val="00454359"/>
    <w:rsid w:val="0045438C"/>
    <w:rsid w:val="00454AFA"/>
    <w:rsid w:val="004555D9"/>
    <w:rsid w:val="004557B3"/>
    <w:rsid w:val="0045673C"/>
    <w:rsid w:val="00456986"/>
    <w:rsid w:val="00460930"/>
    <w:rsid w:val="004612CC"/>
    <w:rsid w:val="00463015"/>
    <w:rsid w:val="00465A5E"/>
    <w:rsid w:val="00466077"/>
    <w:rsid w:val="004664DC"/>
    <w:rsid w:val="00467CAE"/>
    <w:rsid w:val="00471321"/>
    <w:rsid w:val="00474D22"/>
    <w:rsid w:val="00481E77"/>
    <w:rsid w:val="00483FC9"/>
    <w:rsid w:val="00484531"/>
    <w:rsid w:val="00484E43"/>
    <w:rsid w:val="00490A29"/>
    <w:rsid w:val="00490AB5"/>
    <w:rsid w:val="004912B9"/>
    <w:rsid w:val="00491938"/>
    <w:rsid w:val="00491FC6"/>
    <w:rsid w:val="004920DB"/>
    <w:rsid w:val="00494F0F"/>
    <w:rsid w:val="0049507E"/>
    <w:rsid w:val="004951B3"/>
    <w:rsid w:val="00495B1E"/>
    <w:rsid w:val="0049740A"/>
    <w:rsid w:val="00497C5E"/>
    <w:rsid w:val="004A01D1"/>
    <w:rsid w:val="004B0AB3"/>
    <w:rsid w:val="004B13C6"/>
    <w:rsid w:val="004B1BF0"/>
    <w:rsid w:val="004B437B"/>
    <w:rsid w:val="004B4CC7"/>
    <w:rsid w:val="004B5A3C"/>
    <w:rsid w:val="004B6854"/>
    <w:rsid w:val="004B762E"/>
    <w:rsid w:val="004C0FD7"/>
    <w:rsid w:val="004C1DA0"/>
    <w:rsid w:val="004C2814"/>
    <w:rsid w:val="004C50BC"/>
    <w:rsid w:val="004C6378"/>
    <w:rsid w:val="004C6A4D"/>
    <w:rsid w:val="004D0854"/>
    <w:rsid w:val="004D1D9A"/>
    <w:rsid w:val="004D2FFC"/>
    <w:rsid w:val="004D3215"/>
    <w:rsid w:val="004D67C8"/>
    <w:rsid w:val="004E0976"/>
    <w:rsid w:val="004E2029"/>
    <w:rsid w:val="004E33FE"/>
    <w:rsid w:val="004E4868"/>
    <w:rsid w:val="004E5244"/>
    <w:rsid w:val="004E7962"/>
    <w:rsid w:val="004F7202"/>
    <w:rsid w:val="004F72F4"/>
    <w:rsid w:val="005002D3"/>
    <w:rsid w:val="00501CAB"/>
    <w:rsid w:val="0050232A"/>
    <w:rsid w:val="00503297"/>
    <w:rsid w:val="00506B5B"/>
    <w:rsid w:val="00507031"/>
    <w:rsid w:val="005101FF"/>
    <w:rsid w:val="00512242"/>
    <w:rsid w:val="005122C8"/>
    <w:rsid w:val="0051246E"/>
    <w:rsid w:val="00512DA3"/>
    <w:rsid w:val="00514000"/>
    <w:rsid w:val="00514849"/>
    <w:rsid w:val="00515D04"/>
    <w:rsid w:val="00515E53"/>
    <w:rsid w:val="00515EC1"/>
    <w:rsid w:val="00522F0A"/>
    <w:rsid w:val="00524ECC"/>
    <w:rsid w:val="00527ABE"/>
    <w:rsid w:val="00530D72"/>
    <w:rsid w:val="00531E22"/>
    <w:rsid w:val="005322A1"/>
    <w:rsid w:val="00532451"/>
    <w:rsid w:val="00533E29"/>
    <w:rsid w:val="00536F66"/>
    <w:rsid w:val="00542D73"/>
    <w:rsid w:val="005438C8"/>
    <w:rsid w:val="00545D8B"/>
    <w:rsid w:val="00547702"/>
    <w:rsid w:val="00551408"/>
    <w:rsid w:val="005530C2"/>
    <w:rsid w:val="0055440A"/>
    <w:rsid w:val="00554525"/>
    <w:rsid w:val="00557EBC"/>
    <w:rsid w:val="00560457"/>
    <w:rsid w:val="0056066A"/>
    <w:rsid w:val="00563108"/>
    <w:rsid w:val="005646F3"/>
    <w:rsid w:val="00564D5B"/>
    <w:rsid w:val="005709A6"/>
    <w:rsid w:val="00572B50"/>
    <w:rsid w:val="00574AEC"/>
    <w:rsid w:val="00576043"/>
    <w:rsid w:val="005773E7"/>
    <w:rsid w:val="00577B02"/>
    <w:rsid w:val="00577DCA"/>
    <w:rsid w:val="00582A2E"/>
    <w:rsid w:val="00583761"/>
    <w:rsid w:val="00585004"/>
    <w:rsid w:val="005851FE"/>
    <w:rsid w:val="00586E76"/>
    <w:rsid w:val="0058749F"/>
    <w:rsid w:val="0058763C"/>
    <w:rsid w:val="00590229"/>
    <w:rsid w:val="005916E8"/>
    <w:rsid w:val="00594065"/>
    <w:rsid w:val="005948E7"/>
    <w:rsid w:val="005955EA"/>
    <w:rsid w:val="00597B78"/>
    <w:rsid w:val="005A2789"/>
    <w:rsid w:val="005A7DD9"/>
    <w:rsid w:val="005B137E"/>
    <w:rsid w:val="005B23AF"/>
    <w:rsid w:val="005B4215"/>
    <w:rsid w:val="005B5656"/>
    <w:rsid w:val="005C16B3"/>
    <w:rsid w:val="005C25CF"/>
    <w:rsid w:val="005C28BF"/>
    <w:rsid w:val="005C303C"/>
    <w:rsid w:val="005C763F"/>
    <w:rsid w:val="005C7F82"/>
    <w:rsid w:val="005D0213"/>
    <w:rsid w:val="005D0866"/>
    <w:rsid w:val="005D10C5"/>
    <w:rsid w:val="005D19F1"/>
    <w:rsid w:val="005D537D"/>
    <w:rsid w:val="005D5858"/>
    <w:rsid w:val="005D5C82"/>
    <w:rsid w:val="005D5CAF"/>
    <w:rsid w:val="005E0DE1"/>
    <w:rsid w:val="005E1862"/>
    <w:rsid w:val="005E285C"/>
    <w:rsid w:val="005E3695"/>
    <w:rsid w:val="005E4ED5"/>
    <w:rsid w:val="005E7103"/>
    <w:rsid w:val="005E75FD"/>
    <w:rsid w:val="005E76E7"/>
    <w:rsid w:val="005F17A9"/>
    <w:rsid w:val="005F5406"/>
    <w:rsid w:val="005F7902"/>
    <w:rsid w:val="005F7D68"/>
    <w:rsid w:val="006010A0"/>
    <w:rsid w:val="00601274"/>
    <w:rsid w:val="00604AAC"/>
    <w:rsid w:val="00604F4B"/>
    <w:rsid w:val="006067D3"/>
    <w:rsid w:val="00607455"/>
    <w:rsid w:val="006075F7"/>
    <w:rsid w:val="00607964"/>
    <w:rsid w:val="00610CE5"/>
    <w:rsid w:val="00613086"/>
    <w:rsid w:val="00615056"/>
    <w:rsid w:val="00616C92"/>
    <w:rsid w:val="0062075A"/>
    <w:rsid w:val="00625ED8"/>
    <w:rsid w:val="006271AA"/>
    <w:rsid w:val="00630CDF"/>
    <w:rsid w:val="0063114A"/>
    <w:rsid w:val="00634DA7"/>
    <w:rsid w:val="006350C4"/>
    <w:rsid w:val="0064237A"/>
    <w:rsid w:val="00642844"/>
    <w:rsid w:val="00643C2E"/>
    <w:rsid w:val="0064409B"/>
    <w:rsid w:val="006441C2"/>
    <w:rsid w:val="006448EC"/>
    <w:rsid w:val="00644FCB"/>
    <w:rsid w:val="00645C44"/>
    <w:rsid w:val="006464BC"/>
    <w:rsid w:val="00646F99"/>
    <w:rsid w:val="00651EA5"/>
    <w:rsid w:val="00655E3F"/>
    <w:rsid w:val="0065745C"/>
    <w:rsid w:val="00657891"/>
    <w:rsid w:val="00660289"/>
    <w:rsid w:val="00660511"/>
    <w:rsid w:val="00665EC0"/>
    <w:rsid w:val="00667BB6"/>
    <w:rsid w:val="00672978"/>
    <w:rsid w:val="00672EC7"/>
    <w:rsid w:val="006734AB"/>
    <w:rsid w:val="006737D3"/>
    <w:rsid w:val="0067435B"/>
    <w:rsid w:val="00676D10"/>
    <w:rsid w:val="00676EA7"/>
    <w:rsid w:val="006815C3"/>
    <w:rsid w:val="00682015"/>
    <w:rsid w:val="00682D07"/>
    <w:rsid w:val="00683064"/>
    <w:rsid w:val="00683F64"/>
    <w:rsid w:val="00687058"/>
    <w:rsid w:val="006938E2"/>
    <w:rsid w:val="00693F64"/>
    <w:rsid w:val="00694430"/>
    <w:rsid w:val="006945F0"/>
    <w:rsid w:val="00694677"/>
    <w:rsid w:val="0069554F"/>
    <w:rsid w:val="00696114"/>
    <w:rsid w:val="00696D28"/>
    <w:rsid w:val="00697C0A"/>
    <w:rsid w:val="00697FAC"/>
    <w:rsid w:val="006A03A3"/>
    <w:rsid w:val="006A11C3"/>
    <w:rsid w:val="006A31FE"/>
    <w:rsid w:val="006A6EA7"/>
    <w:rsid w:val="006A713A"/>
    <w:rsid w:val="006A74BC"/>
    <w:rsid w:val="006B503F"/>
    <w:rsid w:val="006B64A8"/>
    <w:rsid w:val="006B707C"/>
    <w:rsid w:val="006C24CB"/>
    <w:rsid w:val="006C2EBC"/>
    <w:rsid w:val="006C6020"/>
    <w:rsid w:val="006D0225"/>
    <w:rsid w:val="006D15F6"/>
    <w:rsid w:val="006D1681"/>
    <w:rsid w:val="006D2E1F"/>
    <w:rsid w:val="006D3B55"/>
    <w:rsid w:val="006D53AA"/>
    <w:rsid w:val="006D6B78"/>
    <w:rsid w:val="006E26D1"/>
    <w:rsid w:val="006E3151"/>
    <w:rsid w:val="006E3515"/>
    <w:rsid w:val="006E4FF2"/>
    <w:rsid w:val="006E67C5"/>
    <w:rsid w:val="006E6858"/>
    <w:rsid w:val="006E6BE0"/>
    <w:rsid w:val="006F481F"/>
    <w:rsid w:val="006F594C"/>
    <w:rsid w:val="006F5E34"/>
    <w:rsid w:val="006F7F2A"/>
    <w:rsid w:val="00701118"/>
    <w:rsid w:val="00702976"/>
    <w:rsid w:val="0070344F"/>
    <w:rsid w:val="00703F61"/>
    <w:rsid w:val="007042E5"/>
    <w:rsid w:val="00704C6B"/>
    <w:rsid w:val="00705BD4"/>
    <w:rsid w:val="00706159"/>
    <w:rsid w:val="0070672E"/>
    <w:rsid w:val="007100E2"/>
    <w:rsid w:val="007105C0"/>
    <w:rsid w:val="007107EE"/>
    <w:rsid w:val="00712B55"/>
    <w:rsid w:val="00714BA2"/>
    <w:rsid w:val="007166C4"/>
    <w:rsid w:val="00720C16"/>
    <w:rsid w:val="007211A4"/>
    <w:rsid w:val="00722B25"/>
    <w:rsid w:val="00724D8B"/>
    <w:rsid w:val="00725EDA"/>
    <w:rsid w:val="00726D6D"/>
    <w:rsid w:val="00727E48"/>
    <w:rsid w:val="00730440"/>
    <w:rsid w:val="00731CFE"/>
    <w:rsid w:val="00732D8B"/>
    <w:rsid w:val="00732F05"/>
    <w:rsid w:val="00735CB5"/>
    <w:rsid w:val="00737749"/>
    <w:rsid w:val="00737805"/>
    <w:rsid w:val="00740951"/>
    <w:rsid w:val="00740FDE"/>
    <w:rsid w:val="00741E12"/>
    <w:rsid w:val="007433DF"/>
    <w:rsid w:val="0074665A"/>
    <w:rsid w:val="007466E0"/>
    <w:rsid w:val="00746B11"/>
    <w:rsid w:val="007472C3"/>
    <w:rsid w:val="0075049C"/>
    <w:rsid w:val="0075097C"/>
    <w:rsid w:val="00750DE3"/>
    <w:rsid w:val="00752131"/>
    <w:rsid w:val="0075395F"/>
    <w:rsid w:val="007565AA"/>
    <w:rsid w:val="00756EA0"/>
    <w:rsid w:val="00760524"/>
    <w:rsid w:val="00760A63"/>
    <w:rsid w:val="00760B40"/>
    <w:rsid w:val="0076374C"/>
    <w:rsid w:val="00764B2A"/>
    <w:rsid w:val="007717D2"/>
    <w:rsid w:val="00771A91"/>
    <w:rsid w:val="00772BC7"/>
    <w:rsid w:val="00772C52"/>
    <w:rsid w:val="007748CE"/>
    <w:rsid w:val="007826D3"/>
    <w:rsid w:val="0078543A"/>
    <w:rsid w:val="00786323"/>
    <w:rsid w:val="00793315"/>
    <w:rsid w:val="00793B7D"/>
    <w:rsid w:val="00793FB0"/>
    <w:rsid w:val="007A0311"/>
    <w:rsid w:val="007A0436"/>
    <w:rsid w:val="007A4003"/>
    <w:rsid w:val="007A4619"/>
    <w:rsid w:val="007A5F9C"/>
    <w:rsid w:val="007B26E5"/>
    <w:rsid w:val="007B37E6"/>
    <w:rsid w:val="007C01FC"/>
    <w:rsid w:val="007C2592"/>
    <w:rsid w:val="007C276C"/>
    <w:rsid w:val="007C2B58"/>
    <w:rsid w:val="007C2DE7"/>
    <w:rsid w:val="007C3A43"/>
    <w:rsid w:val="007C4355"/>
    <w:rsid w:val="007D4551"/>
    <w:rsid w:val="007D4D29"/>
    <w:rsid w:val="007D71BF"/>
    <w:rsid w:val="007E0B64"/>
    <w:rsid w:val="007E0E68"/>
    <w:rsid w:val="007E1918"/>
    <w:rsid w:val="007E19A1"/>
    <w:rsid w:val="007E2B35"/>
    <w:rsid w:val="007E30CA"/>
    <w:rsid w:val="007E43D7"/>
    <w:rsid w:val="007E461E"/>
    <w:rsid w:val="007E4620"/>
    <w:rsid w:val="007E4FEC"/>
    <w:rsid w:val="007E5CEF"/>
    <w:rsid w:val="007E720E"/>
    <w:rsid w:val="007F010C"/>
    <w:rsid w:val="007F1473"/>
    <w:rsid w:val="007F365E"/>
    <w:rsid w:val="007F45A7"/>
    <w:rsid w:val="007F46FE"/>
    <w:rsid w:val="007F6B73"/>
    <w:rsid w:val="00800A2F"/>
    <w:rsid w:val="00803BC4"/>
    <w:rsid w:val="0080406F"/>
    <w:rsid w:val="0080515E"/>
    <w:rsid w:val="00806ACE"/>
    <w:rsid w:val="00807638"/>
    <w:rsid w:val="0081198A"/>
    <w:rsid w:val="00811F4D"/>
    <w:rsid w:val="0081265E"/>
    <w:rsid w:val="0081300F"/>
    <w:rsid w:val="00813AA7"/>
    <w:rsid w:val="00814FC6"/>
    <w:rsid w:val="008152EF"/>
    <w:rsid w:val="00817B5C"/>
    <w:rsid w:val="008207CD"/>
    <w:rsid w:val="00821A2C"/>
    <w:rsid w:val="00825C43"/>
    <w:rsid w:val="008312A9"/>
    <w:rsid w:val="0083145E"/>
    <w:rsid w:val="008332B7"/>
    <w:rsid w:val="008351B0"/>
    <w:rsid w:val="00836052"/>
    <w:rsid w:val="00840A44"/>
    <w:rsid w:val="00842C22"/>
    <w:rsid w:val="00843A50"/>
    <w:rsid w:val="0084469D"/>
    <w:rsid w:val="00844B2D"/>
    <w:rsid w:val="008604B2"/>
    <w:rsid w:val="00861D77"/>
    <w:rsid w:val="00861DFE"/>
    <w:rsid w:val="00862825"/>
    <w:rsid w:val="008706D1"/>
    <w:rsid w:val="008711F4"/>
    <w:rsid w:val="00873F09"/>
    <w:rsid w:val="0087487C"/>
    <w:rsid w:val="00874F6F"/>
    <w:rsid w:val="00875062"/>
    <w:rsid w:val="008754D1"/>
    <w:rsid w:val="0087687F"/>
    <w:rsid w:val="00884EA8"/>
    <w:rsid w:val="00885319"/>
    <w:rsid w:val="00886238"/>
    <w:rsid w:val="00887401"/>
    <w:rsid w:val="008916EC"/>
    <w:rsid w:val="00891750"/>
    <w:rsid w:val="00892211"/>
    <w:rsid w:val="00892C23"/>
    <w:rsid w:val="008938F7"/>
    <w:rsid w:val="008956EA"/>
    <w:rsid w:val="00896963"/>
    <w:rsid w:val="008972AF"/>
    <w:rsid w:val="00897861"/>
    <w:rsid w:val="008A053C"/>
    <w:rsid w:val="008A4466"/>
    <w:rsid w:val="008A4CC5"/>
    <w:rsid w:val="008A523D"/>
    <w:rsid w:val="008A6BB2"/>
    <w:rsid w:val="008B015E"/>
    <w:rsid w:val="008B1835"/>
    <w:rsid w:val="008B3137"/>
    <w:rsid w:val="008B459B"/>
    <w:rsid w:val="008B4901"/>
    <w:rsid w:val="008B568D"/>
    <w:rsid w:val="008B5FE3"/>
    <w:rsid w:val="008C2C1A"/>
    <w:rsid w:val="008C2E7F"/>
    <w:rsid w:val="008C4450"/>
    <w:rsid w:val="008C4E99"/>
    <w:rsid w:val="008C4F88"/>
    <w:rsid w:val="008D093F"/>
    <w:rsid w:val="008D3142"/>
    <w:rsid w:val="008D4BE2"/>
    <w:rsid w:val="008D7F66"/>
    <w:rsid w:val="008E014C"/>
    <w:rsid w:val="008E0937"/>
    <w:rsid w:val="008F09AE"/>
    <w:rsid w:val="008F4205"/>
    <w:rsid w:val="008F6132"/>
    <w:rsid w:val="008F7364"/>
    <w:rsid w:val="008F75CD"/>
    <w:rsid w:val="00901BEF"/>
    <w:rsid w:val="009026ED"/>
    <w:rsid w:val="00903042"/>
    <w:rsid w:val="009030BF"/>
    <w:rsid w:val="009055B3"/>
    <w:rsid w:val="009057C4"/>
    <w:rsid w:val="00905B0F"/>
    <w:rsid w:val="00906749"/>
    <w:rsid w:val="00911ABD"/>
    <w:rsid w:val="00911C6C"/>
    <w:rsid w:val="00914263"/>
    <w:rsid w:val="00914280"/>
    <w:rsid w:val="00920152"/>
    <w:rsid w:val="009201D0"/>
    <w:rsid w:val="009202D3"/>
    <w:rsid w:val="00922786"/>
    <w:rsid w:val="00923C70"/>
    <w:rsid w:val="0092495E"/>
    <w:rsid w:val="00927428"/>
    <w:rsid w:val="00932370"/>
    <w:rsid w:val="0093242F"/>
    <w:rsid w:val="00933C53"/>
    <w:rsid w:val="009343DC"/>
    <w:rsid w:val="0093774B"/>
    <w:rsid w:val="00940A34"/>
    <w:rsid w:val="00940A79"/>
    <w:rsid w:val="0094272F"/>
    <w:rsid w:val="009440A2"/>
    <w:rsid w:val="0094500C"/>
    <w:rsid w:val="00946D77"/>
    <w:rsid w:val="009518B6"/>
    <w:rsid w:val="00954A36"/>
    <w:rsid w:val="00957177"/>
    <w:rsid w:val="00960A33"/>
    <w:rsid w:val="00960BB4"/>
    <w:rsid w:val="00961AC0"/>
    <w:rsid w:val="00963D1F"/>
    <w:rsid w:val="00965A50"/>
    <w:rsid w:val="00965D02"/>
    <w:rsid w:val="00965EEB"/>
    <w:rsid w:val="009674A5"/>
    <w:rsid w:val="00971042"/>
    <w:rsid w:val="00973C4B"/>
    <w:rsid w:val="009744FF"/>
    <w:rsid w:val="00974C04"/>
    <w:rsid w:val="0097618B"/>
    <w:rsid w:val="009774F9"/>
    <w:rsid w:val="00980BB4"/>
    <w:rsid w:val="00981EC4"/>
    <w:rsid w:val="009830C2"/>
    <w:rsid w:val="0099219B"/>
    <w:rsid w:val="00992BA2"/>
    <w:rsid w:val="00993496"/>
    <w:rsid w:val="00993997"/>
    <w:rsid w:val="009963D4"/>
    <w:rsid w:val="009968F2"/>
    <w:rsid w:val="00997562"/>
    <w:rsid w:val="009A0175"/>
    <w:rsid w:val="009A393E"/>
    <w:rsid w:val="009A4591"/>
    <w:rsid w:val="009A5A3A"/>
    <w:rsid w:val="009A646C"/>
    <w:rsid w:val="009A73DE"/>
    <w:rsid w:val="009A7696"/>
    <w:rsid w:val="009B0E42"/>
    <w:rsid w:val="009B113F"/>
    <w:rsid w:val="009C7526"/>
    <w:rsid w:val="009C770C"/>
    <w:rsid w:val="009D0BBC"/>
    <w:rsid w:val="009D3443"/>
    <w:rsid w:val="009D3DBD"/>
    <w:rsid w:val="009D78E0"/>
    <w:rsid w:val="009E1460"/>
    <w:rsid w:val="009E19D5"/>
    <w:rsid w:val="009E201F"/>
    <w:rsid w:val="009E28B3"/>
    <w:rsid w:val="009E66C3"/>
    <w:rsid w:val="009E79BE"/>
    <w:rsid w:val="009F0A3D"/>
    <w:rsid w:val="009F0F2B"/>
    <w:rsid w:val="009F1F99"/>
    <w:rsid w:val="009F32CC"/>
    <w:rsid w:val="009F33C9"/>
    <w:rsid w:val="009F4A96"/>
    <w:rsid w:val="009F735A"/>
    <w:rsid w:val="009F7600"/>
    <w:rsid w:val="00A02B3F"/>
    <w:rsid w:val="00A02DF8"/>
    <w:rsid w:val="00A03365"/>
    <w:rsid w:val="00A07879"/>
    <w:rsid w:val="00A143F3"/>
    <w:rsid w:val="00A1474E"/>
    <w:rsid w:val="00A153AF"/>
    <w:rsid w:val="00A156A1"/>
    <w:rsid w:val="00A1618E"/>
    <w:rsid w:val="00A21271"/>
    <w:rsid w:val="00A21621"/>
    <w:rsid w:val="00A219F3"/>
    <w:rsid w:val="00A21B31"/>
    <w:rsid w:val="00A23E01"/>
    <w:rsid w:val="00A24135"/>
    <w:rsid w:val="00A25C8D"/>
    <w:rsid w:val="00A26D7E"/>
    <w:rsid w:val="00A33B0B"/>
    <w:rsid w:val="00A34B85"/>
    <w:rsid w:val="00A35BE9"/>
    <w:rsid w:val="00A36848"/>
    <w:rsid w:val="00A37525"/>
    <w:rsid w:val="00A41A02"/>
    <w:rsid w:val="00A43132"/>
    <w:rsid w:val="00A4376E"/>
    <w:rsid w:val="00A43EBA"/>
    <w:rsid w:val="00A50D6A"/>
    <w:rsid w:val="00A50FFE"/>
    <w:rsid w:val="00A53ECF"/>
    <w:rsid w:val="00A5727B"/>
    <w:rsid w:val="00A60798"/>
    <w:rsid w:val="00A60BC7"/>
    <w:rsid w:val="00A6129E"/>
    <w:rsid w:val="00A62193"/>
    <w:rsid w:val="00A62552"/>
    <w:rsid w:val="00A65C80"/>
    <w:rsid w:val="00A65DB1"/>
    <w:rsid w:val="00A66586"/>
    <w:rsid w:val="00A7060B"/>
    <w:rsid w:val="00A70D02"/>
    <w:rsid w:val="00A771F4"/>
    <w:rsid w:val="00A800F5"/>
    <w:rsid w:val="00A81C7A"/>
    <w:rsid w:val="00A83578"/>
    <w:rsid w:val="00A8625B"/>
    <w:rsid w:val="00A86E94"/>
    <w:rsid w:val="00A90445"/>
    <w:rsid w:val="00A910D8"/>
    <w:rsid w:val="00A9205E"/>
    <w:rsid w:val="00A924A1"/>
    <w:rsid w:val="00A927B8"/>
    <w:rsid w:val="00A92C42"/>
    <w:rsid w:val="00A93B18"/>
    <w:rsid w:val="00A9696C"/>
    <w:rsid w:val="00A96B49"/>
    <w:rsid w:val="00A96D72"/>
    <w:rsid w:val="00AA12F7"/>
    <w:rsid w:val="00AA24D4"/>
    <w:rsid w:val="00AA41AD"/>
    <w:rsid w:val="00AA52B3"/>
    <w:rsid w:val="00AA7458"/>
    <w:rsid w:val="00AA78AD"/>
    <w:rsid w:val="00AB33B2"/>
    <w:rsid w:val="00AB3AEC"/>
    <w:rsid w:val="00AB41E0"/>
    <w:rsid w:val="00AB4E72"/>
    <w:rsid w:val="00AB5B30"/>
    <w:rsid w:val="00AB7D0E"/>
    <w:rsid w:val="00AC0484"/>
    <w:rsid w:val="00AC2203"/>
    <w:rsid w:val="00AC2903"/>
    <w:rsid w:val="00AC48A2"/>
    <w:rsid w:val="00AC4FD6"/>
    <w:rsid w:val="00AC571E"/>
    <w:rsid w:val="00AC7096"/>
    <w:rsid w:val="00AD2FDB"/>
    <w:rsid w:val="00AD37A4"/>
    <w:rsid w:val="00AD52CD"/>
    <w:rsid w:val="00AD5960"/>
    <w:rsid w:val="00AD719C"/>
    <w:rsid w:val="00AE07A6"/>
    <w:rsid w:val="00AE2DDF"/>
    <w:rsid w:val="00AE40D5"/>
    <w:rsid w:val="00AE69F4"/>
    <w:rsid w:val="00AE6B19"/>
    <w:rsid w:val="00AE6C6D"/>
    <w:rsid w:val="00AE6D80"/>
    <w:rsid w:val="00AF17B2"/>
    <w:rsid w:val="00AF180B"/>
    <w:rsid w:val="00AF321A"/>
    <w:rsid w:val="00AF43EC"/>
    <w:rsid w:val="00AF49C0"/>
    <w:rsid w:val="00AF4B41"/>
    <w:rsid w:val="00AF5241"/>
    <w:rsid w:val="00AF5980"/>
    <w:rsid w:val="00AF75FE"/>
    <w:rsid w:val="00B01E0B"/>
    <w:rsid w:val="00B02147"/>
    <w:rsid w:val="00B029A1"/>
    <w:rsid w:val="00B0332F"/>
    <w:rsid w:val="00B0347D"/>
    <w:rsid w:val="00B0484C"/>
    <w:rsid w:val="00B05653"/>
    <w:rsid w:val="00B07C5E"/>
    <w:rsid w:val="00B11620"/>
    <w:rsid w:val="00B119EC"/>
    <w:rsid w:val="00B12C91"/>
    <w:rsid w:val="00B12FEF"/>
    <w:rsid w:val="00B13906"/>
    <w:rsid w:val="00B15262"/>
    <w:rsid w:val="00B15BBA"/>
    <w:rsid w:val="00B160BE"/>
    <w:rsid w:val="00B173DC"/>
    <w:rsid w:val="00B17984"/>
    <w:rsid w:val="00B21824"/>
    <w:rsid w:val="00B2275A"/>
    <w:rsid w:val="00B23CAE"/>
    <w:rsid w:val="00B26C33"/>
    <w:rsid w:val="00B27958"/>
    <w:rsid w:val="00B27B55"/>
    <w:rsid w:val="00B30439"/>
    <w:rsid w:val="00B32EAB"/>
    <w:rsid w:val="00B33FF3"/>
    <w:rsid w:val="00B34C80"/>
    <w:rsid w:val="00B352BF"/>
    <w:rsid w:val="00B3777A"/>
    <w:rsid w:val="00B40705"/>
    <w:rsid w:val="00B4106D"/>
    <w:rsid w:val="00B44C4A"/>
    <w:rsid w:val="00B46FFF"/>
    <w:rsid w:val="00B47524"/>
    <w:rsid w:val="00B55602"/>
    <w:rsid w:val="00B569A2"/>
    <w:rsid w:val="00B60CE9"/>
    <w:rsid w:val="00B6179B"/>
    <w:rsid w:val="00B617E1"/>
    <w:rsid w:val="00B61E7F"/>
    <w:rsid w:val="00B74BEC"/>
    <w:rsid w:val="00B775CB"/>
    <w:rsid w:val="00B81018"/>
    <w:rsid w:val="00B819F9"/>
    <w:rsid w:val="00B8798B"/>
    <w:rsid w:val="00B87FDA"/>
    <w:rsid w:val="00B924CD"/>
    <w:rsid w:val="00B92A49"/>
    <w:rsid w:val="00B9311E"/>
    <w:rsid w:val="00B9364A"/>
    <w:rsid w:val="00B93A27"/>
    <w:rsid w:val="00B93FA9"/>
    <w:rsid w:val="00B94F2F"/>
    <w:rsid w:val="00B950B8"/>
    <w:rsid w:val="00B95DEE"/>
    <w:rsid w:val="00BA18E3"/>
    <w:rsid w:val="00BA24C8"/>
    <w:rsid w:val="00BA6B35"/>
    <w:rsid w:val="00BA6D80"/>
    <w:rsid w:val="00BA788D"/>
    <w:rsid w:val="00BB0E53"/>
    <w:rsid w:val="00BB2607"/>
    <w:rsid w:val="00BB6831"/>
    <w:rsid w:val="00BC06F6"/>
    <w:rsid w:val="00BC1199"/>
    <w:rsid w:val="00BC3E37"/>
    <w:rsid w:val="00BC46DB"/>
    <w:rsid w:val="00BC62E1"/>
    <w:rsid w:val="00BC6326"/>
    <w:rsid w:val="00BC6658"/>
    <w:rsid w:val="00BC697F"/>
    <w:rsid w:val="00BC7A54"/>
    <w:rsid w:val="00BD2B69"/>
    <w:rsid w:val="00BD4143"/>
    <w:rsid w:val="00BD5386"/>
    <w:rsid w:val="00BD643C"/>
    <w:rsid w:val="00BD6726"/>
    <w:rsid w:val="00BD78A2"/>
    <w:rsid w:val="00BE08F0"/>
    <w:rsid w:val="00BE0BFF"/>
    <w:rsid w:val="00BE0EF1"/>
    <w:rsid w:val="00BE17CD"/>
    <w:rsid w:val="00BE1D29"/>
    <w:rsid w:val="00BE1E9C"/>
    <w:rsid w:val="00BE1EDA"/>
    <w:rsid w:val="00BE2E8E"/>
    <w:rsid w:val="00BE2F23"/>
    <w:rsid w:val="00BE4ADE"/>
    <w:rsid w:val="00BE6884"/>
    <w:rsid w:val="00BE6AA6"/>
    <w:rsid w:val="00BE7044"/>
    <w:rsid w:val="00BE7D34"/>
    <w:rsid w:val="00BF0042"/>
    <w:rsid w:val="00BF0967"/>
    <w:rsid w:val="00BF1788"/>
    <w:rsid w:val="00BF24C6"/>
    <w:rsid w:val="00BF39A3"/>
    <w:rsid w:val="00BF3A69"/>
    <w:rsid w:val="00BF5B36"/>
    <w:rsid w:val="00C020A0"/>
    <w:rsid w:val="00C06D8A"/>
    <w:rsid w:val="00C07D1F"/>
    <w:rsid w:val="00C07EA9"/>
    <w:rsid w:val="00C11092"/>
    <w:rsid w:val="00C12F2A"/>
    <w:rsid w:val="00C12F53"/>
    <w:rsid w:val="00C14A5E"/>
    <w:rsid w:val="00C217DD"/>
    <w:rsid w:val="00C22AB0"/>
    <w:rsid w:val="00C2525F"/>
    <w:rsid w:val="00C27873"/>
    <w:rsid w:val="00C30331"/>
    <w:rsid w:val="00C332FE"/>
    <w:rsid w:val="00C35013"/>
    <w:rsid w:val="00C361C3"/>
    <w:rsid w:val="00C36B55"/>
    <w:rsid w:val="00C466C5"/>
    <w:rsid w:val="00C51774"/>
    <w:rsid w:val="00C5376E"/>
    <w:rsid w:val="00C546CA"/>
    <w:rsid w:val="00C56907"/>
    <w:rsid w:val="00C56FD0"/>
    <w:rsid w:val="00C57C16"/>
    <w:rsid w:val="00C63501"/>
    <w:rsid w:val="00C700C6"/>
    <w:rsid w:val="00C736AE"/>
    <w:rsid w:val="00C74183"/>
    <w:rsid w:val="00C74CDA"/>
    <w:rsid w:val="00C778D1"/>
    <w:rsid w:val="00C82530"/>
    <w:rsid w:val="00C8262F"/>
    <w:rsid w:val="00C838EC"/>
    <w:rsid w:val="00C83C8C"/>
    <w:rsid w:val="00C8554B"/>
    <w:rsid w:val="00C863E3"/>
    <w:rsid w:val="00C87027"/>
    <w:rsid w:val="00C87A41"/>
    <w:rsid w:val="00C90F81"/>
    <w:rsid w:val="00CA04C1"/>
    <w:rsid w:val="00CA1AEE"/>
    <w:rsid w:val="00CA242D"/>
    <w:rsid w:val="00CA31B8"/>
    <w:rsid w:val="00CA3846"/>
    <w:rsid w:val="00CA67D0"/>
    <w:rsid w:val="00CB2BFD"/>
    <w:rsid w:val="00CB4A7E"/>
    <w:rsid w:val="00CB4C4D"/>
    <w:rsid w:val="00CB5867"/>
    <w:rsid w:val="00CB5A93"/>
    <w:rsid w:val="00CB5A9E"/>
    <w:rsid w:val="00CB68BA"/>
    <w:rsid w:val="00CB6BDD"/>
    <w:rsid w:val="00CB79B0"/>
    <w:rsid w:val="00CC205C"/>
    <w:rsid w:val="00CC2809"/>
    <w:rsid w:val="00CC2FAF"/>
    <w:rsid w:val="00CC46AE"/>
    <w:rsid w:val="00CC6436"/>
    <w:rsid w:val="00CC767B"/>
    <w:rsid w:val="00CD2868"/>
    <w:rsid w:val="00CD68CE"/>
    <w:rsid w:val="00CD7C3E"/>
    <w:rsid w:val="00CE0E28"/>
    <w:rsid w:val="00CE113C"/>
    <w:rsid w:val="00CE1150"/>
    <w:rsid w:val="00CE2639"/>
    <w:rsid w:val="00CE5F6D"/>
    <w:rsid w:val="00CE6415"/>
    <w:rsid w:val="00CE7759"/>
    <w:rsid w:val="00CF02B0"/>
    <w:rsid w:val="00CF091B"/>
    <w:rsid w:val="00CF1986"/>
    <w:rsid w:val="00CF66FB"/>
    <w:rsid w:val="00CF6B09"/>
    <w:rsid w:val="00D0094F"/>
    <w:rsid w:val="00D03E65"/>
    <w:rsid w:val="00D044DA"/>
    <w:rsid w:val="00D0632E"/>
    <w:rsid w:val="00D07017"/>
    <w:rsid w:val="00D0723F"/>
    <w:rsid w:val="00D10FBD"/>
    <w:rsid w:val="00D116B8"/>
    <w:rsid w:val="00D12C01"/>
    <w:rsid w:val="00D131D5"/>
    <w:rsid w:val="00D13307"/>
    <w:rsid w:val="00D16AE8"/>
    <w:rsid w:val="00D16B53"/>
    <w:rsid w:val="00D17C4F"/>
    <w:rsid w:val="00D2019F"/>
    <w:rsid w:val="00D21599"/>
    <w:rsid w:val="00D22E8D"/>
    <w:rsid w:val="00D23074"/>
    <w:rsid w:val="00D23821"/>
    <w:rsid w:val="00D263A2"/>
    <w:rsid w:val="00D31166"/>
    <w:rsid w:val="00D31271"/>
    <w:rsid w:val="00D323FE"/>
    <w:rsid w:val="00D35999"/>
    <w:rsid w:val="00D35F7E"/>
    <w:rsid w:val="00D3653E"/>
    <w:rsid w:val="00D366E8"/>
    <w:rsid w:val="00D400F5"/>
    <w:rsid w:val="00D42E74"/>
    <w:rsid w:val="00D43726"/>
    <w:rsid w:val="00D45D02"/>
    <w:rsid w:val="00D45EBB"/>
    <w:rsid w:val="00D4631B"/>
    <w:rsid w:val="00D51089"/>
    <w:rsid w:val="00D512C6"/>
    <w:rsid w:val="00D5163C"/>
    <w:rsid w:val="00D51B92"/>
    <w:rsid w:val="00D51C4D"/>
    <w:rsid w:val="00D54199"/>
    <w:rsid w:val="00D551D9"/>
    <w:rsid w:val="00D5691B"/>
    <w:rsid w:val="00D574A4"/>
    <w:rsid w:val="00D62753"/>
    <w:rsid w:val="00D63698"/>
    <w:rsid w:val="00D64E10"/>
    <w:rsid w:val="00D67CB4"/>
    <w:rsid w:val="00D67CCC"/>
    <w:rsid w:val="00D70CCB"/>
    <w:rsid w:val="00D721E9"/>
    <w:rsid w:val="00D75242"/>
    <w:rsid w:val="00D75950"/>
    <w:rsid w:val="00D760CE"/>
    <w:rsid w:val="00D77603"/>
    <w:rsid w:val="00D838A0"/>
    <w:rsid w:val="00D924D5"/>
    <w:rsid w:val="00D9266D"/>
    <w:rsid w:val="00D93499"/>
    <w:rsid w:val="00D94444"/>
    <w:rsid w:val="00D9603B"/>
    <w:rsid w:val="00D97A4A"/>
    <w:rsid w:val="00DA3240"/>
    <w:rsid w:val="00DA5C40"/>
    <w:rsid w:val="00DA63BE"/>
    <w:rsid w:val="00DB4BA9"/>
    <w:rsid w:val="00DB60E4"/>
    <w:rsid w:val="00DC3EB2"/>
    <w:rsid w:val="00DC4BEF"/>
    <w:rsid w:val="00DC6273"/>
    <w:rsid w:val="00DC6485"/>
    <w:rsid w:val="00DC7EE1"/>
    <w:rsid w:val="00DD0490"/>
    <w:rsid w:val="00DD0E75"/>
    <w:rsid w:val="00DD2076"/>
    <w:rsid w:val="00DD5CF7"/>
    <w:rsid w:val="00DD76F6"/>
    <w:rsid w:val="00DE1053"/>
    <w:rsid w:val="00DE145D"/>
    <w:rsid w:val="00DE1C5D"/>
    <w:rsid w:val="00DE4054"/>
    <w:rsid w:val="00DE7C73"/>
    <w:rsid w:val="00DF0566"/>
    <w:rsid w:val="00DF7D6C"/>
    <w:rsid w:val="00DF7EDF"/>
    <w:rsid w:val="00E001D1"/>
    <w:rsid w:val="00E03143"/>
    <w:rsid w:val="00E0318D"/>
    <w:rsid w:val="00E040FF"/>
    <w:rsid w:val="00E0419C"/>
    <w:rsid w:val="00E0441A"/>
    <w:rsid w:val="00E04F02"/>
    <w:rsid w:val="00E057CA"/>
    <w:rsid w:val="00E10FCC"/>
    <w:rsid w:val="00E148C9"/>
    <w:rsid w:val="00E1538E"/>
    <w:rsid w:val="00E175F7"/>
    <w:rsid w:val="00E20018"/>
    <w:rsid w:val="00E21488"/>
    <w:rsid w:val="00E2335D"/>
    <w:rsid w:val="00E258D2"/>
    <w:rsid w:val="00E263B2"/>
    <w:rsid w:val="00E27169"/>
    <w:rsid w:val="00E27BEB"/>
    <w:rsid w:val="00E30634"/>
    <w:rsid w:val="00E31562"/>
    <w:rsid w:val="00E31801"/>
    <w:rsid w:val="00E32493"/>
    <w:rsid w:val="00E329A5"/>
    <w:rsid w:val="00E33716"/>
    <w:rsid w:val="00E33916"/>
    <w:rsid w:val="00E34DAC"/>
    <w:rsid w:val="00E375B5"/>
    <w:rsid w:val="00E37D15"/>
    <w:rsid w:val="00E41066"/>
    <w:rsid w:val="00E4122C"/>
    <w:rsid w:val="00E5207B"/>
    <w:rsid w:val="00E54592"/>
    <w:rsid w:val="00E54CC4"/>
    <w:rsid w:val="00E55495"/>
    <w:rsid w:val="00E56569"/>
    <w:rsid w:val="00E5755F"/>
    <w:rsid w:val="00E57A03"/>
    <w:rsid w:val="00E57F27"/>
    <w:rsid w:val="00E60D79"/>
    <w:rsid w:val="00E612E3"/>
    <w:rsid w:val="00E61384"/>
    <w:rsid w:val="00E63100"/>
    <w:rsid w:val="00E661CA"/>
    <w:rsid w:val="00E676F6"/>
    <w:rsid w:val="00E67CDF"/>
    <w:rsid w:val="00E70AA9"/>
    <w:rsid w:val="00E72110"/>
    <w:rsid w:val="00E7220E"/>
    <w:rsid w:val="00E724E8"/>
    <w:rsid w:val="00E72945"/>
    <w:rsid w:val="00E77968"/>
    <w:rsid w:val="00E80FCE"/>
    <w:rsid w:val="00E81DA5"/>
    <w:rsid w:val="00E84C22"/>
    <w:rsid w:val="00E85219"/>
    <w:rsid w:val="00E91FA6"/>
    <w:rsid w:val="00E93CB2"/>
    <w:rsid w:val="00EA0E6E"/>
    <w:rsid w:val="00EA2C3D"/>
    <w:rsid w:val="00EA3CEA"/>
    <w:rsid w:val="00EB000A"/>
    <w:rsid w:val="00EB0E08"/>
    <w:rsid w:val="00EB1BBB"/>
    <w:rsid w:val="00EB1C5D"/>
    <w:rsid w:val="00EB4A8B"/>
    <w:rsid w:val="00EB67E8"/>
    <w:rsid w:val="00EB7298"/>
    <w:rsid w:val="00EB7567"/>
    <w:rsid w:val="00EB7655"/>
    <w:rsid w:val="00EC3C04"/>
    <w:rsid w:val="00EC7C75"/>
    <w:rsid w:val="00ED0ADF"/>
    <w:rsid w:val="00ED0F60"/>
    <w:rsid w:val="00ED2F42"/>
    <w:rsid w:val="00ED52EB"/>
    <w:rsid w:val="00ED6F8F"/>
    <w:rsid w:val="00ED7689"/>
    <w:rsid w:val="00EE2247"/>
    <w:rsid w:val="00EE2CEA"/>
    <w:rsid w:val="00EE5A85"/>
    <w:rsid w:val="00EE64B7"/>
    <w:rsid w:val="00EF2826"/>
    <w:rsid w:val="00EF3C7B"/>
    <w:rsid w:val="00EF3E7B"/>
    <w:rsid w:val="00EF514A"/>
    <w:rsid w:val="00EF663E"/>
    <w:rsid w:val="00F01A98"/>
    <w:rsid w:val="00F02154"/>
    <w:rsid w:val="00F02EFD"/>
    <w:rsid w:val="00F045FC"/>
    <w:rsid w:val="00F057A4"/>
    <w:rsid w:val="00F05832"/>
    <w:rsid w:val="00F1418D"/>
    <w:rsid w:val="00F1491A"/>
    <w:rsid w:val="00F15137"/>
    <w:rsid w:val="00F16757"/>
    <w:rsid w:val="00F22B1C"/>
    <w:rsid w:val="00F23EB1"/>
    <w:rsid w:val="00F25542"/>
    <w:rsid w:val="00F25922"/>
    <w:rsid w:val="00F2620B"/>
    <w:rsid w:val="00F26BBA"/>
    <w:rsid w:val="00F27BBE"/>
    <w:rsid w:val="00F27FF6"/>
    <w:rsid w:val="00F30A65"/>
    <w:rsid w:val="00F3372A"/>
    <w:rsid w:val="00F3498D"/>
    <w:rsid w:val="00F37578"/>
    <w:rsid w:val="00F43C52"/>
    <w:rsid w:val="00F44206"/>
    <w:rsid w:val="00F47E8A"/>
    <w:rsid w:val="00F50000"/>
    <w:rsid w:val="00F52BC9"/>
    <w:rsid w:val="00F539D9"/>
    <w:rsid w:val="00F55D73"/>
    <w:rsid w:val="00F56201"/>
    <w:rsid w:val="00F56938"/>
    <w:rsid w:val="00F57DE9"/>
    <w:rsid w:val="00F6194E"/>
    <w:rsid w:val="00F61E82"/>
    <w:rsid w:val="00F63CDA"/>
    <w:rsid w:val="00F63D12"/>
    <w:rsid w:val="00F64BCE"/>
    <w:rsid w:val="00F6598F"/>
    <w:rsid w:val="00F67230"/>
    <w:rsid w:val="00F676D5"/>
    <w:rsid w:val="00F6770F"/>
    <w:rsid w:val="00F67F60"/>
    <w:rsid w:val="00F72B7F"/>
    <w:rsid w:val="00F746B9"/>
    <w:rsid w:val="00F76B0F"/>
    <w:rsid w:val="00F76E01"/>
    <w:rsid w:val="00F8279B"/>
    <w:rsid w:val="00F82933"/>
    <w:rsid w:val="00F83413"/>
    <w:rsid w:val="00F83D13"/>
    <w:rsid w:val="00F870B9"/>
    <w:rsid w:val="00F9008E"/>
    <w:rsid w:val="00F9429A"/>
    <w:rsid w:val="00F945A2"/>
    <w:rsid w:val="00F94CF3"/>
    <w:rsid w:val="00F94E32"/>
    <w:rsid w:val="00F9665E"/>
    <w:rsid w:val="00F969A2"/>
    <w:rsid w:val="00FA10E7"/>
    <w:rsid w:val="00FA30B6"/>
    <w:rsid w:val="00FA450D"/>
    <w:rsid w:val="00FA4DEF"/>
    <w:rsid w:val="00FA54FF"/>
    <w:rsid w:val="00FA6D09"/>
    <w:rsid w:val="00FA7FE6"/>
    <w:rsid w:val="00FB010D"/>
    <w:rsid w:val="00FB0B38"/>
    <w:rsid w:val="00FB1BAE"/>
    <w:rsid w:val="00FB2064"/>
    <w:rsid w:val="00FB375A"/>
    <w:rsid w:val="00FB4A21"/>
    <w:rsid w:val="00FB4CB8"/>
    <w:rsid w:val="00FB61B9"/>
    <w:rsid w:val="00FC057C"/>
    <w:rsid w:val="00FC25AF"/>
    <w:rsid w:val="00FC2B86"/>
    <w:rsid w:val="00FC3238"/>
    <w:rsid w:val="00FC33A9"/>
    <w:rsid w:val="00FC33C3"/>
    <w:rsid w:val="00FC6D6D"/>
    <w:rsid w:val="00FC7F67"/>
    <w:rsid w:val="00FD0B54"/>
    <w:rsid w:val="00FD0D78"/>
    <w:rsid w:val="00FD2D9D"/>
    <w:rsid w:val="00FD2F8B"/>
    <w:rsid w:val="00FD3B7A"/>
    <w:rsid w:val="00FD54D1"/>
    <w:rsid w:val="00FD6EBD"/>
    <w:rsid w:val="00FE139B"/>
    <w:rsid w:val="00FE2F5B"/>
    <w:rsid w:val="00FE4349"/>
    <w:rsid w:val="00FE4D65"/>
    <w:rsid w:val="00FF0F49"/>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947811"/>
  <w15:docId w15:val="{70B2D5EE-6FCC-4A2B-AABA-9E242F8F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067D3"/>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6067D3"/>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67D3"/>
    <w:pPr>
      <w:tabs>
        <w:tab w:val="center" w:pos="4513"/>
        <w:tab w:val="right" w:pos="9026"/>
      </w:tabs>
    </w:pPr>
  </w:style>
  <w:style w:type="character" w:customStyle="1" w:styleId="FooterChar">
    <w:name w:val="Footer Char"/>
    <w:basedOn w:val="DefaultParagraphFont"/>
    <w:link w:val="Footer"/>
    <w:uiPriority w:val="99"/>
    <w:rsid w:val="006067D3"/>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6067D3"/>
    <w:pPr>
      <w:tabs>
        <w:tab w:val="center" w:pos="4513"/>
        <w:tab w:val="right" w:pos="9026"/>
      </w:tabs>
    </w:pPr>
  </w:style>
  <w:style w:type="character" w:customStyle="1" w:styleId="HeaderChar">
    <w:name w:val="Header Char"/>
    <w:basedOn w:val="DefaultParagraphFont"/>
    <w:link w:val="Header"/>
    <w:uiPriority w:val="99"/>
    <w:rsid w:val="006067D3"/>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6067D3"/>
    <w:rPr>
      <w:rFonts w:ascii="Tahoma" w:hAnsi="Tahoma" w:cs="Tahoma"/>
      <w:sz w:val="16"/>
      <w:szCs w:val="16"/>
    </w:rPr>
  </w:style>
  <w:style w:type="character" w:customStyle="1" w:styleId="BalloonTextChar">
    <w:name w:val="Balloon Text Char"/>
    <w:basedOn w:val="DefaultParagraphFont"/>
    <w:link w:val="BalloonText"/>
    <w:uiPriority w:val="99"/>
    <w:semiHidden/>
    <w:rsid w:val="006067D3"/>
    <w:rPr>
      <w:rFonts w:ascii="Tahoma" w:eastAsiaTheme="minorHAnsi" w:hAnsi="Tahoma" w:cs="Tahoma"/>
      <w:noProof/>
      <w:sz w:val="16"/>
      <w:szCs w:val="16"/>
      <w:lang w:val="en-GB" w:eastAsia="en-GB"/>
    </w:rPr>
  </w:style>
  <w:style w:type="paragraph" w:customStyle="1" w:styleId="REG-H3A">
    <w:name w:val="REG-H3A"/>
    <w:link w:val="REG-H3AChar"/>
    <w:qFormat/>
    <w:rsid w:val="006067D3"/>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6067D3"/>
    <w:pPr>
      <w:numPr>
        <w:numId w:val="1"/>
      </w:numPr>
      <w:contextualSpacing/>
    </w:pPr>
  </w:style>
  <w:style w:type="character" w:customStyle="1" w:styleId="REG-H3AChar">
    <w:name w:val="REG-H3A Char"/>
    <w:basedOn w:val="DefaultParagraphFont"/>
    <w:link w:val="REG-H3A"/>
    <w:rsid w:val="006067D3"/>
    <w:rPr>
      <w:rFonts w:ascii="Times New Roman" w:eastAsiaTheme="minorHAnsi" w:hAnsi="Times New Roman"/>
      <w:b/>
      <w:caps/>
      <w:noProof/>
      <w:sz w:val="22"/>
      <w:szCs w:val="22"/>
      <w:lang w:val="en-GB" w:eastAsia="en-GB"/>
    </w:rPr>
  </w:style>
  <w:style w:type="character" w:customStyle="1" w:styleId="A3">
    <w:name w:val="A3"/>
    <w:uiPriority w:val="99"/>
    <w:rsid w:val="006067D3"/>
    <w:rPr>
      <w:rFonts w:cs="Times"/>
      <w:color w:val="000000"/>
      <w:sz w:val="22"/>
      <w:szCs w:val="22"/>
    </w:rPr>
  </w:style>
  <w:style w:type="paragraph" w:customStyle="1" w:styleId="Head2B">
    <w:name w:val="Head 2B"/>
    <w:basedOn w:val="AS-H3A"/>
    <w:link w:val="Head2BChar"/>
    <w:rsid w:val="006067D3"/>
  </w:style>
  <w:style w:type="paragraph" w:styleId="ListParagraph">
    <w:name w:val="List Paragraph"/>
    <w:aliases w:val="NmlxBlt11"/>
    <w:basedOn w:val="Normal"/>
    <w:link w:val="ListParagraphChar"/>
    <w:uiPriority w:val="34"/>
    <w:rsid w:val="006067D3"/>
    <w:pPr>
      <w:ind w:left="720"/>
      <w:contextualSpacing/>
    </w:pPr>
  </w:style>
  <w:style w:type="character" w:customStyle="1" w:styleId="Head2BChar">
    <w:name w:val="Head 2B Char"/>
    <w:basedOn w:val="AS-H3AChar"/>
    <w:link w:val="Head2B"/>
    <w:rsid w:val="006067D3"/>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6067D3"/>
    <w:pPr>
      <w:suppressAutoHyphens/>
      <w:ind w:left="0"/>
      <w:jc w:val="both"/>
    </w:pPr>
    <w:rPr>
      <w:rFonts w:eastAsia="Times New Roman"/>
      <w:b/>
      <w:bCs/>
    </w:rPr>
  </w:style>
  <w:style w:type="character" w:customStyle="1" w:styleId="ListParagraphChar">
    <w:name w:val="List Paragraph Char"/>
    <w:aliases w:val="NmlxBlt11 Char"/>
    <w:basedOn w:val="DefaultParagraphFont"/>
    <w:link w:val="ListParagraph"/>
    <w:uiPriority w:val="34"/>
    <w:rsid w:val="006067D3"/>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6067D3"/>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6067D3"/>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6067D3"/>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6067D3"/>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6067D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067D3"/>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6067D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067D3"/>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6067D3"/>
    <w:rPr>
      <w:sz w:val="28"/>
    </w:rPr>
  </w:style>
  <w:style w:type="character" w:customStyle="1" w:styleId="AS-H2bChar">
    <w:name w:val="AS-H2b Char"/>
    <w:basedOn w:val="DefaultParagraphFont"/>
    <w:link w:val="AS-H2b"/>
    <w:rsid w:val="006067D3"/>
    <w:rPr>
      <w:rFonts w:ascii="Arial" w:eastAsiaTheme="minorHAnsi" w:hAnsi="Arial" w:cs="Arial"/>
      <w:noProof/>
      <w:sz w:val="22"/>
      <w:szCs w:val="22"/>
      <w:lang w:val="en-GB" w:eastAsia="en-GB"/>
    </w:rPr>
  </w:style>
  <w:style w:type="paragraph" w:customStyle="1" w:styleId="REG-H3b">
    <w:name w:val="REG-H3b"/>
    <w:link w:val="REG-H3bChar"/>
    <w:qFormat/>
    <w:rsid w:val="006067D3"/>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6067D3"/>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6067D3"/>
    <w:rPr>
      <w:b w:val="0"/>
    </w:rPr>
  </w:style>
  <w:style w:type="character" w:customStyle="1" w:styleId="REG-H3bChar">
    <w:name w:val="REG-H3b Char"/>
    <w:basedOn w:val="REG-H3AChar"/>
    <w:link w:val="REG-H3b"/>
    <w:rsid w:val="006067D3"/>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6067D3"/>
  </w:style>
  <w:style w:type="character" w:customStyle="1" w:styleId="AS-H3cChar">
    <w:name w:val="AS-H3c Char"/>
    <w:basedOn w:val="Head2BChar"/>
    <w:link w:val="AS-H3c"/>
    <w:rsid w:val="006067D3"/>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6067D3"/>
    <w:pPr>
      <w:tabs>
        <w:tab w:val="left" w:pos="567"/>
      </w:tabs>
      <w:jc w:val="both"/>
    </w:pPr>
    <w:rPr>
      <w:rFonts w:eastAsia="Times New Roman" w:cs="Times New Roman"/>
    </w:rPr>
  </w:style>
  <w:style w:type="character" w:customStyle="1" w:styleId="AS-H3dChar">
    <w:name w:val="AS-H3d Char"/>
    <w:basedOn w:val="Head2BChar"/>
    <w:link w:val="AS-H3d"/>
    <w:rsid w:val="006067D3"/>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6067D3"/>
    <w:pPr>
      <w:suppressAutoHyphens/>
      <w:ind w:firstLine="567"/>
      <w:jc w:val="both"/>
    </w:pPr>
    <w:rPr>
      <w:rFonts w:eastAsia="Times New Roman" w:cs="Times New Roman"/>
    </w:rPr>
  </w:style>
  <w:style w:type="character" w:customStyle="1" w:styleId="REG-P0Char">
    <w:name w:val="REG-P(0) Char"/>
    <w:basedOn w:val="DefaultParagraphFont"/>
    <w:link w:val="REG-P0"/>
    <w:rsid w:val="006067D3"/>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6067D3"/>
    <w:pPr>
      <w:ind w:left="1134" w:hanging="567"/>
      <w:jc w:val="both"/>
    </w:pPr>
  </w:style>
  <w:style w:type="character" w:customStyle="1" w:styleId="REG-P1Char">
    <w:name w:val="REG-P(1) Char"/>
    <w:basedOn w:val="DefaultParagraphFont"/>
    <w:link w:val="REG-P1"/>
    <w:rsid w:val="006067D3"/>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6067D3"/>
    <w:pPr>
      <w:suppressAutoHyphens/>
      <w:ind w:left="1701" w:hanging="567"/>
      <w:jc w:val="both"/>
    </w:pPr>
    <w:rPr>
      <w:rFonts w:eastAsia="Times New Roman" w:cs="Times New Roman"/>
    </w:rPr>
  </w:style>
  <w:style w:type="character" w:customStyle="1" w:styleId="REG-PaChar">
    <w:name w:val="REG-P(a) Char"/>
    <w:basedOn w:val="DefaultParagraphFont"/>
    <w:link w:val="REG-Pa"/>
    <w:rsid w:val="006067D3"/>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6067D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067D3"/>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6067D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067D3"/>
    <w:rPr>
      <w:rFonts w:ascii="Times New Roman" w:eastAsia="Times New Roman" w:hAnsi="Times New Roman"/>
      <w:noProof/>
      <w:sz w:val="22"/>
      <w:szCs w:val="22"/>
      <w:lang w:val="en-GB" w:eastAsia="en-GB"/>
    </w:rPr>
  </w:style>
  <w:style w:type="paragraph" w:customStyle="1" w:styleId="REG-Amend">
    <w:name w:val="REG-Amend"/>
    <w:link w:val="REG-AmendChar"/>
    <w:qFormat/>
    <w:rsid w:val="006067D3"/>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6067D3"/>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6067D3"/>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6067D3"/>
    <w:rPr>
      <w:sz w:val="16"/>
      <w:szCs w:val="16"/>
    </w:rPr>
  </w:style>
  <w:style w:type="paragraph" w:styleId="CommentText">
    <w:name w:val="annotation text"/>
    <w:basedOn w:val="Normal"/>
    <w:link w:val="CommentTextChar"/>
    <w:uiPriority w:val="99"/>
    <w:unhideWhenUsed/>
    <w:rsid w:val="006067D3"/>
    <w:rPr>
      <w:sz w:val="20"/>
      <w:szCs w:val="20"/>
    </w:rPr>
  </w:style>
  <w:style w:type="character" w:customStyle="1" w:styleId="CommentTextChar">
    <w:name w:val="Comment Text Char"/>
    <w:basedOn w:val="DefaultParagraphFont"/>
    <w:link w:val="CommentText"/>
    <w:uiPriority w:val="99"/>
    <w:rsid w:val="006067D3"/>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6067D3"/>
    <w:rPr>
      <w:b/>
      <w:bCs/>
    </w:rPr>
  </w:style>
  <w:style w:type="character" w:customStyle="1" w:styleId="CommentSubjectChar">
    <w:name w:val="Comment Subject Char"/>
    <w:basedOn w:val="CommentTextChar"/>
    <w:link w:val="CommentSubject"/>
    <w:uiPriority w:val="99"/>
    <w:semiHidden/>
    <w:rsid w:val="006067D3"/>
    <w:rPr>
      <w:rFonts w:ascii="Times New Roman" w:eastAsiaTheme="minorHAnsi" w:hAnsi="Times New Roman" w:cstheme="minorBidi"/>
      <w:b/>
      <w:bCs/>
      <w:noProof/>
      <w:lang w:val="en-GB" w:eastAsia="en-GB"/>
    </w:rPr>
  </w:style>
  <w:style w:type="paragraph" w:customStyle="1" w:styleId="AS-H4A">
    <w:name w:val="AS-H4A"/>
    <w:basedOn w:val="AS-P0"/>
    <w:link w:val="AS-H4AChar"/>
    <w:rsid w:val="006067D3"/>
    <w:pPr>
      <w:tabs>
        <w:tab w:val="clear" w:pos="567"/>
      </w:tabs>
      <w:jc w:val="center"/>
    </w:pPr>
    <w:rPr>
      <w:b/>
      <w:caps/>
    </w:rPr>
  </w:style>
  <w:style w:type="paragraph" w:customStyle="1" w:styleId="AS-H4b">
    <w:name w:val="AS-H4b"/>
    <w:basedOn w:val="AS-P0"/>
    <w:link w:val="AS-H4bChar"/>
    <w:rsid w:val="006067D3"/>
    <w:pPr>
      <w:tabs>
        <w:tab w:val="clear" w:pos="567"/>
      </w:tabs>
      <w:jc w:val="center"/>
    </w:pPr>
    <w:rPr>
      <w:b/>
    </w:rPr>
  </w:style>
  <w:style w:type="character" w:customStyle="1" w:styleId="AS-H4AChar">
    <w:name w:val="AS-H4A Char"/>
    <w:basedOn w:val="AS-P0Char"/>
    <w:link w:val="AS-H4A"/>
    <w:rsid w:val="006067D3"/>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6067D3"/>
    <w:rPr>
      <w:rFonts w:ascii="Times New Roman" w:eastAsia="Times New Roman" w:hAnsi="Times New Roman"/>
      <w:b/>
      <w:noProof/>
      <w:sz w:val="22"/>
      <w:szCs w:val="22"/>
      <w:lang w:val="en-GB" w:eastAsia="en-GB"/>
    </w:rPr>
  </w:style>
  <w:style w:type="paragraph" w:customStyle="1" w:styleId="AS-H2a">
    <w:name w:val="AS-H2a"/>
    <w:basedOn w:val="Normal"/>
    <w:link w:val="AS-H2aChar"/>
    <w:rsid w:val="006067D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067D3"/>
    <w:rPr>
      <w:rFonts w:ascii="Arial" w:eastAsiaTheme="minorHAnsi" w:hAnsi="Arial" w:cs="Arial"/>
      <w:b/>
      <w:noProof/>
      <w:sz w:val="22"/>
      <w:szCs w:val="22"/>
      <w:lang w:val="en-GB" w:eastAsia="en-GB"/>
    </w:rPr>
  </w:style>
  <w:style w:type="paragraph" w:customStyle="1" w:styleId="REG-H1d">
    <w:name w:val="REG-H1d"/>
    <w:link w:val="REG-H1dChar"/>
    <w:qFormat/>
    <w:rsid w:val="006067D3"/>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6067D3"/>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6067D3"/>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067D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067D3"/>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6067D3"/>
    <w:pPr>
      <w:tabs>
        <w:tab w:val="left" w:pos="567"/>
      </w:tabs>
      <w:jc w:val="both"/>
    </w:pPr>
    <w:rPr>
      <w:rFonts w:eastAsia="Times New Roman" w:cs="Times New Roman"/>
    </w:rPr>
  </w:style>
  <w:style w:type="character" w:customStyle="1" w:styleId="AS-P0Char">
    <w:name w:val="AS-P(0) Char"/>
    <w:basedOn w:val="DefaultParagraphFont"/>
    <w:link w:val="AS-P0"/>
    <w:rsid w:val="006067D3"/>
    <w:rPr>
      <w:rFonts w:ascii="Times New Roman" w:eastAsia="Times New Roman" w:hAnsi="Times New Roman"/>
      <w:noProof/>
      <w:sz w:val="22"/>
      <w:szCs w:val="22"/>
      <w:lang w:val="en-GB" w:eastAsia="en-GB"/>
    </w:rPr>
  </w:style>
  <w:style w:type="paragraph" w:customStyle="1" w:styleId="AS-H3A">
    <w:name w:val="AS-H3A"/>
    <w:basedOn w:val="Normal"/>
    <w:link w:val="AS-H3AChar"/>
    <w:rsid w:val="006067D3"/>
    <w:pPr>
      <w:autoSpaceDE w:val="0"/>
      <w:autoSpaceDN w:val="0"/>
      <w:adjustRightInd w:val="0"/>
      <w:jc w:val="center"/>
    </w:pPr>
    <w:rPr>
      <w:rFonts w:cs="Times New Roman"/>
      <w:b/>
      <w:caps/>
    </w:rPr>
  </w:style>
  <w:style w:type="character" w:customStyle="1" w:styleId="AS-H3AChar">
    <w:name w:val="AS-H3A Char"/>
    <w:basedOn w:val="DefaultParagraphFont"/>
    <w:link w:val="AS-H3A"/>
    <w:rsid w:val="006067D3"/>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6067D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067D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067D3"/>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6067D3"/>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6067D3"/>
    <w:pPr>
      <w:jc w:val="center"/>
    </w:pPr>
    <w:rPr>
      <w:rFonts w:cs="Times New Roman"/>
      <w:b/>
    </w:rPr>
  </w:style>
  <w:style w:type="character" w:customStyle="1" w:styleId="AS-H3bChar">
    <w:name w:val="AS-H3b Char"/>
    <w:basedOn w:val="AS-H3AChar"/>
    <w:link w:val="AS-H3b"/>
    <w:rsid w:val="006067D3"/>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6067D3"/>
    <w:pPr>
      <w:suppressAutoHyphens/>
      <w:ind w:right="-7" w:firstLine="567"/>
      <w:jc w:val="both"/>
    </w:pPr>
    <w:rPr>
      <w:rFonts w:eastAsia="Times New Roman" w:cs="Times New Roman"/>
    </w:rPr>
  </w:style>
  <w:style w:type="paragraph" w:customStyle="1" w:styleId="AS-Pa">
    <w:name w:val="AS-P(a)"/>
    <w:basedOn w:val="AS-Pahang"/>
    <w:link w:val="AS-PaChar"/>
    <w:rsid w:val="006067D3"/>
  </w:style>
  <w:style w:type="character" w:customStyle="1" w:styleId="AS-P1Char">
    <w:name w:val="AS-P(1) Char"/>
    <w:basedOn w:val="DefaultParagraphFont"/>
    <w:link w:val="AS-P1"/>
    <w:rsid w:val="006067D3"/>
    <w:rPr>
      <w:rFonts w:ascii="Times New Roman" w:eastAsia="Times New Roman" w:hAnsi="Times New Roman"/>
      <w:noProof/>
      <w:sz w:val="22"/>
      <w:szCs w:val="22"/>
      <w:lang w:val="en-GB" w:eastAsia="en-GB"/>
    </w:rPr>
  </w:style>
  <w:style w:type="paragraph" w:customStyle="1" w:styleId="AS-Pi">
    <w:name w:val="AS-P(i)"/>
    <w:basedOn w:val="Normal"/>
    <w:link w:val="AS-PiChar"/>
    <w:rsid w:val="006067D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067D3"/>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6067D3"/>
    <w:rPr>
      <w:rFonts w:ascii="Times New Roman" w:eastAsia="Times New Roman" w:hAnsi="Times New Roman"/>
      <w:noProof/>
      <w:sz w:val="22"/>
      <w:szCs w:val="22"/>
      <w:lang w:val="en-GB" w:eastAsia="en-GB"/>
    </w:rPr>
  </w:style>
  <w:style w:type="paragraph" w:customStyle="1" w:styleId="AS-Paa">
    <w:name w:val="AS-P(aa)"/>
    <w:basedOn w:val="Normal"/>
    <w:link w:val="AS-PaaChar"/>
    <w:rsid w:val="006067D3"/>
    <w:pPr>
      <w:suppressAutoHyphens/>
      <w:ind w:left="2267" w:right="-7" w:hanging="566"/>
      <w:jc w:val="both"/>
    </w:pPr>
    <w:rPr>
      <w:rFonts w:eastAsia="Times New Roman" w:cs="Times New Roman"/>
    </w:rPr>
  </w:style>
  <w:style w:type="paragraph" w:customStyle="1" w:styleId="AS-P-Amend">
    <w:name w:val="AS-P-Amend"/>
    <w:link w:val="AS-P-AmendChar"/>
    <w:rsid w:val="006067D3"/>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6067D3"/>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6067D3"/>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6067D3"/>
    <w:pPr>
      <w:jc w:val="center"/>
    </w:pPr>
    <w:rPr>
      <w:rFonts w:ascii="Arial" w:hAnsi="Arial" w:cs="Arial"/>
      <w:b/>
      <w:color w:val="000000"/>
      <w:sz w:val="24"/>
      <w:szCs w:val="24"/>
    </w:rPr>
  </w:style>
  <w:style w:type="character" w:customStyle="1" w:styleId="AS-H1bChar">
    <w:name w:val="AS-H1b Char"/>
    <w:basedOn w:val="AS-H2aChar"/>
    <w:link w:val="AS-H1b"/>
    <w:rsid w:val="006067D3"/>
    <w:rPr>
      <w:rFonts w:ascii="Arial" w:eastAsiaTheme="minorHAnsi" w:hAnsi="Arial" w:cs="Arial"/>
      <w:b/>
      <w:noProof/>
      <w:color w:val="000000"/>
      <w:sz w:val="24"/>
      <w:szCs w:val="24"/>
      <w:lang w:val="en-GB" w:eastAsia="en-GB"/>
    </w:rPr>
  </w:style>
  <w:style w:type="paragraph" w:customStyle="1" w:styleId="REG-H1b">
    <w:name w:val="REG-H1b"/>
    <w:link w:val="REG-H1bChar"/>
    <w:qFormat/>
    <w:rsid w:val="006067D3"/>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6067D3"/>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6067D3"/>
  </w:style>
  <w:style w:type="table" w:customStyle="1" w:styleId="TableGrid0">
    <w:name w:val="TableGrid"/>
    <w:rsid w:val="006067D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6067D3"/>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6067D3"/>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6067D3"/>
    <w:rPr>
      <w:rFonts w:ascii="Arial" w:eastAsiaTheme="minorHAnsi" w:hAnsi="Arial" w:cstheme="minorBidi"/>
      <w:b/>
      <w:noProof/>
      <w:sz w:val="24"/>
      <w:szCs w:val="24"/>
      <w:lang w:val="en-GB" w:eastAsia="en-GB"/>
    </w:rPr>
  </w:style>
  <w:style w:type="paragraph" w:customStyle="1" w:styleId="REG-PHA">
    <w:name w:val="REG-PH(A)"/>
    <w:link w:val="REG-PHAChar"/>
    <w:qFormat/>
    <w:rsid w:val="006067D3"/>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6067D3"/>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6067D3"/>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6067D3"/>
    <w:rPr>
      <w:rFonts w:ascii="Arial" w:eastAsiaTheme="minorHAnsi" w:hAnsi="Arial" w:cs="Arial"/>
      <w:b/>
      <w:noProof/>
      <w:sz w:val="16"/>
      <w:szCs w:val="16"/>
      <w:lang w:val="en-GB" w:eastAsia="en-GB"/>
    </w:rPr>
  </w:style>
  <w:style w:type="character" w:customStyle="1" w:styleId="FooterChar1">
    <w:name w:val="Footer Char1"/>
    <w:rsid w:val="007F46FE"/>
    <w:rPr>
      <w:rFonts w:eastAsia="Calibri"/>
      <w:sz w:val="22"/>
      <w:szCs w:val="22"/>
      <w:lang w:val="en-GB" w:eastAsia="en-GB" w:bidi="ar-SA"/>
    </w:rPr>
  </w:style>
  <w:style w:type="character" w:customStyle="1" w:styleId="HeaderChar1">
    <w:name w:val="Header Char1"/>
    <w:rsid w:val="007F46FE"/>
    <w:rPr>
      <w:rFonts w:eastAsia="Calibri"/>
      <w:sz w:val="22"/>
      <w:szCs w:val="22"/>
      <w:lang w:val="en-GB" w:eastAsia="en-GB" w:bidi="ar-SA"/>
    </w:rPr>
  </w:style>
  <w:style w:type="character" w:customStyle="1" w:styleId="BalloonTextChar1">
    <w:name w:val="Balloon Text Char1"/>
    <w:semiHidden/>
    <w:rsid w:val="007F46FE"/>
    <w:rPr>
      <w:rFonts w:ascii="Tahoma" w:eastAsia="Calibri" w:hAnsi="Tahoma" w:cs="Tahoma"/>
      <w:sz w:val="16"/>
      <w:szCs w:val="16"/>
      <w:lang w:val="en-GB" w:eastAsia="en-GB" w:bidi="ar-SA"/>
    </w:rPr>
  </w:style>
  <w:style w:type="character" w:customStyle="1" w:styleId="CommentTextChar1">
    <w:name w:val="Comment Text Char1"/>
    <w:semiHidden/>
    <w:rsid w:val="007F46FE"/>
    <w:rPr>
      <w:rFonts w:eastAsia="Calibri"/>
      <w:lang w:val="en-GB" w:eastAsia="en-GB" w:bidi="ar-SA"/>
    </w:rPr>
  </w:style>
  <w:style w:type="character" w:customStyle="1" w:styleId="CommentSubjectChar1">
    <w:name w:val="Comment Subject Char1"/>
    <w:semiHidden/>
    <w:rsid w:val="007F46FE"/>
    <w:rPr>
      <w:rFonts w:eastAsia="Calibri"/>
      <w:b/>
      <w:bCs/>
      <w:lang w:val="en-GB" w:eastAsia="en-GB" w:bidi="ar-SA"/>
    </w:rPr>
  </w:style>
  <w:style w:type="character" w:customStyle="1" w:styleId="BodyTextChar1">
    <w:name w:val="Body Text Char1"/>
    <w:rsid w:val="007F46FE"/>
    <w:rPr>
      <w:sz w:val="24"/>
      <w:szCs w:val="24"/>
      <w:lang w:val="en-US" w:eastAsia="en-US" w:bidi="ar-SA"/>
    </w:rPr>
  </w:style>
  <w:style w:type="character" w:customStyle="1" w:styleId="Heading1Char1">
    <w:name w:val="Heading 1 Char1"/>
    <w:rsid w:val="007F46FE"/>
    <w:rPr>
      <w:b/>
      <w:bCs/>
      <w:sz w:val="22"/>
      <w:szCs w:val="22"/>
      <w:lang w:val="en-GB" w:eastAsia="en-GB" w:bidi="ar-SA"/>
    </w:rPr>
  </w:style>
  <w:style w:type="paragraph" w:customStyle="1" w:styleId="REG-P12">
    <w:name w:val="REG-P(12"/>
    <w:basedOn w:val="Normal"/>
    <w:rsid w:val="00646F99"/>
  </w:style>
  <w:style w:type="character" w:styleId="Hyperlink">
    <w:name w:val="Hyperlink"/>
    <w:uiPriority w:val="99"/>
    <w:rsid w:val="002C498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C498F"/>
    <w:rPr>
      <w:rFonts w:ascii="Arial" w:hAnsi="Arial"/>
      <w:color w:val="00B050"/>
      <w:sz w:val="18"/>
      <w:u w:val="single"/>
    </w:rPr>
  </w:style>
  <w:style w:type="paragraph" w:customStyle="1" w:styleId="Default">
    <w:name w:val="Default"/>
    <w:rsid w:val="00222A62"/>
    <w:pPr>
      <w:autoSpaceDE w:val="0"/>
      <w:autoSpaceDN w:val="0"/>
      <w:adjustRightInd w:val="0"/>
    </w:pPr>
    <w:rPr>
      <w:rFonts w:ascii="Times New Roman" w:hAnsi="Times New Roman"/>
      <w:color w:val="000000"/>
      <w:sz w:val="24"/>
      <w:szCs w:val="24"/>
    </w:rPr>
  </w:style>
  <w:style w:type="paragraph" w:customStyle="1" w:styleId="CM100">
    <w:name w:val="CM100"/>
    <w:basedOn w:val="Default"/>
    <w:next w:val="Default"/>
    <w:uiPriority w:val="99"/>
    <w:rsid w:val="00222A62"/>
    <w:rPr>
      <w:color w:val="auto"/>
    </w:rPr>
  </w:style>
  <w:style w:type="paragraph" w:customStyle="1" w:styleId="CM98">
    <w:name w:val="CM98"/>
    <w:basedOn w:val="Default"/>
    <w:next w:val="Default"/>
    <w:uiPriority w:val="99"/>
    <w:rsid w:val="00222A62"/>
    <w:rPr>
      <w:color w:val="auto"/>
    </w:rPr>
  </w:style>
  <w:style w:type="paragraph" w:customStyle="1" w:styleId="CM5">
    <w:name w:val="CM5"/>
    <w:basedOn w:val="Default"/>
    <w:next w:val="Default"/>
    <w:uiPriority w:val="99"/>
    <w:rsid w:val="00222A62"/>
    <w:pPr>
      <w:spacing w:line="200" w:lineRule="atLeast"/>
    </w:pPr>
    <w:rPr>
      <w:color w:val="auto"/>
    </w:rPr>
  </w:style>
  <w:style w:type="paragraph" w:customStyle="1" w:styleId="CM17">
    <w:name w:val="CM17"/>
    <w:basedOn w:val="Default"/>
    <w:next w:val="Default"/>
    <w:uiPriority w:val="99"/>
    <w:rsid w:val="00222A62"/>
    <w:pPr>
      <w:spacing w:line="203" w:lineRule="atLeast"/>
    </w:pPr>
    <w:rPr>
      <w:color w:val="auto"/>
    </w:rPr>
  </w:style>
  <w:style w:type="paragraph" w:customStyle="1" w:styleId="CM103">
    <w:name w:val="CM103"/>
    <w:basedOn w:val="Default"/>
    <w:next w:val="Default"/>
    <w:uiPriority w:val="99"/>
    <w:rsid w:val="00222A62"/>
    <w:rPr>
      <w:color w:val="auto"/>
    </w:rPr>
  </w:style>
  <w:style w:type="paragraph" w:customStyle="1" w:styleId="CM97">
    <w:name w:val="CM97"/>
    <w:basedOn w:val="Default"/>
    <w:next w:val="Default"/>
    <w:uiPriority w:val="99"/>
    <w:rsid w:val="00222A62"/>
    <w:rPr>
      <w:color w:val="auto"/>
    </w:rPr>
  </w:style>
  <w:style w:type="paragraph" w:customStyle="1" w:styleId="CM9">
    <w:name w:val="CM9"/>
    <w:basedOn w:val="Default"/>
    <w:next w:val="Default"/>
    <w:uiPriority w:val="99"/>
    <w:rsid w:val="00222A62"/>
    <w:pPr>
      <w:spacing w:line="200" w:lineRule="atLeast"/>
    </w:pPr>
    <w:rPr>
      <w:color w:val="auto"/>
    </w:rPr>
  </w:style>
  <w:style w:type="paragraph" w:customStyle="1" w:styleId="CM18">
    <w:name w:val="CM18"/>
    <w:basedOn w:val="Default"/>
    <w:next w:val="Default"/>
    <w:uiPriority w:val="99"/>
    <w:rsid w:val="00222A62"/>
    <w:pPr>
      <w:spacing w:line="203" w:lineRule="atLeast"/>
    </w:pPr>
    <w:rPr>
      <w:color w:val="auto"/>
    </w:rPr>
  </w:style>
  <w:style w:type="paragraph" w:customStyle="1" w:styleId="Pa1">
    <w:name w:val="Pa1"/>
    <w:basedOn w:val="Default"/>
    <w:next w:val="Default"/>
    <w:uiPriority w:val="99"/>
    <w:rsid w:val="001E64DA"/>
    <w:pPr>
      <w:spacing w:line="241" w:lineRule="atLeast"/>
    </w:pPr>
    <w:rPr>
      <w:color w:val="auto"/>
      <w:lang w:val="en-GB"/>
    </w:rPr>
  </w:style>
  <w:style w:type="paragraph" w:customStyle="1" w:styleId="Pa7">
    <w:name w:val="Pa7"/>
    <w:basedOn w:val="Default"/>
    <w:next w:val="Default"/>
    <w:uiPriority w:val="99"/>
    <w:rsid w:val="001E64DA"/>
    <w:pPr>
      <w:spacing w:line="241" w:lineRule="atLeast"/>
    </w:pPr>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3/823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14D8-D5EA-4751-BE94-0A642B77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13</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Witness Protection Act 11 of 2017-Regulations 2023-341</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Protection Act 11 of 2017-Regulations 2023-341</dc:title>
  <dc:subject/>
  <dc:creator>LAC</dc:creator>
  <cp:keywords/>
  <dc:description/>
  <cp:lastModifiedBy>Dianne Hubbard</cp:lastModifiedBy>
  <cp:revision>6</cp:revision>
  <cp:lastPrinted>2015-09-14T10:36:00Z</cp:lastPrinted>
  <dcterms:created xsi:type="dcterms:W3CDTF">2023-10-29T20:58:00Z</dcterms:created>
  <dcterms:modified xsi:type="dcterms:W3CDTF">2023-10-29T21:12:00Z</dcterms:modified>
</cp:coreProperties>
</file>