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4F139C" w:rsidRDefault="00AF321A" w:rsidP="00D51089">
      <w:pPr>
        <w:pStyle w:val="REG-H1a"/>
      </w:pPr>
      <w:r w:rsidRPr="004F139C">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4F139C" w:rsidRDefault="00D2019F" w:rsidP="00682D07">
      <w:pPr>
        <w:pStyle w:val="REG-H1d"/>
        <w:rPr>
          <w:lang w:val="en-GB"/>
        </w:rPr>
      </w:pPr>
      <w:r w:rsidRPr="004F139C">
        <w:rPr>
          <w:lang w:val="en-GB"/>
        </w:rPr>
        <w:t>REGULATIONS MADE IN TERMS OF</w:t>
      </w:r>
    </w:p>
    <w:p w:rsidR="00E2335D" w:rsidRPr="004F139C" w:rsidRDefault="00E2335D" w:rsidP="00BD2B69">
      <w:pPr>
        <w:pStyle w:val="REG-H1d"/>
        <w:rPr>
          <w:lang w:val="en-GB"/>
        </w:rPr>
      </w:pPr>
    </w:p>
    <w:p w:rsidR="00E2335D" w:rsidRPr="004F139C" w:rsidRDefault="001215EC" w:rsidP="00E2335D">
      <w:pPr>
        <w:pStyle w:val="REG-H1a"/>
      </w:pPr>
      <w:r w:rsidRPr="004F139C">
        <w:t>Vocational Education and Training Act 1 of 2008</w:t>
      </w:r>
    </w:p>
    <w:p w:rsidR="00BD2B69" w:rsidRPr="004F139C" w:rsidRDefault="00D924D5" w:rsidP="00BC6658">
      <w:pPr>
        <w:pStyle w:val="REG-H1b"/>
        <w:rPr>
          <w:b w:val="0"/>
        </w:rPr>
      </w:pPr>
      <w:r w:rsidRPr="004F139C">
        <w:rPr>
          <w:b w:val="0"/>
        </w:rPr>
        <w:t>s</w:t>
      </w:r>
      <w:r w:rsidR="00BD2B69" w:rsidRPr="004F139C">
        <w:rPr>
          <w:b w:val="0"/>
        </w:rPr>
        <w:t xml:space="preserve">ection </w:t>
      </w:r>
      <w:r w:rsidR="001215EC" w:rsidRPr="004F139C">
        <w:rPr>
          <w:b w:val="0"/>
        </w:rPr>
        <w:t>47</w:t>
      </w:r>
    </w:p>
    <w:p w:rsidR="00E2335D" w:rsidRPr="004F139C" w:rsidRDefault="00E2335D" w:rsidP="00E2335D">
      <w:pPr>
        <w:pStyle w:val="REG-H1a"/>
        <w:pBdr>
          <w:bottom w:val="single" w:sz="4" w:space="1" w:color="auto"/>
        </w:pBdr>
      </w:pPr>
    </w:p>
    <w:p w:rsidR="00E2335D" w:rsidRPr="004F139C" w:rsidRDefault="00E2335D" w:rsidP="00E2335D">
      <w:pPr>
        <w:pStyle w:val="REG-H1a"/>
      </w:pPr>
    </w:p>
    <w:p w:rsidR="00E2335D" w:rsidRPr="004F139C" w:rsidRDefault="001215EC" w:rsidP="00E2335D">
      <w:pPr>
        <w:pStyle w:val="REG-H1b"/>
      </w:pPr>
      <w:r w:rsidRPr="004F139C">
        <w:t xml:space="preserve">Regulations </w:t>
      </w:r>
      <w:r w:rsidR="008F52E4" w:rsidRPr="004F139C">
        <w:t xml:space="preserve">relating to Use of Vocational and Training Levies for Funding Vocational Education and Training Programmes and Projects and for Providing Technical </w:t>
      </w:r>
      <w:r w:rsidR="008F52E4" w:rsidRPr="004F139C">
        <w:br/>
        <w:t xml:space="preserve">and Financial Assistance </w:t>
      </w:r>
    </w:p>
    <w:p w:rsidR="00D2019F" w:rsidRPr="004F139C" w:rsidRDefault="00BD2B69" w:rsidP="00C838EC">
      <w:pPr>
        <w:pStyle w:val="REG-H1d"/>
        <w:rPr>
          <w:lang w:val="en-GB"/>
        </w:rPr>
      </w:pPr>
      <w:r w:rsidRPr="004F139C">
        <w:rPr>
          <w:lang w:val="en-GB"/>
        </w:rPr>
        <w:t xml:space="preserve">Government Notice </w:t>
      </w:r>
      <w:r w:rsidR="001215EC" w:rsidRPr="004F139C">
        <w:rPr>
          <w:lang w:val="en-GB"/>
        </w:rPr>
        <w:t>5</w:t>
      </w:r>
      <w:r w:rsidR="005709A6" w:rsidRPr="004F139C">
        <w:rPr>
          <w:lang w:val="en-GB"/>
        </w:rPr>
        <w:t xml:space="preserve"> </w:t>
      </w:r>
      <w:r w:rsidR="005C16B3" w:rsidRPr="004F139C">
        <w:rPr>
          <w:lang w:val="en-GB"/>
        </w:rPr>
        <w:t>of</w:t>
      </w:r>
      <w:r w:rsidR="005709A6" w:rsidRPr="004F139C">
        <w:rPr>
          <w:lang w:val="en-GB"/>
        </w:rPr>
        <w:t xml:space="preserve"> </w:t>
      </w:r>
      <w:r w:rsidR="001215EC" w:rsidRPr="004F139C">
        <w:rPr>
          <w:lang w:val="en-GB"/>
        </w:rPr>
        <w:t>2014</w:t>
      </w:r>
    </w:p>
    <w:p w:rsidR="003013D8" w:rsidRPr="004F139C" w:rsidRDefault="003013D8" w:rsidP="003013D8">
      <w:pPr>
        <w:pStyle w:val="REG-Amend"/>
      </w:pPr>
      <w:r w:rsidRPr="004F139C">
        <w:t>(</w:t>
      </w:r>
      <w:hyperlink r:id="rId9" w:history="1">
        <w:r w:rsidR="002F09F0" w:rsidRPr="00704C56">
          <w:rPr>
            <w:rStyle w:val="Hyperlink"/>
            <w:lang w:eastAsia="en-ZA"/>
          </w:rPr>
          <w:t>GG 5395</w:t>
        </w:r>
      </w:hyperlink>
      <w:r w:rsidRPr="004F139C">
        <w:t>)</w:t>
      </w:r>
    </w:p>
    <w:p w:rsidR="008938F7" w:rsidRPr="004F139C" w:rsidRDefault="003013D8" w:rsidP="001215EC">
      <w:pPr>
        <w:pStyle w:val="REG-Amend"/>
      </w:pPr>
      <w:r w:rsidRPr="004F139C">
        <w:t xml:space="preserve">came into force on date of publication: </w:t>
      </w:r>
      <w:r w:rsidR="001215EC" w:rsidRPr="004F139C">
        <w:t>27 January 2014</w:t>
      </w:r>
    </w:p>
    <w:p w:rsidR="008F52E4" w:rsidRPr="004F139C" w:rsidRDefault="008F52E4" w:rsidP="001215EC">
      <w:pPr>
        <w:pStyle w:val="REG-Amend"/>
      </w:pPr>
    </w:p>
    <w:p w:rsidR="008F52E4" w:rsidRDefault="008F52E4" w:rsidP="008F52E4">
      <w:pPr>
        <w:pStyle w:val="REG-Amend"/>
      </w:pPr>
      <w:r w:rsidRPr="004F139C">
        <w:t xml:space="preserve">The Government Notice which publishes these regulations notes that they were </w:t>
      </w:r>
      <w:r w:rsidRPr="004F139C">
        <w:br/>
        <w:t>made after consultation with the Board of the Namibia Training Authority.</w:t>
      </w:r>
    </w:p>
    <w:p w:rsidR="00BA50D9" w:rsidRPr="005B3F0D" w:rsidRDefault="00BA50D9" w:rsidP="00BA50D9">
      <w:pPr>
        <w:pStyle w:val="REG-H1c"/>
      </w:pPr>
    </w:p>
    <w:p w:rsidR="00BA50D9" w:rsidRPr="005B3F0D" w:rsidRDefault="00BA50D9" w:rsidP="00BA50D9">
      <w:pPr>
        <w:pStyle w:val="REG-H1c"/>
        <w:rPr>
          <w:rStyle w:val="REG-AmendChar"/>
          <w:rFonts w:eastAsiaTheme="minorHAnsi" w:cstheme="minorBidi"/>
          <w:b/>
          <w:sz w:val="24"/>
          <w:szCs w:val="24"/>
        </w:rPr>
      </w:pPr>
      <w:r w:rsidRPr="005B3F0D">
        <w:rPr>
          <w:color w:val="00B050"/>
        </w:rPr>
        <w:t>as amended by</w:t>
      </w:r>
    </w:p>
    <w:p w:rsidR="00BA50D9" w:rsidRPr="005B3F0D" w:rsidRDefault="00BA50D9" w:rsidP="00BA50D9">
      <w:pPr>
        <w:pStyle w:val="REG-H1c"/>
      </w:pPr>
    </w:p>
    <w:p w:rsidR="00BA50D9" w:rsidRDefault="00BA50D9" w:rsidP="00BA50D9">
      <w:pPr>
        <w:pStyle w:val="REG-H1c"/>
        <w:rPr>
          <w:rStyle w:val="REG-AmendChar"/>
          <w:rFonts w:eastAsiaTheme="minorHAnsi"/>
          <w:b/>
        </w:rPr>
      </w:pPr>
      <w:r w:rsidRPr="004F139C">
        <w:t>Go</w:t>
      </w:r>
      <w:bookmarkStart w:id="0" w:name="_GoBack"/>
      <w:bookmarkEnd w:id="0"/>
      <w:r w:rsidRPr="004F139C">
        <w:t xml:space="preserve">vernment Notice </w:t>
      </w:r>
      <w:r>
        <w:t>66</w:t>
      </w:r>
      <w:r w:rsidRPr="004F139C">
        <w:t xml:space="preserve"> of 20</w:t>
      </w:r>
      <w:r>
        <w:t xml:space="preserve">21 </w:t>
      </w:r>
      <w:r w:rsidRPr="00BA50D9">
        <w:rPr>
          <w:rStyle w:val="REG-AmendChar"/>
          <w:rFonts w:eastAsiaTheme="minorHAnsi"/>
          <w:b/>
        </w:rPr>
        <w:t>(</w:t>
      </w:r>
      <w:hyperlink r:id="rId10" w:history="1">
        <w:r w:rsidR="002F09F0" w:rsidRPr="00704C56">
          <w:rPr>
            <w:rStyle w:val="Hyperlink"/>
            <w:lang w:eastAsia="en-ZA"/>
          </w:rPr>
          <w:t>GG 7498</w:t>
        </w:r>
      </w:hyperlink>
      <w:r w:rsidRPr="00BA50D9">
        <w:rPr>
          <w:rStyle w:val="REG-AmendChar"/>
          <w:rFonts w:eastAsiaTheme="minorHAnsi"/>
          <w:b/>
        </w:rPr>
        <w:t>)</w:t>
      </w:r>
    </w:p>
    <w:p w:rsidR="00BA50D9" w:rsidRDefault="00BA50D9" w:rsidP="00BA50D9">
      <w:pPr>
        <w:pStyle w:val="REG-Amend"/>
      </w:pPr>
      <w:r w:rsidRPr="004F139C">
        <w:t>came into force on date of publication:</w:t>
      </w:r>
      <w:r>
        <w:t xml:space="preserve"> 1 April 2021</w:t>
      </w:r>
    </w:p>
    <w:p w:rsidR="00042963" w:rsidRPr="000843F3" w:rsidRDefault="00042963" w:rsidP="00042963">
      <w:pPr>
        <w:pStyle w:val="REG-Amend"/>
        <w:rPr>
          <w:b w:val="0"/>
          <w:sz w:val="16"/>
        </w:rPr>
      </w:pPr>
      <w:r w:rsidRPr="000843F3">
        <w:rPr>
          <w:b w:val="0"/>
          <w:sz w:val="16"/>
        </w:rPr>
        <w:t xml:space="preserve">The Government Notice which publishes these amendments notes that they were </w:t>
      </w:r>
      <w:r w:rsidRPr="000843F3">
        <w:rPr>
          <w:b w:val="0"/>
          <w:sz w:val="16"/>
        </w:rPr>
        <w:br/>
        <w:t>made after consultation with the Board of the Namibia Training Authority.</w:t>
      </w:r>
    </w:p>
    <w:p w:rsidR="005955EA" w:rsidRPr="004F139C" w:rsidRDefault="005955EA" w:rsidP="0087487C">
      <w:pPr>
        <w:pStyle w:val="REG-H1a"/>
        <w:pBdr>
          <w:bottom w:val="single" w:sz="4" w:space="1" w:color="auto"/>
        </w:pBdr>
      </w:pPr>
    </w:p>
    <w:p w:rsidR="001121EE" w:rsidRPr="004F139C" w:rsidRDefault="001121EE" w:rsidP="0087487C">
      <w:pPr>
        <w:pStyle w:val="REG-H1a"/>
      </w:pPr>
    </w:p>
    <w:p w:rsidR="008938F7" w:rsidRPr="004F139C" w:rsidRDefault="008938F7" w:rsidP="00C90A85">
      <w:pPr>
        <w:pStyle w:val="REG-P0"/>
        <w:jc w:val="center"/>
      </w:pPr>
      <w:r w:rsidRPr="004F139C">
        <w:t xml:space="preserve">ARRANGEMENT OF </w:t>
      </w:r>
      <w:r w:rsidR="00C11092" w:rsidRPr="004F139C">
        <w:t>REGULATIONS</w:t>
      </w:r>
    </w:p>
    <w:p w:rsidR="00C63501" w:rsidRPr="004F139C" w:rsidRDefault="00C63501" w:rsidP="00003730">
      <w:pPr>
        <w:pStyle w:val="REG-P0"/>
        <w:rPr>
          <w:color w:val="00B050"/>
        </w:rPr>
      </w:pPr>
    </w:p>
    <w:p w:rsidR="001215EC" w:rsidRPr="004F139C" w:rsidRDefault="001215EC" w:rsidP="001215EC">
      <w:pPr>
        <w:pStyle w:val="REG-P0"/>
      </w:pPr>
      <w:r w:rsidRPr="004F139C">
        <w:t>1.</w:t>
      </w:r>
      <w:r w:rsidRPr="004F139C">
        <w:tab/>
        <w:t>Definitions</w:t>
      </w:r>
    </w:p>
    <w:p w:rsidR="001215EC" w:rsidRPr="004F139C" w:rsidRDefault="001215EC" w:rsidP="001215EC">
      <w:pPr>
        <w:pStyle w:val="REG-P0"/>
      </w:pPr>
      <w:r w:rsidRPr="004F139C">
        <w:t>2.</w:t>
      </w:r>
      <w:r w:rsidRPr="004F139C">
        <w:tab/>
        <w:t>Use of levies received by NTA</w:t>
      </w:r>
    </w:p>
    <w:p w:rsidR="001215EC" w:rsidRPr="004F139C" w:rsidRDefault="001215EC" w:rsidP="001215EC">
      <w:pPr>
        <w:pStyle w:val="REG-P0"/>
      </w:pPr>
      <w:r w:rsidRPr="004F139C">
        <w:t>3.</w:t>
      </w:r>
      <w:r w:rsidRPr="004F139C">
        <w:tab/>
        <w:t>Eligibility for payment of training grant</w:t>
      </w:r>
    </w:p>
    <w:p w:rsidR="001215EC" w:rsidRPr="004F139C" w:rsidRDefault="001215EC" w:rsidP="001215EC">
      <w:pPr>
        <w:pStyle w:val="REG-P0"/>
      </w:pPr>
      <w:r w:rsidRPr="004F139C">
        <w:t>4.</w:t>
      </w:r>
      <w:r w:rsidRPr="004F139C">
        <w:tab/>
        <w:t>Application for payment of training grant</w:t>
      </w:r>
    </w:p>
    <w:p w:rsidR="001215EC" w:rsidRPr="004F139C" w:rsidRDefault="001215EC" w:rsidP="001215EC">
      <w:pPr>
        <w:pStyle w:val="REG-P0"/>
      </w:pPr>
      <w:r w:rsidRPr="004F139C">
        <w:t>5.</w:t>
      </w:r>
      <w:r w:rsidRPr="004F139C">
        <w:tab/>
        <w:t>Application for payment of key priority grant</w:t>
      </w:r>
    </w:p>
    <w:p w:rsidR="001215EC" w:rsidRPr="004F139C" w:rsidRDefault="001215EC" w:rsidP="001215EC">
      <w:pPr>
        <w:pStyle w:val="REG-P0"/>
      </w:pPr>
      <w:r w:rsidRPr="004F139C">
        <w:t>6.</w:t>
      </w:r>
      <w:r w:rsidRPr="004F139C">
        <w:tab/>
        <w:t>Sources of funds for payment of key priority grants</w:t>
      </w:r>
    </w:p>
    <w:p w:rsidR="00FA7FE6" w:rsidRPr="004F139C" w:rsidRDefault="00FA7FE6" w:rsidP="00B0347D">
      <w:pPr>
        <w:pStyle w:val="REG-H1a"/>
        <w:pBdr>
          <w:bottom w:val="single" w:sz="4" w:space="1" w:color="auto"/>
        </w:pBdr>
      </w:pPr>
    </w:p>
    <w:p w:rsidR="00342850" w:rsidRPr="004F139C" w:rsidRDefault="00342850" w:rsidP="00342850">
      <w:pPr>
        <w:pStyle w:val="REG-H1a"/>
      </w:pPr>
    </w:p>
    <w:p w:rsidR="001215EC" w:rsidRPr="004F139C" w:rsidRDefault="001215EC" w:rsidP="001215EC">
      <w:pPr>
        <w:pStyle w:val="REG-P0"/>
        <w:rPr>
          <w:b/>
          <w:bCs/>
        </w:rPr>
      </w:pPr>
      <w:r w:rsidRPr="004F139C">
        <w:rPr>
          <w:b/>
        </w:rPr>
        <w:lastRenderedPageBreak/>
        <w:t>Definitions</w:t>
      </w:r>
    </w:p>
    <w:p w:rsidR="001215EC" w:rsidRPr="004F139C" w:rsidRDefault="001215EC" w:rsidP="001215EC">
      <w:pPr>
        <w:pStyle w:val="REG-P0"/>
        <w:rPr>
          <w:szCs w:val="26"/>
        </w:rPr>
      </w:pPr>
    </w:p>
    <w:p w:rsidR="001215EC" w:rsidRPr="004F139C" w:rsidRDefault="001215EC" w:rsidP="00F44270">
      <w:pPr>
        <w:pStyle w:val="REG-P1"/>
      </w:pPr>
      <w:r w:rsidRPr="004F139C">
        <w:rPr>
          <w:b/>
          <w:bCs/>
        </w:rPr>
        <w:t>1.</w:t>
      </w:r>
      <w:r w:rsidRPr="004F139C">
        <w:rPr>
          <w:b/>
          <w:bCs/>
        </w:rPr>
        <w:tab/>
      </w:r>
      <w:r w:rsidRPr="004F139C">
        <w:t>In these regulations a word or an expression to which a meaning has been assigned in the Act has that meaning and unless the context indicates otherwise -</w:t>
      </w:r>
    </w:p>
    <w:p w:rsidR="001215EC" w:rsidRPr="004F139C" w:rsidRDefault="001215EC" w:rsidP="001215EC">
      <w:pPr>
        <w:pStyle w:val="REG-P0"/>
        <w:rPr>
          <w:szCs w:val="26"/>
        </w:rPr>
      </w:pPr>
    </w:p>
    <w:p w:rsidR="001215EC" w:rsidRPr="004F139C" w:rsidRDefault="001215EC" w:rsidP="001215EC">
      <w:pPr>
        <w:pStyle w:val="REG-P0"/>
      </w:pPr>
      <w:r w:rsidRPr="004F139C">
        <w:t>“key priority grant” means a grant paid by NTA, for the provisions of technical and financial assistance, to employers, vocational education and training providers, employees, learners and other persons or bodies and for funding vocational education and training programmes and projects;</w:t>
      </w:r>
    </w:p>
    <w:p w:rsidR="001215EC" w:rsidRPr="004F139C" w:rsidRDefault="001215EC" w:rsidP="001215EC">
      <w:pPr>
        <w:pStyle w:val="REG-P0"/>
        <w:rPr>
          <w:szCs w:val="26"/>
        </w:rPr>
      </w:pPr>
    </w:p>
    <w:p w:rsidR="001215EC" w:rsidRPr="004F139C" w:rsidRDefault="001215EC" w:rsidP="001215EC">
      <w:pPr>
        <w:pStyle w:val="REG-P0"/>
      </w:pPr>
      <w:r w:rsidRPr="004F139C">
        <w:t>“the Act” means the Vocational Education and Training Act, 2008 (Act No. 1 of 2008);</w:t>
      </w:r>
    </w:p>
    <w:p w:rsidR="001215EC" w:rsidRPr="004F139C" w:rsidRDefault="001215EC" w:rsidP="001215EC">
      <w:pPr>
        <w:pStyle w:val="REG-P0"/>
        <w:rPr>
          <w:szCs w:val="26"/>
        </w:rPr>
      </w:pPr>
    </w:p>
    <w:p w:rsidR="001215EC" w:rsidRPr="0030077C" w:rsidRDefault="0030077C" w:rsidP="0030077C">
      <w:pPr>
        <w:pStyle w:val="REG-P0"/>
      </w:pPr>
      <w:r w:rsidRPr="0030077C">
        <w:t>“training” means training which is related to vocational training provided by a private vocational training provider accredited by the Namibian Qualifications Authority or a state</w:t>
      </w:r>
      <w:r w:rsidR="00740A29">
        <w:t>-</w:t>
      </w:r>
      <w:r w:rsidRPr="0030077C">
        <w:t xml:space="preserve">owned training centre, including certificates and diplomas up to NQF Level 6; </w:t>
      </w:r>
    </w:p>
    <w:p w:rsidR="001215EC" w:rsidRDefault="001215EC" w:rsidP="001215EC">
      <w:pPr>
        <w:pStyle w:val="REG-P0"/>
        <w:rPr>
          <w:szCs w:val="26"/>
        </w:rPr>
      </w:pPr>
    </w:p>
    <w:p w:rsidR="0030077C" w:rsidRDefault="0030077C" w:rsidP="0030077C">
      <w:pPr>
        <w:pStyle w:val="REG-Amend"/>
      </w:pPr>
      <w:r>
        <w:t>[</w:t>
      </w:r>
      <w:r w:rsidR="000843F3">
        <w:t xml:space="preserve">The </w:t>
      </w:r>
      <w:r>
        <w:t xml:space="preserve">definition of “training” </w:t>
      </w:r>
      <w:r w:rsidR="000843F3">
        <w:t xml:space="preserve">is </w:t>
      </w:r>
      <w:r>
        <w:t>substituted by GN 66/2021</w:t>
      </w:r>
      <w:r w:rsidR="000843F3">
        <w:t>.</w:t>
      </w:r>
      <w:r>
        <w:t>]</w:t>
      </w:r>
    </w:p>
    <w:p w:rsidR="0030077C" w:rsidRPr="004F139C" w:rsidRDefault="0030077C" w:rsidP="001215EC">
      <w:pPr>
        <w:pStyle w:val="REG-P0"/>
        <w:rPr>
          <w:szCs w:val="26"/>
        </w:rPr>
      </w:pPr>
    </w:p>
    <w:p w:rsidR="001215EC" w:rsidRPr="004F139C" w:rsidRDefault="001215EC" w:rsidP="001215EC">
      <w:pPr>
        <w:pStyle w:val="REG-P0"/>
      </w:pPr>
      <w:r w:rsidRPr="004F139C">
        <w:t>“training grant” means a grant paid by NTA to an employer for purposes of training.</w:t>
      </w:r>
    </w:p>
    <w:p w:rsidR="001215EC" w:rsidRPr="004F139C" w:rsidRDefault="001215EC" w:rsidP="001215EC">
      <w:pPr>
        <w:pStyle w:val="REG-P0"/>
        <w:rPr>
          <w:szCs w:val="26"/>
        </w:rPr>
      </w:pPr>
    </w:p>
    <w:p w:rsidR="001215EC" w:rsidRPr="004F139C" w:rsidRDefault="001215EC" w:rsidP="001215EC">
      <w:pPr>
        <w:pStyle w:val="REG-P0"/>
        <w:rPr>
          <w:b/>
          <w:bCs/>
        </w:rPr>
      </w:pPr>
      <w:r w:rsidRPr="004F139C">
        <w:rPr>
          <w:b/>
        </w:rPr>
        <w:t>Use of levies received by NTA</w:t>
      </w:r>
    </w:p>
    <w:p w:rsidR="001215EC" w:rsidRPr="004F139C" w:rsidRDefault="001215EC" w:rsidP="001215EC">
      <w:pPr>
        <w:pStyle w:val="REG-P0"/>
        <w:rPr>
          <w:szCs w:val="26"/>
        </w:rPr>
      </w:pPr>
    </w:p>
    <w:p w:rsidR="001215EC" w:rsidRPr="004F139C" w:rsidRDefault="001215EC" w:rsidP="00F44270">
      <w:pPr>
        <w:pStyle w:val="REG-P1"/>
      </w:pPr>
      <w:r w:rsidRPr="004F139C">
        <w:rPr>
          <w:b/>
          <w:bCs/>
        </w:rPr>
        <w:t>2.</w:t>
      </w:r>
      <w:r w:rsidRPr="004F139C">
        <w:rPr>
          <w:b/>
          <w:bCs/>
        </w:rPr>
        <w:tab/>
      </w:r>
      <w:r w:rsidRPr="004F139C">
        <w:t>For purposes of sections 31(2) of the Act, the levies received by NTA in a financial year must be allocated as follows:</w:t>
      </w:r>
    </w:p>
    <w:p w:rsidR="001215EC" w:rsidRPr="004F139C" w:rsidRDefault="001215EC" w:rsidP="001215EC">
      <w:pPr>
        <w:pStyle w:val="REG-P0"/>
        <w:rPr>
          <w:szCs w:val="26"/>
        </w:rPr>
      </w:pPr>
    </w:p>
    <w:p w:rsidR="001215EC" w:rsidRPr="004F139C" w:rsidRDefault="001215EC" w:rsidP="00F44270">
      <w:pPr>
        <w:pStyle w:val="REG-Pa"/>
      </w:pPr>
      <w:r w:rsidRPr="004F139C">
        <w:t>(a)</w:t>
      </w:r>
      <w:r w:rsidRPr="004F139C">
        <w:tab/>
        <w:t>to defray administration costs of NTA, an amount not exceeding 15 percent of the levies received for that financial year;</w:t>
      </w:r>
    </w:p>
    <w:p w:rsidR="001215EC" w:rsidRPr="004F139C" w:rsidRDefault="001215EC" w:rsidP="001215EC">
      <w:pPr>
        <w:pStyle w:val="REG-P0"/>
        <w:rPr>
          <w:szCs w:val="26"/>
        </w:rPr>
      </w:pPr>
    </w:p>
    <w:p w:rsidR="001215EC" w:rsidRPr="004F139C" w:rsidRDefault="001215EC" w:rsidP="00F44270">
      <w:pPr>
        <w:pStyle w:val="REG-Pa"/>
      </w:pPr>
      <w:r w:rsidRPr="004F139C">
        <w:t>(b)</w:t>
      </w:r>
      <w:r w:rsidRPr="004F139C">
        <w:tab/>
        <w:t>to pay training grants, an amount not exceeding 50 percent of the levies received for that financial year; and</w:t>
      </w:r>
    </w:p>
    <w:p w:rsidR="001215EC" w:rsidRPr="004F139C" w:rsidRDefault="001215EC" w:rsidP="001215EC">
      <w:pPr>
        <w:pStyle w:val="REG-P0"/>
        <w:rPr>
          <w:szCs w:val="26"/>
        </w:rPr>
      </w:pPr>
    </w:p>
    <w:p w:rsidR="001215EC" w:rsidRPr="004F139C" w:rsidRDefault="001215EC" w:rsidP="00F44270">
      <w:pPr>
        <w:pStyle w:val="REG-Pa"/>
      </w:pPr>
      <w:r w:rsidRPr="004F139C">
        <w:t>(c)</w:t>
      </w:r>
      <w:r w:rsidRPr="004F139C">
        <w:tab/>
        <w:t>to pay key priority grants, an amount not exceeding 35 percent of the levies received for the financial year.</w:t>
      </w:r>
    </w:p>
    <w:p w:rsidR="001215EC" w:rsidRPr="004F139C" w:rsidRDefault="001215EC" w:rsidP="001215EC">
      <w:pPr>
        <w:pStyle w:val="REG-P0"/>
        <w:rPr>
          <w:szCs w:val="26"/>
        </w:rPr>
      </w:pPr>
    </w:p>
    <w:p w:rsidR="001215EC" w:rsidRPr="004F139C" w:rsidRDefault="001215EC" w:rsidP="001215EC">
      <w:pPr>
        <w:pStyle w:val="REG-P0"/>
        <w:rPr>
          <w:b/>
          <w:bCs/>
        </w:rPr>
      </w:pPr>
      <w:r w:rsidRPr="004F139C">
        <w:rPr>
          <w:b/>
        </w:rPr>
        <w:t>Eligibility for payment of training grant</w:t>
      </w:r>
    </w:p>
    <w:p w:rsidR="001215EC" w:rsidRPr="004F139C" w:rsidRDefault="001215EC" w:rsidP="001215EC">
      <w:pPr>
        <w:pStyle w:val="REG-P0"/>
        <w:rPr>
          <w:szCs w:val="26"/>
        </w:rPr>
      </w:pPr>
    </w:p>
    <w:p w:rsidR="001215EC" w:rsidRPr="004F139C" w:rsidRDefault="001215EC" w:rsidP="00F44270">
      <w:pPr>
        <w:pStyle w:val="REG-P1"/>
      </w:pPr>
      <w:r w:rsidRPr="004F139C">
        <w:rPr>
          <w:b/>
          <w:bCs/>
        </w:rPr>
        <w:t>3.</w:t>
      </w:r>
      <w:r w:rsidRPr="004F139C">
        <w:rPr>
          <w:b/>
          <w:bCs/>
        </w:rPr>
        <w:tab/>
      </w:r>
      <w:r w:rsidRPr="004F139C">
        <w:t>(1)</w:t>
      </w:r>
      <w:r w:rsidRPr="004F139C">
        <w:tab/>
        <w:t>An employer is eligible for a training grant, if the employer -</w:t>
      </w:r>
    </w:p>
    <w:p w:rsidR="001215EC" w:rsidRPr="004F139C" w:rsidRDefault="001215EC" w:rsidP="001215EC">
      <w:pPr>
        <w:pStyle w:val="REG-P0"/>
        <w:rPr>
          <w:szCs w:val="26"/>
        </w:rPr>
      </w:pPr>
    </w:p>
    <w:p w:rsidR="001215EC" w:rsidRPr="004F139C" w:rsidRDefault="001215EC" w:rsidP="00F44270">
      <w:pPr>
        <w:pStyle w:val="REG-Pa"/>
      </w:pPr>
      <w:r w:rsidRPr="004F139C">
        <w:t>(a)</w:t>
      </w:r>
      <w:r w:rsidRPr="004F139C">
        <w:tab/>
        <w:t>is up to date with the payment of the levy payable by the employer;</w:t>
      </w:r>
    </w:p>
    <w:p w:rsidR="001215EC" w:rsidRPr="004F139C" w:rsidRDefault="001215EC" w:rsidP="001215EC">
      <w:pPr>
        <w:pStyle w:val="REG-P0"/>
        <w:rPr>
          <w:szCs w:val="26"/>
        </w:rPr>
      </w:pPr>
    </w:p>
    <w:p w:rsidR="001215EC" w:rsidRPr="004F139C" w:rsidRDefault="001215EC" w:rsidP="00F44270">
      <w:pPr>
        <w:pStyle w:val="REG-Pa"/>
      </w:pPr>
      <w:r w:rsidRPr="004F139C">
        <w:t>(b)</w:t>
      </w:r>
      <w:r w:rsidRPr="004F139C">
        <w:tab/>
        <w:t>does not have any interest referred to in section 38 of the Act or a penalty referred to in section 39 of the Act outstanding in respect of the levy; and</w:t>
      </w:r>
    </w:p>
    <w:p w:rsidR="001215EC" w:rsidRPr="004F139C" w:rsidRDefault="001215EC" w:rsidP="001215EC">
      <w:pPr>
        <w:pStyle w:val="REG-P0"/>
        <w:rPr>
          <w:szCs w:val="26"/>
        </w:rPr>
      </w:pPr>
    </w:p>
    <w:p w:rsidR="001215EC" w:rsidRPr="004F139C" w:rsidRDefault="001215EC" w:rsidP="00F44270">
      <w:pPr>
        <w:pStyle w:val="REG-Pa"/>
      </w:pPr>
      <w:r w:rsidRPr="004F139C">
        <w:t>(c)</w:t>
      </w:r>
      <w:r w:rsidRPr="004F139C">
        <w:tab/>
        <w:t>submits to the NTA evidence of the implementation of</w:t>
      </w:r>
      <w:r w:rsidR="00F44270" w:rsidRPr="004F139C">
        <w:t xml:space="preserve"> </w:t>
      </w:r>
      <w:r w:rsidRPr="004F139C">
        <w:t>training</w:t>
      </w:r>
      <w:r w:rsidR="00CF1FB9">
        <w:t>.</w:t>
      </w:r>
    </w:p>
    <w:p w:rsidR="001215EC" w:rsidRPr="004F139C" w:rsidRDefault="001215EC" w:rsidP="001215EC">
      <w:pPr>
        <w:pStyle w:val="REG-P0"/>
        <w:rPr>
          <w:szCs w:val="26"/>
        </w:rPr>
      </w:pPr>
    </w:p>
    <w:p w:rsidR="001215EC" w:rsidRPr="004F139C" w:rsidRDefault="001215EC" w:rsidP="00F44270">
      <w:pPr>
        <w:pStyle w:val="REG-P1"/>
      </w:pPr>
      <w:r w:rsidRPr="004F139C">
        <w:t>(2)</w:t>
      </w:r>
      <w:r w:rsidR="00F44270" w:rsidRPr="004F139C">
        <w:tab/>
      </w:r>
      <w:r w:rsidRPr="004F139C">
        <w:t>Distribution of the levy funds must be made, towards actual costs of training implemented by the employer contemplated in subregulation (1), in accordance with the NTA policies and procedures.</w:t>
      </w:r>
    </w:p>
    <w:p w:rsidR="001215EC" w:rsidRPr="004F139C" w:rsidRDefault="001215EC" w:rsidP="001215EC">
      <w:pPr>
        <w:pStyle w:val="REG-P0"/>
      </w:pPr>
    </w:p>
    <w:p w:rsidR="001215EC" w:rsidRPr="004F139C" w:rsidRDefault="001215EC" w:rsidP="001215EC">
      <w:pPr>
        <w:pStyle w:val="REG-P0"/>
        <w:rPr>
          <w:b/>
          <w:bCs/>
        </w:rPr>
      </w:pPr>
      <w:r w:rsidRPr="004F139C">
        <w:rPr>
          <w:b/>
        </w:rPr>
        <w:t>Application for payment of training grant</w:t>
      </w:r>
    </w:p>
    <w:p w:rsidR="001215EC" w:rsidRPr="004F139C" w:rsidRDefault="001215EC" w:rsidP="001215EC">
      <w:pPr>
        <w:pStyle w:val="REG-P0"/>
        <w:rPr>
          <w:szCs w:val="26"/>
        </w:rPr>
      </w:pPr>
    </w:p>
    <w:p w:rsidR="001215EC" w:rsidRPr="004F139C" w:rsidRDefault="001215EC" w:rsidP="00F44270">
      <w:pPr>
        <w:pStyle w:val="REG-P1"/>
      </w:pPr>
      <w:r w:rsidRPr="004F139C">
        <w:rPr>
          <w:b/>
          <w:bCs/>
        </w:rPr>
        <w:t>4.</w:t>
      </w:r>
      <w:r w:rsidRPr="004F139C">
        <w:rPr>
          <w:b/>
          <w:bCs/>
        </w:rPr>
        <w:tab/>
      </w:r>
      <w:r w:rsidRPr="004F139C">
        <w:t>(1)</w:t>
      </w:r>
      <w:r w:rsidR="00F44270" w:rsidRPr="004F139C">
        <w:tab/>
      </w:r>
      <w:r w:rsidRPr="004F139C">
        <w:t>An employer contemplated in regulation 3(1) who complies with the criteria referred in that regulation and who intends to receive a training grant must prepare and submit, within 31 days after the end of the financial year, an application to NTA unless the NTA on good cause extends the period.</w:t>
      </w:r>
    </w:p>
    <w:p w:rsidR="001215EC" w:rsidRPr="004F139C" w:rsidRDefault="001215EC" w:rsidP="001215EC">
      <w:pPr>
        <w:pStyle w:val="REG-P0"/>
        <w:rPr>
          <w:szCs w:val="26"/>
        </w:rPr>
      </w:pPr>
    </w:p>
    <w:p w:rsidR="001215EC" w:rsidRPr="004F139C" w:rsidRDefault="001215EC" w:rsidP="00F44270">
      <w:pPr>
        <w:pStyle w:val="REG-P1"/>
      </w:pPr>
      <w:r w:rsidRPr="004F139C">
        <w:t>(2)</w:t>
      </w:r>
      <w:r w:rsidRPr="004F139C">
        <w:tab/>
        <w:t>An employer contemplated in subregulation (1) must submit a seperate application form in respect of each subsidiary of the employer’s business.</w:t>
      </w:r>
    </w:p>
    <w:p w:rsidR="001215EC" w:rsidRPr="004F139C" w:rsidRDefault="001215EC" w:rsidP="001215EC">
      <w:pPr>
        <w:pStyle w:val="REG-P0"/>
        <w:rPr>
          <w:szCs w:val="26"/>
        </w:rPr>
      </w:pPr>
    </w:p>
    <w:p w:rsidR="006D6175" w:rsidRPr="004F139C" w:rsidRDefault="006D6175" w:rsidP="006D6175">
      <w:pPr>
        <w:pStyle w:val="REG-Amend"/>
      </w:pPr>
      <w:r w:rsidRPr="004F139C">
        <w:t xml:space="preserve">[The word “separate” is misspelt in the </w:t>
      </w:r>
      <w:r w:rsidRPr="004F139C">
        <w:rPr>
          <w:i/>
        </w:rPr>
        <w:t>Government Gazette</w:t>
      </w:r>
      <w:r w:rsidRPr="004F139C">
        <w:t>, as reproduced above.]</w:t>
      </w:r>
    </w:p>
    <w:p w:rsidR="006D6175" w:rsidRPr="004F139C" w:rsidRDefault="006D6175" w:rsidP="001215EC">
      <w:pPr>
        <w:pStyle w:val="REG-P0"/>
        <w:rPr>
          <w:szCs w:val="26"/>
        </w:rPr>
      </w:pPr>
    </w:p>
    <w:p w:rsidR="001215EC" w:rsidRPr="004F139C" w:rsidRDefault="001215EC" w:rsidP="00F44270">
      <w:pPr>
        <w:pStyle w:val="REG-P1"/>
      </w:pPr>
      <w:r w:rsidRPr="004F139C">
        <w:t>(3)</w:t>
      </w:r>
      <w:r w:rsidRPr="004F139C">
        <w:tab/>
        <w:t>An application contemplated to in subregulation (1) must be accompanied by -</w:t>
      </w:r>
    </w:p>
    <w:p w:rsidR="001215EC" w:rsidRPr="004F139C" w:rsidRDefault="001215EC" w:rsidP="001215EC">
      <w:pPr>
        <w:pStyle w:val="REG-P0"/>
        <w:rPr>
          <w:szCs w:val="26"/>
        </w:rPr>
      </w:pPr>
    </w:p>
    <w:p w:rsidR="001215EC" w:rsidRPr="004F139C" w:rsidRDefault="001215EC" w:rsidP="00F44270">
      <w:pPr>
        <w:pStyle w:val="REG-Pa"/>
      </w:pPr>
      <w:r w:rsidRPr="004F139C">
        <w:t>(a)</w:t>
      </w:r>
      <w:r w:rsidRPr="004F139C">
        <w:tab/>
        <w:t>evidence of the implementation of the training in the manner required by the NTA; and</w:t>
      </w:r>
    </w:p>
    <w:p w:rsidR="001215EC" w:rsidRPr="004F139C" w:rsidRDefault="001215EC" w:rsidP="001215EC">
      <w:pPr>
        <w:pStyle w:val="REG-P0"/>
        <w:rPr>
          <w:szCs w:val="26"/>
        </w:rPr>
      </w:pPr>
    </w:p>
    <w:p w:rsidR="001215EC" w:rsidRPr="004F139C" w:rsidRDefault="001215EC" w:rsidP="00F44270">
      <w:pPr>
        <w:pStyle w:val="REG-Pa"/>
      </w:pPr>
      <w:r w:rsidRPr="004F139C">
        <w:t>(b)</w:t>
      </w:r>
      <w:r w:rsidRPr="004F139C">
        <w:tab/>
        <w:t>such other documents, information or evidence, that the training has been implemented, as the NTA may require.</w:t>
      </w:r>
    </w:p>
    <w:p w:rsidR="001215EC" w:rsidRPr="004F139C" w:rsidRDefault="001215EC" w:rsidP="001215EC">
      <w:pPr>
        <w:pStyle w:val="REG-P0"/>
        <w:rPr>
          <w:szCs w:val="26"/>
        </w:rPr>
      </w:pPr>
    </w:p>
    <w:p w:rsidR="001215EC" w:rsidRPr="004F139C" w:rsidRDefault="001215EC" w:rsidP="00F44270">
      <w:pPr>
        <w:pStyle w:val="REG-P1"/>
      </w:pPr>
      <w:r w:rsidRPr="004F139C">
        <w:t>(4)</w:t>
      </w:r>
      <w:r w:rsidRPr="004F139C">
        <w:tab/>
        <w:t>The NTA must when it has received an application in terms of subregulation (1), consider the application and-</w:t>
      </w:r>
    </w:p>
    <w:p w:rsidR="001215EC" w:rsidRPr="004F139C" w:rsidRDefault="001215EC" w:rsidP="001215EC">
      <w:pPr>
        <w:pStyle w:val="REG-P0"/>
        <w:rPr>
          <w:szCs w:val="26"/>
        </w:rPr>
      </w:pPr>
    </w:p>
    <w:p w:rsidR="001215EC" w:rsidRPr="004F139C" w:rsidRDefault="001215EC" w:rsidP="00F44270">
      <w:pPr>
        <w:pStyle w:val="REG-Pa"/>
      </w:pPr>
      <w:r w:rsidRPr="004F139C">
        <w:t>(a)</w:t>
      </w:r>
      <w:r w:rsidRPr="004F139C">
        <w:tab/>
        <w:t>approve the application, if the employer complies with the criteria referred to in regulation 3(1); or</w:t>
      </w:r>
    </w:p>
    <w:p w:rsidR="001215EC" w:rsidRPr="004F139C" w:rsidRDefault="001215EC" w:rsidP="001215EC">
      <w:pPr>
        <w:pStyle w:val="REG-P0"/>
        <w:rPr>
          <w:szCs w:val="26"/>
        </w:rPr>
      </w:pPr>
    </w:p>
    <w:p w:rsidR="001215EC" w:rsidRPr="004F139C" w:rsidRDefault="001215EC" w:rsidP="00F44270">
      <w:pPr>
        <w:pStyle w:val="REG-Pa"/>
      </w:pPr>
      <w:r w:rsidRPr="004F139C">
        <w:t>(b)</w:t>
      </w:r>
      <w:r w:rsidRPr="004F139C">
        <w:tab/>
        <w:t>reject the application, if the employer does not comply with the criteria referred to in regulation 3(1) and must give reasons for rejecting the application.</w:t>
      </w:r>
    </w:p>
    <w:p w:rsidR="001215EC" w:rsidRPr="004F139C" w:rsidRDefault="001215EC" w:rsidP="001215EC">
      <w:pPr>
        <w:pStyle w:val="REG-P0"/>
        <w:rPr>
          <w:szCs w:val="26"/>
        </w:rPr>
      </w:pPr>
    </w:p>
    <w:p w:rsidR="001215EC" w:rsidRDefault="00740A29" w:rsidP="00740A29">
      <w:pPr>
        <w:pStyle w:val="REG-P1"/>
      </w:pPr>
      <w:r w:rsidRPr="00740A29">
        <w:t xml:space="preserve">(5) </w:t>
      </w:r>
      <w:r w:rsidRPr="00740A29">
        <w:tab/>
        <w:t>If the NTA rejects an application in terms of subregulation (4)(b), the employer concerned may resubmit the application to the NTA within six months from the date of rejection if the employer meets the eligibility criteria referred to in regulation 3(1).</w:t>
      </w:r>
    </w:p>
    <w:p w:rsidR="00740A29" w:rsidRDefault="00740A29" w:rsidP="00740A29">
      <w:pPr>
        <w:pStyle w:val="REG-P1"/>
      </w:pPr>
    </w:p>
    <w:p w:rsidR="00740A29" w:rsidRPr="00740A29" w:rsidRDefault="000843F3" w:rsidP="00740A29">
      <w:pPr>
        <w:pStyle w:val="REG-Amend"/>
      </w:pPr>
      <w:r>
        <w:t>[S</w:t>
      </w:r>
      <w:r w:rsidR="00740A29">
        <w:t xml:space="preserve">ubregulation (5) </w:t>
      </w:r>
      <w:r>
        <w:t xml:space="preserve">is </w:t>
      </w:r>
      <w:r w:rsidR="00740A29">
        <w:t>substituted by GN 66/2021</w:t>
      </w:r>
      <w:r>
        <w:t>.</w:t>
      </w:r>
      <w:r w:rsidR="00740A29">
        <w:t>]</w:t>
      </w:r>
    </w:p>
    <w:p w:rsidR="001215EC" w:rsidRDefault="001215EC" w:rsidP="001215EC">
      <w:pPr>
        <w:pStyle w:val="REG-P0"/>
        <w:rPr>
          <w:szCs w:val="26"/>
        </w:rPr>
      </w:pPr>
    </w:p>
    <w:p w:rsidR="00143ED8" w:rsidRDefault="00143ED8" w:rsidP="00143ED8">
      <w:pPr>
        <w:pStyle w:val="REG-P1"/>
        <w:rPr>
          <w:lang w:val="en-ZA"/>
        </w:rPr>
      </w:pPr>
      <w:r>
        <w:rPr>
          <w:lang w:val="en-ZA"/>
        </w:rPr>
        <w:t xml:space="preserve">(6) </w:t>
      </w:r>
      <w:r>
        <w:rPr>
          <w:lang w:val="en-ZA"/>
        </w:rPr>
        <w:tab/>
        <w:t>An employer who fails to resubmit an application in terms of subregulation (5) or resubmits an application and such resubmitted application is rejected by the NTA, the employer forfeits the funds it is entitled to claim under this regulation.</w:t>
      </w:r>
    </w:p>
    <w:p w:rsidR="00143ED8" w:rsidRDefault="00143ED8" w:rsidP="00143ED8">
      <w:pPr>
        <w:autoSpaceDE w:val="0"/>
        <w:autoSpaceDN w:val="0"/>
        <w:adjustRightInd w:val="0"/>
        <w:rPr>
          <w:szCs w:val="26"/>
        </w:rPr>
      </w:pPr>
    </w:p>
    <w:p w:rsidR="00143ED8" w:rsidRPr="00740A29" w:rsidRDefault="00143ED8" w:rsidP="00143ED8">
      <w:pPr>
        <w:pStyle w:val="REG-Amend"/>
      </w:pPr>
      <w:r>
        <w:t xml:space="preserve">[Subregulation (6) is inserted by GN 66/2021. The problematic sentence structure </w:t>
      </w:r>
      <w:r>
        <w:br/>
        <w:t xml:space="preserve">is reproduced as it appears in the </w:t>
      </w:r>
      <w:r w:rsidRPr="00143ED8">
        <w:rPr>
          <w:i/>
        </w:rPr>
        <w:t>Government Gazette</w:t>
      </w:r>
      <w:r>
        <w:t>.]</w:t>
      </w:r>
    </w:p>
    <w:p w:rsidR="00143ED8" w:rsidRPr="004F139C" w:rsidRDefault="00143ED8" w:rsidP="001215EC">
      <w:pPr>
        <w:pStyle w:val="REG-P0"/>
        <w:rPr>
          <w:szCs w:val="26"/>
        </w:rPr>
      </w:pPr>
    </w:p>
    <w:p w:rsidR="001215EC" w:rsidRPr="004F139C" w:rsidRDefault="001215EC" w:rsidP="001215EC">
      <w:pPr>
        <w:pStyle w:val="REG-P0"/>
        <w:rPr>
          <w:b/>
          <w:bCs/>
        </w:rPr>
      </w:pPr>
      <w:r w:rsidRPr="004F139C">
        <w:rPr>
          <w:b/>
        </w:rPr>
        <w:t>Application for payment of key priority grants</w:t>
      </w:r>
    </w:p>
    <w:p w:rsidR="001215EC" w:rsidRPr="004F139C" w:rsidRDefault="001215EC" w:rsidP="001215EC">
      <w:pPr>
        <w:pStyle w:val="REG-P0"/>
        <w:rPr>
          <w:szCs w:val="26"/>
        </w:rPr>
      </w:pPr>
    </w:p>
    <w:p w:rsidR="001215EC" w:rsidRPr="004F139C" w:rsidRDefault="001215EC" w:rsidP="00F44270">
      <w:pPr>
        <w:pStyle w:val="REG-P1"/>
      </w:pPr>
      <w:r w:rsidRPr="004F139C">
        <w:rPr>
          <w:b/>
          <w:bCs/>
        </w:rPr>
        <w:t>5.</w:t>
      </w:r>
      <w:r w:rsidRPr="004F139C">
        <w:rPr>
          <w:b/>
          <w:bCs/>
        </w:rPr>
        <w:tab/>
      </w:r>
      <w:r w:rsidRPr="004F139C">
        <w:t>(1)</w:t>
      </w:r>
      <w:r w:rsidR="00F44270" w:rsidRPr="004F139C">
        <w:tab/>
      </w:r>
      <w:r w:rsidRPr="004F139C">
        <w:t>An employer, vocational education and training provider, an employee, a learner and other persons or a body intending to apply for a key priority grant, must prepare and submit to the NTA an application in compliance with the procedures, notification criteria and requirements determined by the NTA.</w:t>
      </w:r>
    </w:p>
    <w:p w:rsidR="001215EC" w:rsidRPr="004F139C" w:rsidRDefault="001215EC" w:rsidP="001215EC">
      <w:pPr>
        <w:pStyle w:val="REG-P0"/>
        <w:rPr>
          <w:szCs w:val="26"/>
        </w:rPr>
      </w:pPr>
    </w:p>
    <w:p w:rsidR="001215EC" w:rsidRPr="004F139C" w:rsidRDefault="001215EC" w:rsidP="00F44270">
      <w:pPr>
        <w:pStyle w:val="REG-P1"/>
      </w:pPr>
      <w:r w:rsidRPr="004F139C">
        <w:t>(2)</w:t>
      </w:r>
      <w:r w:rsidRPr="004F139C">
        <w:tab/>
        <w:t>An application contemplated to in subregulation (1) must be accompanied by such documents and information as the NTA may require.</w:t>
      </w:r>
    </w:p>
    <w:p w:rsidR="001215EC" w:rsidRPr="004F139C" w:rsidRDefault="001215EC" w:rsidP="001215EC">
      <w:pPr>
        <w:pStyle w:val="REG-P0"/>
        <w:rPr>
          <w:szCs w:val="26"/>
        </w:rPr>
      </w:pPr>
    </w:p>
    <w:p w:rsidR="001215EC" w:rsidRPr="004F139C" w:rsidRDefault="001215EC" w:rsidP="00F44270">
      <w:pPr>
        <w:pStyle w:val="REG-P1"/>
      </w:pPr>
      <w:r w:rsidRPr="004F139C">
        <w:t>(3)</w:t>
      </w:r>
      <w:r w:rsidRPr="004F139C">
        <w:tab/>
        <w:t>The NTA must when it has received an application in terms of subregulation (1), consider the application and -</w:t>
      </w:r>
    </w:p>
    <w:p w:rsidR="001215EC" w:rsidRPr="004F139C" w:rsidRDefault="001215EC" w:rsidP="001215EC">
      <w:pPr>
        <w:pStyle w:val="REG-P0"/>
        <w:rPr>
          <w:szCs w:val="26"/>
        </w:rPr>
      </w:pPr>
    </w:p>
    <w:p w:rsidR="001215EC" w:rsidRPr="004F139C" w:rsidRDefault="001215EC" w:rsidP="00F44270">
      <w:pPr>
        <w:pStyle w:val="REG-Pa"/>
      </w:pPr>
      <w:r w:rsidRPr="004F139C">
        <w:t>(a)</w:t>
      </w:r>
      <w:r w:rsidRPr="004F139C">
        <w:tab/>
        <w:t>approve the application; or</w:t>
      </w:r>
    </w:p>
    <w:p w:rsidR="001215EC" w:rsidRPr="004F139C" w:rsidRDefault="001215EC" w:rsidP="001215EC">
      <w:pPr>
        <w:pStyle w:val="REG-P0"/>
        <w:rPr>
          <w:szCs w:val="26"/>
        </w:rPr>
      </w:pPr>
    </w:p>
    <w:p w:rsidR="001215EC" w:rsidRPr="004F139C" w:rsidRDefault="001215EC" w:rsidP="00F44270">
      <w:pPr>
        <w:pStyle w:val="REG-Pa"/>
      </w:pPr>
      <w:r w:rsidRPr="004F139C">
        <w:t>(b)</w:t>
      </w:r>
      <w:r w:rsidRPr="004F139C">
        <w:tab/>
        <w:t>reject the application and must give reasons for rejecting the application.</w:t>
      </w:r>
    </w:p>
    <w:p w:rsidR="001215EC" w:rsidRPr="004F139C" w:rsidRDefault="001215EC" w:rsidP="001215EC">
      <w:pPr>
        <w:pStyle w:val="REG-P0"/>
        <w:rPr>
          <w:szCs w:val="26"/>
        </w:rPr>
      </w:pPr>
    </w:p>
    <w:p w:rsidR="001215EC" w:rsidRPr="004F139C" w:rsidRDefault="001215EC" w:rsidP="00F44270">
      <w:pPr>
        <w:pStyle w:val="REG-P1"/>
      </w:pPr>
      <w:r w:rsidRPr="004F139C">
        <w:t>(4)</w:t>
      </w:r>
      <w:r w:rsidRPr="004F139C">
        <w:tab/>
        <w:t>If the NTA rejects an application in terms of subregulation (3)(b), the person or body contemplated in subregulation (1) may resubmit the application subject to such conditions as the NTA may require.</w:t>
      </w:r>
    </w:p>
    <w:p w:rsidR="001215EC" w:rsidRPr="004F139C" w:rsidRDefault="001215EC" w:rsidP="001215EC">
      <w:pPr>
        <w:pStyle w:val="REG-P0"/>
        <w:rPr>
          <w:szCs w:val="26"/>
        </w:rPr>
      </w:pPr>
    </w:p>
    <w:p w:rsidR="001215EC" w:rsidRPr="004F139C" w:rsidRDefault="001215EC" w:rsidP="001215EC">
      <w:pPr>
        <w:pStyle w:val="REG-P0"/>
        <w:rPr>
          <w:b/>
          <w:bCs/>
        </w:rPr>
      </w:pPr>
      <w:r w:rsidRPr="004F139C">
        <w:rPr>
          <w:b/>
        </w:rPr>
        <w:t>Sources of funds for payment of key priority grants</w:t>
      </w:r>
    </w:p>
    <w:p w:rsidR="001215EC" w:rsidRPr="004F139C" w:rsidRDefault="001215EC" w:rsidP="001215EC">
      <w:pPr>
        <w:pStyle w:val="REG-P0"/>
        <w:rPr>
          <w:szCs w:val="26"/>
        </w:rPr>
      </w:pPr>
    </w:p>
    <w:p w:rsidR="001215EC" w:rsidRPr="004F139C" w:rsidRDefault="001215EC" w:rsidP="00F44270">
      <w:pPr>
        <w:pStyle w:val="REG-P1"/>
      </w:pPr>
      <w:r w:rsidRPr="004F139C">
        <w:rPr>
          <w:b/>
          <w:bCs/>
        </w:rPr>
        <w:t>6.</w:t>
      </w:r>
      <w:r w:rsidRPr="004F139C">
        <w:rPr>
          <w:b/>
          <w:bCs/>
        </w:rPr>
        <w:tab/>
      </w:r>
      <w:r w:rsidRPr="004F139C">
        <w:t>The source of funds for payment of key priority grants consist of</w:t>
      </w:r>
      <w:r w:rsidR="00780211" w:rsidRPr="004F139C">
        <w:t xml:space="preserve"> </w:t>
      </w:r>
      <w:r w:rsidRPr="004F139C">
        <w:t>-</w:t>
      </w:r>
    </w:p>
    <w:p w:rsidR="001215EC" w:rsidRPr="004F139C" w:rsidRDefault="001215EC" w:rsidP="001215EC">
      <w:pPr>
        <w:pStyle w:val="REG-P0"/>
      </w:pPr>
    </w:p>
    <w:p w:rsidR="001215EC" w:rsidRPr="004F139C" w:rsidRDefault="001215EC" w:rsidP="00F44270">
      <w:pPr>
        <w:pStyle w:val="REG-Pa"/>
      </w:pPr>
      <w:r w:rsidRPr="004F139C">
        <w:t>(a)</w:t>
      </w:r>
      <w:r w:rsidRPr="004F139C">
        <w:tab/>
        <w:t>an amount not exceeding 35 percent of levies collected for a financial year;</w:t>
      </w:r>
    </w:p>
    <w:p w:rsidR="001215EC" w:rsidRPr="004F139C" w:rsidRDefault="001215EC" w:rsidP="001215EC">
      <w:pPr>
        <w:pStyle w:val="REG-P0"/>
        <w:rPr>
          <w:szCs w:val="26"/>
        </w:rPr>
      </w:pPr>
    </w:p>
    <w:p w:rsidR="001215EC" w:rsidRPr="004F139C" w:rsidRDefault="001215EC" w:rsidP="00F44270">
      <w:pPr>
        <w:pStyle w:val="REG-Pa"/>
      </w:pPr>
      <w:r w:rsidRPr="004F139C">
        <w:t>(b)</w:t>
      </w:r>
      <w:r w:rsidRPr="004F139C">
        <w:tab/>
        <w:t>unclaimed training grants;</w:t>
      </w:r>
    </w:p>
    <w:p w:rsidR="001215EC" w:rsidRPr="004F139C" w:rsidRDefault="001215EC" w:rsidP="001215EC">
      <w:pPr>
        <w:pStyle w:val="REG-P0"/>
        <w:rPr>
          <w:szCs w:val="26"/>
        </w:rPr>
      </w:pPr>
    </w:p>
    <w:p w:rsidR="001215EC" w:rsidRPr="004F139C" w:rsidRDefault="001215EC" w:rsidP="00F44270">
      <w:pPr>
        <w:pStyle w:val="REG-Pa"/>
      </w:pPr>
      <w:r w:rsidRPr="004F139C">
        <w:t>(c)</w:t>
      </w:r>
      <w:r w:rsidRPr="004F139C">
        <w:tab/>
        <w:t>funds arising from non-payment of training grants to employers who fail to comply with the eligibility criteria referred to in regulation 3(1) or who fail to submit an application contemplated in regulation 3(1) within the period referred to in regulation 3(1);</w:t>
      </w:r>
    </w:p>
    <w:p w:rsidR="001215EC" w:rsidRPr="004F139C" w:rsidRDefault="001215EC" w:rsidP="001215EC">
      <w:pPr>
        <w:pStyle w:val="REG-P0"/>
        <w:rPr>
          <w:szCs w:val="26"/>
        </w:rPr>
      </w:pPr>
    </w:p>
    <w:p w:rsidR="001215EC" w:rsidRPr="004F139C" w:rsidRDefault="001215EC" w:rsidP="00F44270">
      <w:pPr>
        <w:pStyle w:val="REG-Pa"/>
      </w:pPr>
      <w:r w:rsidRPr="004F139C">
        <w:t>(d)</w:t>
      </w:r>
      <w:r w:rsidRPr="004F139C">
        <w:tab/>
        <w:t>interest contemplated in section 38 of the Act and penalties referred to in section 39 of the Act;</w:t>
      </w:r>
    </w:p>
    <w:p w:rsidR="001215EC" w:rsidRPr="004F139C" w:rsidRDefault="001215EC" w:rsidP="001215EC">
      <w:pPr>
        <w:pStyle w:val="REG-P0"/>
        <w:rPr>
          <w:szCs w:val="26"/>
        </w:rPr>
      </w:pPr>
    </w:p>
    <w:p w:rsidR="001215EC" w:rsidRPr="004F139C" w:rsidRDefault="001215EC" w:rsidP="00F44270">
      <w:pPr>
        <w:pStyle w:val="REG-Pa"/>
      </w:pPr>
      <w:r w:rsidRPr="004F139C">
        <w:t>(e)</w:t>
      </w:r>
      <w:r w:rsidRPr="004F139C">
        <w:tab/>
        <w:t>interest earned on levy funds in the National Training Fund Account; and</w:t>
      </w:r>
    </w:p>
    <w:p w:rsidR="001215EC" w:rsidRPr="004F139C" w:rsidRDefault="001215EC" w:rsidP="001215EC">
      <w:pPr>
        <w:pStyle w:val="REG-P0"/>
        <w:rPr>
          <w:szCs w:val="26"/>
        </w:rPr>
      </w:pPr>
    </w:p>
    <w:p w:rsidR="001215EC" w:rsidRPr="004F139C" w:rsidRDefault="001215EC" w:rsidP="00F44270">
      <w:pPr>
        <w:pStyle w:val="REG-Pa"/>
      </w:pPr>
      <w:r w:rsidRPr="004F139C">
        <w:t>(f)</w:t>
      </w:r>
      <w:r w:rsidRPr="004F139C">
        <w:tab/>
        <w:t>levies allocated for administration costs of NTA, but which are not required for administration costs.</w:t>
      </w:r>
    </w:p>
    <w:p w:rsidR="007C4355" w:rsidRPr="004F139C" w:rsidRDefault="007C4355" w:rsidP="00780211">
      <w:pPr>
        <w:pStyle w:val="REG-P0"/>
      </w:pPr>
    </w:p>
    <w:sectPr w:rsidR="007C4355" w:rsidRPr="004F139C"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FD" w:rsidRDefault="004C3AFD">
      <w:r>
        <w:separator/>
      </w:r>
    </w:p>
  </w:endnote>
  <w:endnote w:type="continuationSeparator" w:id="0">
    <w:p w:rsidR="004C3AFD" w:rsidRDefault="004C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FD" w:rsidRDefault="004C3AFD">
      <w:r>
        <w:separator/>
      </w:r>
    </w:p>
  </w:footnote>
  <w:footnote w:type="continuationSeparator" w:id="0">
    <w:p w:rsidR="004C3AFD" w:rsidRDefault="004C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2A4A4E" w:rsidRDefault="004C3AFD"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A4A4E">
      <w:rPr>
        <w:rFonts w:ascii="Arial" w:hAnsi="Arial" w:cs="Arial"/>
        <w:sz w:val="12"/>
        <w:szCs w:val="16"/>
      </w:rPr>
      <w:t>Republic of Namibia</w:t>
    </w:r>
    <w:r w:rsidR="00BF0042" w:rsidRPr="002A4A4E">
      <w:rPr>
        <w:rFonts w:ascii="Arial" w:hAnsi="Arial" w:cs="Arial"/>
        <w:w w:val="600"/>
        <w:sz w:val="12"/>
        <w:szCs w:val="16"/>
      </w:rPr>
      <w:t xml:space="preserve"> </w:t>
    </w:r>
    <w:r w:rsidR="00920F75" w:rsidRPr="002A4A4E">
      <w:rPr>
        <w:rFonts w:ascii="Arial" w:hAnsi="Arial" w:cs="Arial"/>
        <w:b/>
        <w:noProof w:val="0"/>
        <w:sz w:val="16"/>
        <w:szCs w:val="16"/>
      </w:rPr>
      <w:fldChar w:fldCharType="begin"/>
    </w:r>
    <w:r w:rsidR="00BF0042" w:rsidRPr="002A4A4E">
      <w:rPr>
        <w:rFonts w:ascii="Arial" w:hAnsi="Arial" w:cs="Arial"/>
        <w:b/>
        <w:sz w:val="16"/>
        <w:szCs w:val="16"/>
      </w:rPr>
      <w:instrText xml:space="preserve"> PAGE   \* MERGEFORMAT </w:instrText>
    </w:r>
    <w:r w:rsidR="00920F75" w:rsidRPr="002A4A4E">
      <w:rPr>
        <w:rFonts w:ascii="Arial" w:hAnsi="Arial" w:cs="Arial"/>
        <w:b/>
        <w:noProof w:val="0"/>
        <w:sz w:val="16"/>
        <w:szCs w:val="16"/>
      </w:rPr>
      <w:fldChar w:fldCharType="separate"/>
    </w:r>
    <w:r w:rsidR="000843F3">
      <w:rPr>
        <w:rFonts w:ascii="Arial" w:hAnsi="Arial" w:cs="Arial"/>
        <w:b/>
        <w:sz w:val="16"/>
        <w:szCs w:val="16"/>
      </w:rPr>
      <w:t>4</w:t>
    </w:r>
    <w:r w:rsidR="00920F75" w:rsidRPr="002A4A4E">
      <w:rPr>
        <w:rFonts w:ascii="Arial" w:hAnsi="Arial" w:cs="Arial"/>
        <w:b/>
        <w:sz w:val="16"/>
        <w:szCs w:val="16"/>
      </w:rPr>
      <w:fldChar w:fldCharType="end"/>
    </w:r>
    <w:r w:rsidR="00BF0042" w:rsidRPr="002A4A4E">
      <w:rPr>
        <w:rFonts w:ascii="Arial" w:hAnsi="Arial" w:cs="Arial"/>
        <w:w w:val="600"/>
        <w:sz w:val="12"/>
        <w:szCs w:val="16"/>
      </w:rPr>
      <w:t xml:space="preserve"> </w:t>
    </w:r>
    <w:r w:rsidR="000B4FB6" w:rsidRPr="002A4A4E">
      <w:rPr>
        <w:rFonts w:ascii="Arial" w:hAnsi="Arial" w:cs="Arial"/>
        <w:sz w:val="12"/>
        <w:szCs w:val="16"/>
      </w:rPr>
      <w:t>Annotated Statutes</w:t>
    </w:r>
    <w:r w:rsidR="00BF0042" w:rsidRPr="002A4A4E">
      <w:rPr>
        <w:rFonts w:ascii="Arial" w:hAnsi="Arial" w:cs="Arial"/>
        <w:b/>
        <w:sz w:val="16"/>
        <w:szCs w:val="16"/>
      </w:rPr>
      <w:t xml:space="preserve"> </w:t>
    </w:r>
  </w:p>
  <w:p w:rsidR="00CC205C" w:rsidRPr="00F25922" w:rsidRDefault="00B21824" w:rsidP="00F25922">
    <w:pPr>
      <w:pStyle w:val="REG-PHA"/>
    </w:pPr>
    <w:r w:rsidRPr="00F25922">
      <w:t>REGULATIONS</w:t>
    </w:r>
  </w:p>
  <w:p w:rsidR="00BF0042" w:rsidRDefault="001215EC" w:rsidP="002A4A4E">
    <w:pPr>
      <w:pStyle w:val="REG-PHb"/>
      <w:spacing w:after="120"/>
    </w:pPr>
    <w:r>
      <w:t>Vocational Education and Training Act 1 of 2008</w:t>
    </w:r>
  </w:p>
  <w:p w:rsidR="00BF5B36" w:rsidRPr="00F25922" w:rsidRDefault="001215EC" w:rsidP="00F25922">
    <w:pPr>
      <w:pStyle w:val="REG-PHb"/>
    </w:pPr>
    <w:r>
      <w:t xml:space="preserve">Regulations relating to </w:t>
    </w:r>
    <w:r w:rsidR="008F52E4">
      <w:t>U</w:t>
    </w:r>
    <w:r>
      <w:t xml:space="preserve">se of </w:t>
    </w:r>
    <w:r w:rsidR="008F52E4">
      <w:t>V</w:t>
    </w:r>
    <w:r>
      <w:t xml:space="preserve">ocational and </w:t>
    </w:r>
    <w:r w:rsidR="008F52E4">
      <w:t>T</w:t>
    </w:r>
    <w:r>
      <w:t xml:space="preserve">raining </w:t>
    </w:r>
    <w:r w:rsidR="008F52E4">
      <w:t>L</w:t>
    </w:r>
    <w:r>
      <w:t xml:space="preserve">evies for </w:t>
    </w:r>
    <w:r w:rsidR="008F52E4">
      <w:t>F</w:t>
    </w:r>
    <w:r>
      <w:t xml:space="preserve">unding </w:t>
    </w:r>
    <w:r w:rsidR="008F52E4">
      <w:t>V</w:t>
    </w:r>
    <w:r>
      <w:t xml:space="preserve">ocational </w:t>
    </w:r>
    <w:r w:rsidR="008F52E4">
      <w:t>E</w:t>
    </w:r>
    <w:r>
      <w:t xml:space="preserve">ducation and </w:t>
    </w:r>
    <w:r w:rsidR="004372BB">
      <w:br/>
    </w:r>
    <w:r w:rsidR="008F52E4">
      <w:t>T</w:t>
    </w:r>
    <w:r>
      <w:t xml:space="preserve">raining </w:t>
    </w:r>
    <w:r w:rsidR="008F52E4">
      <w:t>P</w:t>
    </w:r>
    <w:r>
      <w:t xml:space="preserve">rogrammes and </w:t>
    </w:r>
    <w:r w:rsidR="008F52E4">
      <w:t>P</w:t>
    </w:r>
    <w:r>
      <w:t xml:space="preserve">rojects and for </w:t>
    </w:r>
    <w:r w:rsidR="008F52E4">
      <w:t>P</w:t>
    </w:r>
    <w:r>
      <w:t xml:space="preserve">roviding </w:t>
    </w:r>
    <w:r w:rsidR="008F52E4">
      <w:t>T</w:t>
    </w:r>
    <w:r>
      <w:t xml:space="preserve">echnical and </w:t>
    </w:r>
    <w:r w:rsidR="008F52E4">
      <w:t>F</w:t>
    </w:r>
    <w:r>
      <w:t xml:space="preserve">inancial </w:t>
    </w:r>
    <w:r w:rsidR="008F52E4">
      <w:t>A</w:t>
    </w:r>
    <w:r>
      <w:t xml:space="preserve">ssistance </w:t>
    </w:r>
  </w:p>
  <w:p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4C3AFD"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MzU3MDc0MjA0NTE0MjNS0lEKTi0uzszPAykwqgUA2LCFVSwAAAA="/>
  </w:docVars>
  <w:rsids>
    <w:rsidRoot w:val="001215E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2963"/>
    <w:rsid w:val="00044972"/>
    <w:rsid w:val="00045A94"/>
    <w:rsid w:val="00055D23"/>
    <w:rsid w:val="000608EE"/>
    <w:rsid w:val="000614EF"/>
    <w:rsid w:val="00061E20"/>
    <w:rsid w:val="000622BB"/>
    <w:rsid w:val="000668CD"/>
    <w:rsid w:val="00066DEF"/>
    <w:rsid w:val="0007067C"/>
    <w:rsid w:val="000710ED"/>
    <w:rsid w:val="00072630"/>
    <w:rsid w:val="000744EC"/>
    <w:rsid w:val="00074AFC"/>
    <w:rsid w:val="000757E1"/>
    <w:rsid w:val="00077C38"/>
    <w:rsid w:val="00077CC8"/>
    <w:rsid w:val="00080C29"/>
    <w:rsid w:val="00080C45"/>
    <w:rsid w:val="000814D8"/>
    <w:rsid w:val="000835C8"/>
    <w:rsid w:val="000843F3"/>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15EC"/>
    <w:rsid w:val="001245BD"/>
    <w:rsid w:val="0012543A"/>
    <w:rsid w:val="00133371"/>
    <w:rsid w:val="00142743"/>
    <w:rsid w:val="00143E17"/>
    <w:rsid w:val="00143ED8"/>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C52E0"/>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4B90"/>
    <w:rsid w:val="00286A4D"/>
    <w:rsid w:val="00286E57"/>
    <w:rsid w:val="002907F0"/>
    <w:rsid w:val="002964E7"/>
    <w:rsid w:val="002A044B"/>
    <w:rsid w:val="002A2928"/>
    <w:rsid w:val="002A4A4E"/>
    <w:rsid w:val="002A6CF2"/>
    <w:rsid w:val="002B1C39"/>
    <w:rsid w:val="002B2784"/>
    <w:rsid w:val="002B4E1F"/>
    <w:rsid w:val="002D1D4C"/>
    <w:rsid w:val="002D4ED3"/>
    <w:rsid w:val="002E3094"/>
    <w:rsid w:val="002E62C7"/>
    <w:rsid w:val="002F09F0"/>
    <w:rsid w:val="002F4347"/>
    <w:rsid w:val="0030077C"/>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372BB"/>
    <w:rsid w:val="0044211A"/>
    <w:rsid w:val="00443021"/>
    <w:rsid w:val="00445C4F"/>
    <w:rsid w:val="00453046"/>
    <w:rsid w:val="00453682"/>
    <w:rsid w:val="00456986"/>
    <w:rsid w:val="00462F3B"/>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3AFD"/>
    <w:rsid w:val="004D0854"/>
    <w:rsid w:val="004D2FFC"/>
    <w:rsid w:val="004D3215"/>
    <w:rsid w:val="004D67C8"/>
    <w:rsid w:val="004E2029"/>
    <w:rsid w:val="004E33FE"/>
    <w:rsid w:val="004E4868"/>
    <w:rsid w:val="004E5244"/>
    <w:rsid w:val="004F139C"/>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617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0B1"/>
    <w:rsid w:val="007211A4"/>
    <w:rsid w:val="00725EDA"/>
    <w:rsid w:val="00726D6D"/>
    <w:rsid w:val="00727E48"/>
    <w:rsid w:val="00730440"/>
    <w:rsid w:val="00731CFE"/>
    <w:rsid w:val="00732D8B"/>
    <w:rsid w:val="00737805"/>
    <w:rsid w:val="00740A29"/>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0211"/>
    <w:rsid w:val="007812B8"/>
    <w:rsid w:val="007826D3"/>
    <w:rsid w:val="0078543A"/>
    <w:rsid w:val="007877FC"/>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52E4"/>
    <w:rsid w:val="00901BEF"/>
    <w:rsid w:val="009026ED"/>
    <w:rsid w:val="009030BF"/>
    <w:rsid w:val="009055B3"/>
    <w:rsid w:val="00905B0F"/>
    <w:rsid w:val="00906749"/>
    <w:rsid w:val="00911C6C"/>
    <w:rsid w:val="00914263"/>
    <w:rsid w:val="00914280"/>
    <w:rsid w:val="009201D0"/>
    <w:rsid w:val="009202D3"/>
    <w:rsid w:val="00920F75"/>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36C5"/>
    <w:rsid w:val="009D3443"/>
    <w:rsid w:val="009D3DBD"/>
    <w:rsid w:val="009E66C3"/>
    <w:rsid w:val="009E79BE"/>
    <w:rsid w:val="009F0F2B"/>
    <w:rsid w:val="009F33C9"/>
    <w:rsid w:val="009F4A96"/>
    <w:rsid w:val="009F735A"/>
    <w:rsid w:val="009F7600"/>
    <w:rsid w:val="00A01B13"/>
    <w:rsid w:val="00A03365"/>
    <w:rsid w:val="00A07879"/>
    <w:rsid w:val="00A1474E"/>
    <w:rsid w:val="00A156A1"/>
    <w:rsid w:val="00A1618E"/>
    <w:rsid w:val="00A219F3"/>
    <w:rsid w:val="00A23E01"/>
    <w:rsid w:val="00A24135"/>
    <w:rsid w:val="00A25C8D"/>
    <w:rsid w:val="00A41A02"/>
    <w:rsid w:val="00A43EBA"/>
    <w:rsid w:val="00A44939"/>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33AD"/>
    <w:rsid w:val="00B55602"/>
    <w:rsid w:val="00B6179B"/>
    <w:rsid w:val="00B617E1"/>
    <w:rsid w:val="00B61E7F"/>
    <w:rsid w:val="00B74BEC"/>
    <w:rsid w:val="00B77A86"/>
    <w:rsid w:val="00B819F9"/>
    <w:rsid w:val="00B87498"/>
    <w:rsid w:val="00B8798B"/>
    <w:rsid w:val="00B87FDA"/>
    <w:rsid w:val="00B93FA9"/>
    <w:rsid w:val="00B94F2F"/>
    <w:rsid w:val="00B95DEE"/>
    <w:rsid w:val="00BA50D9"/>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0A85"/>
    <w:rsid w:val="00CA1AEE"/>
    <w:rsid w:val="00CA242D"/>
    <w:rsid w:val="00CA31B8"/>
    <w:rsid w:val="00CA3E27"/>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1FB9"/>
    <w:rsid w:val="00CF6B09"/>
    <w:rsid w:val="00D116B8"/>
    <w:rsid w:val="00D12C01"/>
    <w:rsid w:val="00D131D5"/>
    <w:rsid w:val="00D16B53"/>
    <w:rsid w:val="00D17C4F"/>
    <w:rsid w:val="00D2019F"/>
    <w:rsid w:val="00D23074"/>
    <w:rsid w:val="00D23821"/>
    <w:rsid w:val="00D263A2"/>
    <w:rsid w:val="00D30B6D"/>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060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2EE8"/>
    <w:rsid w:val="00F045FC"/>
    <w:rsid w:val="00F057A4"/>
    <w:rsid w:val="00F1418D"/>
    <w:rsid w:val="00F1491A"/>
    <w:rsid w:val="00F15137"/>
    <w:rsid w:val="00F22B1C"/>
    <w:rsid w:val="00F23EB1"/>
    <w:rsid w:val="00F25922"/>
    <w:rsid w:val="00F2620B"/>
    <w:rsid w:val="00F30A65"/>
    <w:rsid w:val="00F37578"/>
    <w:rsid w:val="00F44270"/>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0718464B"/>
  <w15:docId w15:val="{26B39826-7D76-47AC-A3C8-7A5CBF9A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F09F0"/>
    <w:pPr>
      <w:spacing w:after="0" w:line="240" w:lineRule="auto"/>
    </w:pPr>
    <w:rPr>
      <w:rFonts w:ascii="Times New Roman" w:hAnsi="Times New Roman"/>
      <w:noProof/>
    </w:rPr>
  </w:style>
  <w:style w:type="paragraph" w:styleId="Heading1">
    <w:name w:val="heading 1"/>
    <w:basedOn w:val="Normal"/>
    <w:link w:val="Heading1Char"/>
    <w:uiPriority w:val="9"/>
    <w:rsid w:val="00A4493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4939"/>
    <w:pPr>
      <w:tabs>
        <w:tab w:val="center" w:pos="4513"/>
        <w:tab w:val="right" w:pos="9026"/>
      </w:tabs>
    </w:pPr>
  </w:style>
  <w:style w:type="character" w:customStyle="1" w:styleId="FooterChar">
    <w:name w:val="Footer Char"/>
    <w:basedOn w:val="DefaultParagraphFont"/>
    <w:link w:val="Footer"/>
    <w:uiPriority w:val="99"/>
    <w:rsid w:val="00A44939"/>
    <w:rPr>
      <w:rFonts w:ascii="Times New Roman" w:hAnsi="Times New Roman"/>
      <w:noProof/>
    </w:rPr>
  </w:style>
  <w:style w:type="paragraph" w:styleId="Header">
    <w:name w:val="header"/>
    <w:basedOn w:val="Normal"/>
    <w:link w:val="HeaderChar"/>
    <w:uiPriority w:val="99"/>
    <w:unhideWhenUsed/>
    <w:rsid w:val="00A44939"/>
    <w:pPr>
      <w:tabs>
        <w:tab w:val="center" w:pos="4513"/>
        <w:tab w:val="right" w:pos="9026"/>
      </w:tabs>
    </w:pPr>
  </w:style>
  <w:style w:type="character" w:customStyle="1" w:styleId="HeaderChar">
    <w:name w:val="Header Char"/>
    <w:basedOn w:val="DefaultParagraphFont"/>
    <w:link w:val="Header"/>
    <w:uiPriority w:val="99"/>
    <w:rsid w:val="00A44939"/>
    <w:rPr>
      <w:rFonts w:ascii="Times New Roman" w:hAnsi="Times New Roman"/>
      <w:noProof/>
    </w:rPr>
  </w:style>
  <w:style w:type="paragraph" w:styleId="BalloonText">
    <w:name w:val="Balloon Text"/>
    <w:basedOn w:val="Normal"/>
    <w:link w:val="BalloonTextChar"/>
    <w:uiPriority w:val="99"/>
    <w:semiHidden/>
    <w:unhideWhenUsed/>
    <w:rsid w:val="00A44939"/>
    <w:rPr>
      <w:rFonts w:ascii="Tahoma" w:hAnsi="Tahoma" w:cs="Tahoma"/>
      <w:sz w:val="16"/>
      <w:szCs w:val="16"/>
    </w:rPr>
  </w:style>
  <w:style w:type="character" w:customStyle="1" w:styleId="BalloonTextChar">
    <w:name w:val="Balloon Text Char"/>
    <w:basedOn w:val="DefaultParagraphFont"/>
    <w:link w:val="BalloonText"/>
    <w:uiPriority w:val="99"/>
    <w:semiHidden/>
    <w:rsid w:val="00A44939"/>
    <w:rPr>
      <w:rFonts w:ascii="Tahoma" w:hAnsi="Tahoma" w:cs="Tahoma"/>
      <w:noProof/>
      <w:sz w:val="16"/>
      <w:szCs w:val="16"/>
    </w:rPr>
  </w:style>
  <w:style w:type="paragraph" w:customStyle="1" w:styleId="REG-H3A">
    <w:name w:val="REG-H3A"/>
    <w:link w:val="REG-H3AChar"/>
    <w:qFormat/>
    <w:rsid w:val="00A4493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44939"/>
    <w:pPr>
      <w:numPr>
        <w:numId w:val="1"/>
      </w:numPr>
      <w:contextualSpacing/>
    </w:pPr>
  </w:style>
  <w:style w:type="character" w:customStyle="1" w:styleId="REG-H3AChar">
    <w:name w:val="REG-H3A Char"/>
    <w:basedOn w:val="DefaultParagraphFont"/>
    <w:link w:val="REG-H3A"/>
    <w:rsid w:val="00A44939"/>
    <w:rPr>
      <w:rFonts w:ascii="Times New Roman" w:hAnsi="Times New Roman" w:cs="Times New Roman"/>
      <w:b/>
      <w:caps/>
      <w:noProof/>
    </w:rPr>
  </w:style>
  <w:style w:type="character" w:customStyle="1" w:styleId="A3">
    <w:name w:val="A3"/>
    <w:uiPriority w:val="99"/>
    <w:rsid w:val="00A44939"/>
    <w:rPr>
      <w:rFonts w:cs="Times"/>
      <w:color w:val="000000"/>
      <w:sz w:val="22"/>
      <w:szCs w:val="22"/>
    </w:rPr>
  </w:style>
  <w:style w:type="paragraph" w:customStyle="1" w:styleId="Head2B">
    <w:name w:val="Head 2B"/>
    <w:basedOn w:val="AS-H3A"/>
    <w:link w:val="Head2BChar"/>
    <w:rsid w:val="00A44939"/>
  </w:style>
  <w:style w:type="paragraph" w:styleId="ListParagraph">
    <w:name w:val="List Paragraph"/>
    <w:basedOn w:val="Normal"/>
    <w:link w:val="ListParagraphChar"/>
    <w:uiPriority w:val="34"/>
    <w:rsid w:val="00A44939"/>
    <w:pPr>
      <w:ind w:left="720"/>
      <w:contextualSpacing/>
    </w:pPr>
  </w:style>
  <w:style w:type="character" w:customStyle="1" w:styleId="Head2BChar">
    <w:name w:val="Head 2B Char"/>
    <w:basedOn w:val="AS-H3AChar"/>
    <w:link w:val="Head2B"/>
    <w:rsid w:val="00A44939"/>
    <w:rPr>
      <w:rFonts w:ascii="Times New Roman" w:hAnsi="Times New Roman" w:cs="Times New Roman"/>
      <w:b/>
      <w:caps/>
      <w:noProof/>
    </w:rPr>
  </w:style>
  <w:style w:type="paragraph" w:customStyle="1" w:styleId="Head3">
    <w:name w:val="Head 3"/>
    <w:basedOn w:val="ListParagraph"/>
    <w:link w:val="Head3Char"/>
    <w:rsid w:val="00A4493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44939"/>
    <w:rPr>
      <w:rFonts w:ascii="Times New Roman" w:hAnsi="Times New Roman"/>
      <w:noProof/>
    </w:rPr>
  </w:style>
  <w:style w:type="character" w:customStyle="1" w:styleId="Head3Char">
    <w:name w:val="Head 3 Char"/>
    <w:basedOn w:val="ListParagraphChar"/>
    <w:link w:val="Head3"/>
    <w:rsid w:val="00A44939"/>
    <w:rPr>
      <w:rFonts w:ascii="Times New Roman" w:eastAsia="Times New Roman" w:hAnsi="Times New Roman" w:cs="Times New Roman"/>
      <w:b/>
      <w:bCs/>
      <w:noProof/>
    </w:rPr>
  </w:style>
  <w:style w:type="paragraph" w:customStyle="1" w:styleId="REG-H1a">
    <w:name w:val="REG-H1a"/>
    <w:link w:val="REG-H1aChar"/>
    <w:qFormat/>
    <w:rsid w:val="00A4493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4493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44939"/>
    <w:rPr>
      <w:rFonts w:ascii="Arial" w:hAnsi="Arial" w:cs="Arial"/>
      <w:b/>
      <w:noProof/>
      <w:sz w:val="36"/>
      <w:szCs w:val="36"/>
    </w:rPr>
  </w:style>
  <w:style w:type="paragraph" w:customStyle="1" w:styleId="AS-H1-Colour">
    <w:name w:val="AS-H1-Colour"/>
    <w:basedOn w:val="Normal"/>
    <w:link w:val="AS-H1-ColourChar"/>
    <w:rsid w:val="00A4493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44939"/>
    <w:rPr>
      <w:rFonts w:ascii="Times New Roman" w:hAnsi="Times New Roman" w:cs="Times New Roman"/>
      <w:b/>
      <w:caps/>
      <w:noProof/>
      <w:color w:val="00B050"/>
      <w:sz w:val="24"/>
      <w:szCs w:val="24"/>
    </w:rPr>
  </w:style>
  <w:style w:type="paragraph" w:customStyle="1" w:styleId="AS-H2b">
    <w:name w:val="AS-H2b"/>
    <w:basedOn w:val="Normal"/>
    <w:link w:val="AS-H2bChar"/>
    <w:rsid w:val="00A4493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44939"/>
    <w:rPr>
      <w:rFonts w:ascii="Arial" w:hAnsi="Arial" w:cs="Arial"/>
      <w:b/>
      <w:noProof/>
      <w:color w:val="00B050"/>
      <w:sz w:val="36"/>
      <w:szCs w:val="36"/>
    </w:rPr>
  </w:style>
  <w:style w:type="paragraph" w:customStyle="1" w:styleId="AS-H3">
    <w:name w:val="AS-H3"/>
    <w:basedOn w:val="AS-H3A"/>
    <w:link w:val="AS-H3Char"/>
    <w:rsid w:val="00A44939"/>
    <w:rPr>
      <w:sz w:val="28"/>
    </w:rPr>
  </w:style>
  <w:style w:type="character" w:customStyle="1" w:styleId="AS-H2bChar">
    <w:name w:val="AS-H2b Char"/>
    <w:basedOn w:val="DefaultParagraphFont"/>
    <w:link w:val="AS-H2b"/>
    <w:rsid w:val="00A44939"/>
    <w:rPr>
      <w:rFonts w:ascii="Arial" w:hAnsi="Arial" w:cs="Arial"/>
      <w:noProof/>
    </w:rPr>
  </w:style>
  <w:style w:type="paragraph" w:customStyle="1" w:styleId="REG-H3b">
    <w:name w:val="REG-H3b"/>
    <w:link w:val="REG-H3bChar"/>
    <w:qFormat/>
    <w:rsid w:val="00A4493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44939"/>
    <w:rPr>
      <w:rFonts w:ascii="Times New Roman" w:hAnsi="Times New Roman" w:cs="Times New Roman"/>
      <w:b/>
      <w:caps/>
      <w:noProof/>
      <w:sz w:val="28"/>
    </w:rPr>
  </w:style>
  <w:style w:type="paragraph" w:customStyle="1" w:styleId="AS-H3c">
    <w:name w:val="AS-H3c"/>
    <w:basedOn w:val="Head2B"/>
    <w:link w:val="AS-H3cChar"/>
    <w:rsid w:val="00A44939"/>
    <w:rPr>
      <w:b w:val="0"/>
    </w:rPr>
  </w:style>
  <w:style w:type="character" w:customStyle="1" w:styleId="REG-H3bChar">
    <w:name w:val="REG-H3b Char"/>
    <w:basedOn w:val="REG-H3AChar"/>
    <w:link w:val="REG-H3b"/>
    <w:rsid w:val="00A44939"/>
    <w:rPr>
      <w:rFonts w:ascii="Times New Roman" w:hAnsi="Times New Roman" w:cs="Times New Roman"/>
      <w:b w:val="0"/>
      <w:caps w:val="0"/>
      <w:noProof/>
    </w:rPr>
  </w:style>
  <w:style w:type="paragraph" w:customStyle="1" w:styleId="AS-H3d">
    <w:name w:val="AS-H3d"/>
    <w:basedOn w:val="Head2B"/>
    <w:link w:val="AS-H3dChar"/>
    <w:rsid w:val="00A44939"/>
  </w:style>
  <w:style w:type="character" w:customStyle="1" w:styleId="AS-H3cChar">
    <w:name w:val="AS-H3c Char"/>
    <w:basedOn w:val="Head2BChar"/>
    <w:link w:val="AS-H3c"/>
    <w:rsid w:val="00A44939"/>
    <w:rPr>
      <w:rFonts w:ascii="Times New Roman" w:hAnsi="Times New Roman" w:cs="Times New Roman"/>
      <w:b w:val="0"/>
      <w:caps/>
      <w:noProof/>
    </w:rPr>
  </w:style>
  <w:style w:type="paragraph" w:customStyle="1" w:styleId="REG-P0">
    <w:name w:val="REG-P(0)"/>
    <w:basedOn w:val="Normal"/>
    <w:link w:val="REG-P0Char"/>
    <w:qFormat/>
    <w:rsid w:val="00A44939"/>
    <w:pPr>
      <w:tabs>
        <w:tab w:val="left" w:pos="567"/>
      </w:tabs>
      <w:jc w:val="both"/>
    </w:pPr>
    <w:rPr>
      <w:rFonts w:eastAsia="Times New Roman" w:cs="Times New Roman"/>
    </w:rPr>
  </w:style>
  <w:style w:type="character" w:customStyle="1" w:styleId="AS-H3dChar">
    <w:name w:val="AS-H3d Char"/>
    <w:basedOn w:val="Head2BChar"/>
    <w:link w:val="AS-H3d"/>
    <w:rsid w:val="00A44939"/>
    <w:rPr>
      <w:rFonts w:ascii="Times New Roman" w:hAnsi="Times New Roman" w:cs="Times New Roman"/>
      <w:b/>
      <w:caps/>
      <w:noProof/>
    </w:rPr>
  </w:style>
  <w:style w:type="paragraph" w:customStyle="1" w:styleId="REG-P1">
    <w:name w:val="REG-P(1)"/>
    <w:basedOn w:val="Normal"/>
    <w:link w:val="REG-P1Char"/>
    <w:qFormat/>
    <w:rsid w:val="00A44939"/>
    <w:pPr>
      <w:suppressAutoHyphens/>
      <w:ind w:firstLine="567"/>
      <w:jc w:val="both"/>
    </w:pPr>
    <w:rPr>
      <w:rFonts w:eastAsia="Times New Roman" w:cs="Times New Roman"/>
    </w:rPr>
  </w:style>
  <w:style w:type="character" w:customStyle="1" w:styleId="REG-P0Char">
    <w:name w:val="REG-P(0) Char"/>
    <w:basedOn w:val="DefaultParagraphFont"/>
    <w:link w:val="REG-P0"/>
    <w:rsid w:val="00A44939"/>
    <w:rPr>
      <w:rFonts w:ascii="Times New Roman" w:eastAsia="Times New Roman" w:hAnsi="Times New Roman" w:cs="Times New Roman"/>
      <w:noProof/>
    </w:rPr>
  </w:style>
  <w:style w:type="paragraph" w:customStyle="1" w:styleId="REG-Pa">
    <w:name w:val="REG-P(a)"/>
    <w:basedOn w:val="Normal"/>
    <w:link w:val="REG-PaChar"/>
    <w:qFormat/>
    <w:rsid w:val="00A44939"/>
    <w:pPr>
      <w:ind w:left="1134" w:hanging="567"/>
      <w:jc w:val="both"/>
    </w:pPr>
  </w:style>
  <w:style w:type="character" w:customStyle="1" w:styleId="REG-P1Char">
    <w:name w:val="REG-P(1) Char"/>
    <w:basedOn w:val="DefaultParagraphFont"/>
    <w:link w:val="REG-P1"/>
    <w:rsid w:val="00A44939"/>
    <w:rPr>
      <w:rFonts w:ascii="Times New Roman" w:eastAsia="Times New Roman" w:hAnsi="Times New Roman" w:cs="Times New Roman"/>
      <w:noProof/>
    </w:rPr>
  </w:style>
  <w:style w:type="paragraph" w:customStyle="1" w:styleId="REG-Pi">
    <w:name w:val="REG-P(i)"/>
    <w:basedOn w:val="Normal"/>
    <w:link w:val="REG-PiChar"/>
    <w:qFormat/>
    <w:rsid w:val="00A44939"/>
    <w:pPr>
      <w:suppressAutoHyphens/>
      <w:ind w:left="1701" w:hanging="567"/>
      <w:jc w:val="both"/>
    </w:pPr>
    <w:rPr>
      <w:rFonts w:eastAsia="Times New Roman" w:cs="Times New Roman"/>
    </w:rPr>
  </w:style>
  <w:style w:type="character" w:customStyle="1" w:styleId="REG-PaChar">
    <w:name w:val="REG-P(a) Char"/>
    <w:basedOn w:val="DefaultParagraphFont"/>
    <w:link w:val="REG-Pa"/>
    <w:rsid w:val="00A44939"/>
    <w:rPr>
      <w:rFonts w:ascii="Times New Roman" w:hAnsi="Times New Roman"/>
      <w:noProof/>
    </w:rPr>
  </w:style>
  <w:style w:type="paragraph" w:customStyle="1" w:styleId="AS-Pahang">
    <w:name w:val="AS-P(a)hang"/>
    <w:basedOn w:val="Normal"/>
    <w:link w:val="AS-PahangChar"/>
    <w:rsid w:val="00A4493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44939"/>
    <w:rPr>
      <w:rFonts w:ascii="Times New Roman" w:eastAsia="Times New Roman" w:hAnsi="Times New Roman" w:cs="Times New Roman"/>
      <w:noProof/>
    </w:rPr>
  </w:style>
  <w:style w:type="paragraph" w:customStyle="1" w:styleId="REG-Paa">
    <w:name w:val="REG-P(aa)"/>
    <w:basedOn w:val="Normal"/>
    <w:link w:val="REG-PaaChar"/>
    <w:qFormat/>
    <w:rsid w:val="00A4493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44939"/>
    <w:rPr>
      <w:rFonts w:ascii="Times New Roman" w:eastAsia="Times New Roman" w:hAnsi="Times New Roman" w:cs="Times New Roman"/>
      <w:noProof/>
    </w:rPr>
  </w:style>
  <w:style w:type="paragraph" w:customStyle="1" w:styleId="REG-Amend">
    <w:name w:val="REG-Amend"/>
    <w:link w:val="REG-AmendChar"/>
    <w:qFormat/>
    <w:rsid w:val="00A4493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44939"/>
    <w:rPr>
      <w:rFonts w:ascii="Times New Roman" w:eastAsia="Times New Roman" w:hAnsi="Times New Roman" w:cs="Times New Roman"/>
      <w:noProof/>
    </w:rPr>
  </w:style>
  <w:style w:type="character" w:customStyle="1" w:styleId="REG-AmendChar">
    <w:name w:val="REG-Amend Char"/>
    <w:basedOn w:val="REG-P0Char"/>
    <w:link w:val="REG-Amend"/>
    <w:rsid w:val="00A4493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44939"/>
    <w:rPr>
      <w:sz w:val="16"/>
      <w:szCs w:val="16"/>
    </w:rPr>
  </w:style>
  <w:style w:type="paragraph" w:styleId="CommentText">
    <w:name w:val="annotation text"/>
    <w:basedOn w:val="Normal"/>
    <w:link w:val="CommentTextChar"/>
    <w:uiPriority w:val="99"/>
    <w:semiHidden/>
    <w:unhideWhenUsed/>
    <w:rsid w:val="00A44939"/>
    <w:rPr>
      <w:sz w:val="20"/>
      <w:szCs w:val="20"/>
    </w:rPr>
  </w:style>
  <w:style w:type="character" w:customStyle="1" w:styleId="CommentTextChar">
    <w:name w:val="Comment Text Char"/>
    <w:basedOn w:val="DefaultParagraphFont"/>
    <w:link w:val="CommentText"/>
    <w:uiPriority w:val="99"/>
    <w:semiHidden/>
    <w:rsid w:val="00A4493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44939"/>
    <w:rPr>
      <w:b/>
      <w:bCs/>
    </w:rPr>
  </w:style>
  <w:style w:type="character" w:customStyle="1" w:styleId="CommentSubjectChar">
    <w:name w:val="Comment Subject Char"/>
    <w:basedOn w:val="CommentTextChar"/>
    <w:link w:val="CommentSubject"/>
    <w:uiPriority w:val="99"/>
    <w:semiHidden/>
    <w:rsid w:val="00A44939"/>
    <w:rPr>
      <w:rFonts w:ascii="Times New Roman" w:hAnsi="Times New Roman"/>
      <w:b/>
      <w:bCs/>
      <w:noProof/>
      <w:sz w:val="20"/>
      <w:szCs w:val="20"/>
    </w:rPr>
  </w:style>
  <w:style w:type="paragraph" w:customStyle="1" w:styleId="AS-H4A">
    <w:name w:val="AS-H4A"/>
    <w:basedOn w:val="AS-P0"/>
    <w:link w:val="AS-H4AChar"/>
    <w:rsid w:val="00A44939"/>
    <w:pPr>
      <w:tabs>
        <w:tab w:val="clear" w:pos="567"/>
      </w:tabs>
      <w:jc w:val="center"/>
    </w:pPr>
    <w:rPr>
      <w:b/>
      <w:caps/>
    </w:rPr>
  </w:style>
  <w:style w:type="paragraph" w:customStyle="1" w:styleId="AS-H4b">
    <w:name w:val="AS-H4b"/>
    <w:basedOn w:val="AS-P0"/>
    <w:link w:val="AS-H4bChar"/>
    <w:rsid w:val="00A44939"/>
    <w:pPr>
      <w:tabs>
        <w:tab w:val="clear" w:pos="567"/>
      </w:tabs>
      <w:jc w:val="center"/>
    </w:pPr>
    <w:rPr>
      <w:b/>
    </w:rPr>
  </w:style>
  <w:style w:type="character" w:customStyle="1" w:styleId="AS-H4AChar">
    <w:name w:val="AS-H4A Char"/>
    <w:basedOn w:val="AS-P0Char"/>
    <w:link w:val="AS-H4A"/>
    <w:rsid w:val="00A44939"/>
    <w:rPr>
      <w:rFonts w:ascii="Times New Roman" w:eastAsia="Times New Roman" w:hAnsi="Times New Roman" w:cs="Times New Roman"/>
      <w:b/>
      <w:caps/>
      <w:noProof/>
    </w:rPr>
  </w:style>
  <w:style w:type="character" w:customStyle="1" w:styleId="AS-H4bChar">
    <w:name w:val="AS-H4b Char"/>
    <w:basedOn w:val="AS-P0Char"/>
    <w:link w:val="AS-H4b"/>
    <w:rsid w:val="00A44939"/>
    <w:rPr>
      <w:rFonts w:ascii="Times New Roman" w:eastAsia="Times New Roman" w:hAnsi="Times New Roman" w:cs="Times New Roman"/>
      <w:b/>
      <w:noProof/>
    </w:rPr>
  </w:style>
  <w:style w:type="paragraph" w:customStyle="1" w:styleId="AS-H2a">
    <w:name w:val="AS-H2a"/>
    <w:basedOn w:val="Normal"/>
    <w:link w:val="AS-H2aChar"/>
    <w:rsid w:val="00A4493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44939"/>
    <w:rPr>
      <w:rFonts w:ascii="Arial" w:hAnsi="Arial" w:cs="Arial"/>
      <w:b/>
      <w:noProof/>
    </w:rPr>
  </w:style>
  <w:style w:type="paragraph" w:customStyle="1" w:styleId="REG-H1d">
    <w:name w:val="REG-H1d"/>
    <w:link w:val="REG-H1dChar"/>
    <w:qFormat/>
    <w:rsid w:val="00A4493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44939"/>
    <w:rPr>
      <w:rFonts w:ascii="Arial" w:hAnsi="Arial" w:cs="Arial"/>
      <w:b w:val="0"/>
      <w:noProof/>
      <w:color w:val="000000"/>
      <w:szCs w:val="24"/>
      <w:lang w:val="en-ZA"/>
    </w:rPr>
  </w:style>
  <w:style w:type="table" w:styleId="TableGrid">
    <w:name w:val="Table Grid"/>
    <w:basedOn w:val="TableNormal"/>
    <w:uiPriority w:val="59"/>
    <w:rsid w:val="00A4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4493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44939"/>
    <w:rPr>
      <w:rFonts w:ascii="Times New Roman" w:eastAsia="Times New Roman" w:hAnsi="Times New Roman"/>
      <w:noProof/>
      <w:sz w:val="24"/>
      <w:szCs w:val="24"/>
      <w:lang w:val="en-US" w:eastAsia="en-US"/>
    </w:rPr>
  </w:style>
  <w:style w:type="paragraph" w:customStyle="1" w:styleId="AS-P0">
    <w:name w:val="AS-P(0)"/>
    <w:basedOn w:val="Normal"/>
    <w:link w:val="AS-P0Char"/>
    <w:rsid w:val="00A44939"/>
    <w:pPr>
      <w:tabs>
        <w:tab w:val="left" w:pos="567"/>
      </w:tabs>
      <w:jc w:val="both"/>
    </w:pPr>
    <w:rPr>
      <w:rFonts w:eastAsia="Times New Roman" w:cs="Times New Roman"/>
    </w:rPr>
  </w:style>
  <w:style w:type="character" w:customStyle="1" w:styleId="AS-P0Char">
    <w:name w:val="AS-P(0) Char"/>
    <w:basedOn w:val="DefaultParagraphFont"/>
    <w:link w:val="AS-P0"/>
    <w:rsid w:val="00A44939"/>
    <w:rPr>
      <w:rFonts w:ascii="Times New Roman" w:eastAsia="Times New Roman" w:hAnsi="Times New Roman" w:cs="Times New Roman"/>
      <w:noProof/>
    </w:rPr>
  </w:style>
  <w:style w:type="paragraph" w:customStyle="1" w:styleId="AS-H3A">
    <w:name w:val="AS-H3A"/>
    <w:basedOn w:val="Normal"/>
    <w:link w:val="AS-H3AChar"/>
    <w:rsid w:val="00A44939"/>
    <w:pPr>
      <w:autoSpaceDE w:val="0"/>
      <w:autoSpaceDN w:val="0"/>
      <w:adjustRightInd w:val="0"/>
      <w:jc w:val="center"/>
    </w:pPr>
    <w:rPr>
      <w:rFonts w:cs="Times New Roman"/>
      <w:b/>
      <w:caps/>
    </w:rPr>
  </w:style>
  <w:style w:type="character" w:customStyle="1" w:styleId="AS-H3AChar">
    <w:name w:val="AS-H3A Char"/>
    <w:basedOn w:val="DefaultParagraphFont"/>
    <w:link w:val="AS-H3A"/>
    <w:rsid w:val="00A44939"/>
    <w:rPr>
      <w:rFonts w:ascii="Times New Roman" w:hAnsi="Times New Roman" w:cs="Times New Roman"/>
      <w:b/>
      <w:caps/>
      <w:noProof/>
    </w:rPr>
  </w:style>
  <w:style w:type="paragraph" w:customStyle="1" w:styleId="AS-H1a">
    <w:name w:val="AS-H1a"/>
    <w:basedOn w:val="Normal"/>
    <w:link w:val="AS-H1aChar"/>
    <w:rsid w:val="00A4493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4493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44939"/>
    <w:rPr>
      <w:rFonts w:ascii="Arial" w:hAnsi="Arial" w:cs="Arial"/>
      <w:b/>
      <w:noProof/>
      <w:sz w:val="36"/>
      <w:szCs w:val="36"/>
    </w:rPr>
  </w:style>
  <w:style w:type="character" w:customStyle="1" w:styleId="AS-H2Char">
    <w:name w:val="AS-H2 Char"/>
    <w:basedOn w:val="DefaultParagraphFont"/>
    <w:link w:val="AS-H2"/>
    <w:rsid w:val="00A44939"/>
    <w:rPr>
      <w:rFonts w:ascii="Times New Roman" w:hAnsi="Times New Roman" w:cs="Times New Roman"/>
      <w:b/>
      <w:caps/>
      <w:noProof/>
      <w:color w:val="000000"/>
      <w:sz w:val="26"/>
    </w:rPr>
  </w:style>
  <w:style w:type="paragraph" w:customStyle="1" w:styleId="AS-H3b">
    <w:name w:val="AS-H3b"/>
    <w:basedOn w:val="Normal"/>
    <w:link w:val="AS-H3bChar"/>
    <w:autoRedefine/>
    <w:rsid w:val="00A44939"/>
    <w:pPr>
      <w:jc w:val="center"/>
    </w:pPr>
    <w:rPr>
      <w:rFonts w:cs="Times New Roman"/>
      <w:b/>
    </w:rPr>
  </w:style>
  <w:style w:type="character" w:customStyle="1" w:styleId="AS-H3bChar">
    <w:name w:val="AS-H3b Char"/>
    <w:basedOn w:val="AS-H3AChar"/>
    <w:link w:val="AS-H3b"/>
    <w:rsid w:val="00A44939"/>
    <w:rPr>
      <w:rFonts w:ascii="Times New Roman" w:hAnsi="Times New Roman" w:cs="Times New Roman"/>
      <w:b/>
      <w:caps w:val="0"/>
      <w:noProof/>
    </w:rPr>
  </w:style>
  <w:style w:type="paragraph" w:customStyle="1" w:styleId="AS-P1">
    <w:name w:val="AS-P(1)"/>
    <w:basedOn w:val="Normal"/>
    <w:link w:val="AS-P1Char"/>
    <w:rsid w:val="00A44939"/>
    <w:pPr>
      <w:suppressAutoHyphens/>
      <w:ind w:right="-7" w:firstLine="567"/>
      <w:jc w:val="both"/>
    </w:pPr>
    <w:rPr>
      <w:rFonts w:eastAsia="Times New Roman" w:cs="Times New Roman"/>
    </w:rPr>
  </w:style>
  <w:style w:type="paragraph" w:customStyle="1" w:styleId="AS-Pa">
    <w:name w:val="AS-P(a)"/>
    <w:basedOn w:val="AS-Pahang"/>
    <w:link w:val="AS-PaChar"/>
    <w:rsid w:val="00A44939"/>
  </w:style>
  <w:style w:type="character" w:customStyle="1" w:styleId="AS-P1Char">
    <w:name w:val="AS-P(1) Char"/>
    <w:basedOn w:val="DefaultParagraphFont"/>
    <w:link w:val="AS-P1"/>
    <w:rsid w:val="00A44939"/>
    <w:rPr>
      <w:rFonts w:ascii="Times New Roman" w:eastAsia="Times New Roman" w:hAnsi="Times New Roman" w:cs="Times New Roman"/>
      <w:noProof/>
    </w:rPr>
  </w:style>
  <w:style w:type="paragraph" w:customStyle="1" w:styleId="AS-Pi">
    <w:name w:val="AS-P(i)"/>
    <w:basedOn w:val="Normal"/>
    <w:link w:val="AS-PiChar"/>
    <w:rsid w:val="00A4493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44939"/>
    <w:rPr>
      <w:rFonts w:ascii="Times New Roman" w:eastAsia="Times New Roman" w:hAnsi="Times New Roman" w:cs="Times New Roman"/>
      <w:noProof/>
    </w:rPr>
  </w:style>
  <w:style w:type="character" w:customStyle="1" w:styleId="AS-PiChar">
    <w:name w:val="AS-P(i) Char"/>
    <w:basedOn w:val="DefaultParagraphFont"/>
    <w:link w:val="AS-Pi"/>
    <w:rsid w:val="00A44939"/>
    <w:rPr>
      <w:rFonts w:ascii="Times New Roman" w:eastAsia="Times New Roman" w:hAnsi="Times New Roman" w:cs="Times New Roman"/>
      <w:noProof/>
    </w:rPr>
  </w:style>
  <w:style w:type="paragraph" w:customStyle="1" w:styleId="AS-Paa">
    <w:name w:val="AS-P(aa)"/>
    <w:basedOn w:val="Normal"/>
    <w:link w:val="AS-PaaChar"/>
    <w:rsid w:val="00A44939"/>
    <w:pPr>
      <w:suppressAutoHyphens/>
      <w:ind w:left="2267" w:right="-7" w:hanging="566"/>
      <w:jc w:val="both"/>
    </w:pPr>
    <w:rPr>
      <w:rFonts w:eastAsia="Times New Roman" w:cs="Times New Roman"/>
    </w:rPr>
  </w:style>
  <w:style w:type="paragraph" w:customStyle="1" w:styleId="AS-P-Amend">
    <w:name w:val="AS-P-Amend"/>
    <w:link w:val="AS-P-AmendChar"/>
    <w:rsid w:val="00A4493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44939"/>
    <w:rPr>
      <w:rFonts w:ascii="Times New Roman" w:eastAsia="Times New Roman" w:hAnsi="Times New Roman" w:cs="Times New Roman"/>
      <w:noProof/>
    </w:rPr>
  </w:style>
  <w:style w:type="character" w:customStyle="1" w:styleId="AS-P-AmendChar">
    <w:name w:val="AS-P-Amend Char"/>
    <w:basedOn w:val="AS-P0Char"/>
    <w:link w:val="AS-P-Amend"/>
    <w:rsid w:val="00A44939"/>
    <w:rPr>
      <w:rFonts w:ascii="Arial" w:eastAsia="Times New Roman" w:hAnsi="Arial" w:cs="Arial"/>
      <w:b/>
      <w:noProof/>
      <w:color w:val="00B050"/>
      <w:sz w:val="18"/>
      <w:szCs w:val="18"/>
    </w:rPr>
  </w:style>
  <w:style w:type="paragraph" w:customStyle="1" w:styleId="AS-H1b">
    <w:name w:val="AS-H1b"/>
    <w:basedOn w:val="Normal"/>
    <w:link w:val="AS-H1bChar"/>
    <w:rsid w:val="00A44939"/>
    <w:pPr>
      <w:jc w:val="center"/>
    </w:pPr>
    <w:rPr>
      <w:rFonts w:ascii="Arial" w:hAnsi="Arial" w:cs="Arial"/>
      <w:b/>
      <w:color w:val="000000"/>
      <w:sz w:val="24"/>
      <w:szCs w:val="24"/>
    </w:rPr>
  </w:style>
  <w:style w:type="character" w:customStyle="1" w:styleId="AS-H1bChar">
    <w:name w:val="AS-H1b Char"/>
    <w:basedOn w:val="AS-H2aChar"/>
    <w:link w:val="AS-H1b"/>
    <w:rsid w:val="00A44939"/>
    <w:rPr>
      <w:rFonts w:ascii="Arial" w:hAnsi="Arial" w:cs="Arial"/>
      <w:b/>
      <w:noProof/>
      <w:color w:val="000000"/>
      <w:sz w:val="24"/>
      <w:szCs w:val="24"/>
    </w:rPr>
  </w:style>
  <w:style w:type="paragraph" w:customStyle="1" w:styleId="REG-H1b">
    <w:name w:val="REG-H1b"/>
    <w:link w:val="REG-H1bChar"/>
    <w:qFormat/>
    <w:rsid w:val="00A4493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44939"/>
    <w:rPr>
      <w:rFonts w:ascii="Times New Roman" w:eastAsia="Times New Roman" w:hAnsi="Times New Roman"/>
      <w:b/>
      <w:bCs/>
      <w:noProof/>
    </w:rPr>
  </w:style>
  <w:style w:type="paragraph" w:customStyle="1" w:styleId="TableParagraph">
    <w:name w:val="Table Paragraph"/>
    <w:basedOn w:val="Normal"/>
    <w:uiPriority w:val="1"/>
    <w:rsid w:val="00A44939"/>
  </w:style>
  <w:style w:type="table" w:customStyle="1" w:styleId="TableGrid0">
    <w:name w:val="TableGrid"/>
    <w:rsid w:val="00A4493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4493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44939"/>
    <w:rPr>
      <w:rFonts w:ascii="Arial" w:hAnsi="Arial"/>
      <w:b/>
      <w:noProof/>
      <w:sz w:val="28"/>
      <w:szCs w:val="24"/>
    </w:rPr>
  </w:style>
  <w:style w:type="character" w:customStyle="1" w:styleId="REG-H1cChar">
    <w:name w:val="REG-H1c Char"/>
    <w:basedOn w:val="REG-H1bChar"/>
    <w:link w:val="REG-H1c"/>
    <w:rsid w:val="00A44939"/>
    <w:rPr>
      <w:rFonts w:ascii="Arial" w:hAnsi="Arial"/>
      <w:b/>
      <w:noProof/>
      <w:sz w:val="24"/>
      <w:szCs w:val="24"/>
    </w:rPr>
  </w:style>
  <w:style w:type="paragraph" w:customStyle="1" w:styleId="REG-PHA">
    <w:name w:val="REG-PH(A)"/>
    <w:link w:val="REG-PHAChar"/>
    <w:qFormat/>
    <w:rsid w:val="00A44939"/>
    <w:pPr>
      <w:spacing w:after="0" w:line="240" w:lineRule="auto"/>
      <w:jc w:val="center"/>
    </w:pPr>
    <w:rPr>
      <w:rFonts w:ascii="Arial" w:hAnsi="Arial"/>
      <w:b/>
      <w:caps/>
      <w:noProof/>
      <w:sz w:val="16"/>
      <w:szCs w:val="24"/>
    </w:rPr>
  </w:style>
  <w:style w:type="paragraph" w:customStyle="1" w:styleId="REG-PHb">
    <w:name w:val="REG-PH(b)"/>
    <w:link w:val="REG-PHbChar"/>
    <w:qFormat/>
    <w:rsid w:val="00A4493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44939"/>
    <w:rPr>
      <w:rFonts w:ascii="Arial" w:hAnsi="Arial"/>
      <w:b/>
      <w:caps/>
      <w:noProof/>
      <w:sz w:val="16"/>
      <w:szCs w:val="24"/>
    </w:rPr>
  </w:style>
  <w:style w:type="character" w:customStyle="1" w:styleId="REG-PHbChar">
    <w:name w:val="REG-PH(b) Char"/>
    <w:basedOn w:val="REG-H1bChar"/>
    <w:link w:val="REG-PHb"/>
    <w:rsid w:val="00A44939"/>
    <w:rPr>
      <w:rFonts w:ascii="Arial" w:hAnsi="Arial" w:cs="Arial"/>
      <w:b/>
      <w:noProof/>
      <w:sz w:val="16"/>
      <w:szCs w:val="16"/>
    </w:rPr>
  </w:style>
  <w:style w:type="character" w:styleId="Hyperlink">
    <w:name w:val="Hyperlink"/>
    <w:uiPriority w:val="99"/>
    <w:rsid w:val="002F09F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F09F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1/7498.pdf" TargetMode="External"/><Relationship Id="rId4" Type="http://schemas.openxmlformats.org/officeDocument/2006/relationships/settings" Target="settings.xml"/><Relationship Id="rId9" Type="http://schemas.openxmlformats.org/officeDocument/2006/relationships/hyperlink" Target="http://www.lac.org.na/laws/2014/5395.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FADE-17E0-49A8-A8A1-E6641375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36</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Vocational Education and Training Act 1 of 2008-Regulations 2014-005</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and Training Act 1 of 2008-Regulations 2014-005</dc:title>
  <dc:creator>LAC</dc:creator>
  <cp:lastModifiedBy>Dianne Hubbard</cp:lastModifiedBy>
  <cp:revision>24</cp:revision>
  <dcterms:created xsi:type="dcterms:W3CDTF">2015-09-15T08:08:00Z</dcterms:created>
  <dcterms:modified xsi:type="dcterms:W3CDTF">2023-10-27T09:43:00Z</dcterms:modified>
</cp:coreProperties>
</file>