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73D74" w14:textId="77777777" w:rsidR="00D721E9" w:rsidRDefault="00AF321A" w:rsidP="00D51089">
      <w:pPr>
        <w:pStyle w:val="REG-H1a"/>
      </w:pPr>
      <w:r>
        <w:rPr>
          <w:lang w:val="en-US" w:eastAsia="en-US"/>
        </w:rPr>
        <w:drawing>
          <wp:anchor distT="0" distB="0" distL="114300" distR="114300" simplePos="0" relativeHeight="251658240" behindDoc="0" locked="1" layoutInCell="0" allowOverlap="0" wp14:anchorId="198E53E3" wp14:editId="0434E384">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328D7C5C" w14:textId="77777777" w:rsidR="00EB7655" w:rsidRPr="00682D07" w:rsidRDefault="00D2019F" w:rsidP="00682D07">
      <w:pPr>
        <w:pStyle w:val="REG-H1d"/>
      </w:pPr>
      <w:r w:rsidRPr="00682D07">
        <w:t>REGULATIONS M</w:t>
      </w:r>
      <w:bookmarkStart w:id="0" w:name="_GoBack"/>
      <w:bookmarkEnd w:id="0"/>
      <w:r w:rsidRPr="00682D07">
        <w:t xml:space="preserve">ADE </w:t>
      </w:r>
      <w:r w:rsidRPr="003B478C">
        <w:rPr>
          <w:lang w:val="en-GB"/>
        </w:rPr>
        <w:t>IN</w:t>
      </w:r>
      <w:r w:rsidRPr="00682D07">
        <w:t xml:space="preserve"> TERMS OF</w:t>
      </w:r>
    </w:p>
    <w:p w14:paraId="78E89A94" w14:textId="77777777" w:rsidR="00E2335D" w:rsidRPr="00BD2B69" w:rsidRDefault="00E2335D" w:rsidP="00BD2B69">
      <w:pPr>
        <w:pStyle w:val="REG-H1d"/>
      </w:pPr>
    </w:p>
    <w:p w14:paraId="0E7F12B6" w14:textId="77777777" w:rsidR="00E2335D" w:rsidRDefault="00F3623E" w:rsidP="00E2335D">
      <w:pPr>
        <w:pStyle w:val="REG-H1a"/>
      </w:pPr>
      <w:r>
        <w:t>Tobacco Products Control Act 1 of 2010</w:t>
      </w:r>
    </w:p>
    <w:p w14:paraId="3BFD75CF" w14:textId="77777777" w:rsidR="00BD2B69" w:rsidRPr="00BC6658" w:rsidRDefault="00D924D5" w:rsidP="00BC6658">
      <w:pPr>
        <w:pStyle w:val="REG-H1b"/>
        <w:rPr>
          <w:b w:val="0"/>
        </w:rPr>
      </w:pPr>
      <w:r w:rsidRPr="00BC6658">
        <w:rPr>
          <w:b w:val="0"/>
        </w:rPr>
        <w:t>s</w:t>
      </w:r>
      <w:r w:rsidR="00BD2B69" w:rsidRPr="00BC6658">
        <w:rPr>
          <w:b w:val="0"/>
        </w:rPr>
        <w:t xml:space="preserve">ection </w:t>
      </w:r>
      <w:r w:rsidR="0090442F">
        <w:rPr>
          <w:b w:val="0"/>
        </w:rPr>
        <w:t>37</w:t>
      </w:r>
      <w:r w:rsidR="00BC6658">
        <w:rPr>
          <w:b w:val="0"/>
        </w:rPr>
        <w:t>(</w:t>
      </w:r>
      <w:r w:rsidR="0090442F">
        <w:rPr>
          <w:b w:val="0"/>
        </w:rPr>
        <w:t>1</w:t>
      </w:r>
      <w:r w:rsidR="00BC6658">
        <w:rPr>
          <w:b w:val="0"/>
        </w:rPr>
        <w:t>)</w:t>
      </w:r>
    </w:p>
    <w:p w14:paraId="059D47B1" w14:textId="77777777" w:rsidR="00E2335D" w:rsidRDefault="00E2335D" w:rsidP="00E2335D">
      <w:pPr>
        <w:pStyle w:val="REG-H1a"/>
        <w:pBdr>
          <w:bottom w:val="single" w:sz="4" w:space="1" w:color="auto"/>
        </w:pBdr>
      </w:pPr>
    </w:p>
    <w:p w14:paraId="7DD3FB55" w14:textId="77777777" w:rsidR="00E2335D" w:rsidRDefault="00E2335D" w:rsidP="00E2335D">
      <w:pPr>
        <w:pStyle w:val="REG-H1a"/>
      </w:pPr>
    </w:p>
    <w:p w14:paraId="485DE842" w14:textId="77777777" w:rsidR="00E2335D" w:rsidRDefault="00F23655" w:rsidP="00E2335D">
      <w:pPr>
        <w:pStyle w:val="REG-H1b"/>
      </w:pPr>
      <w:r>
        <w:t xml:space="preserve">General </w:t>
      </w:r>
      <w:r w:rsidR="0090442F">
        <w:t xml:space="preserve">Regulations </w:t>
      </w:r>
    </w:p>
    <w:p w14:paraId="55A419E5" w14:textId="77777777" w:rsidR="00D2019F" w:rsidRPr="00682D07" w:rsidRDefault="00BD2B69" w:rsidP="00C838EC">
      <w:pPr>
        <w:pStyle w:val="REG-H1d"/>
      </w:pPr>
      <w:r w:rsidRPr="00682D07">
        <w:t xml:space="preserve">Government Notice </w:t>
      </w:r>
      <w:r w:rsidR="0090442F">
        <w:t>35</w:t>
      </w:r>
      <w:r w:rsidR="005709A6" w:rsidRPr="00682D07">
        <w:t xml:space="preserve"> </w:t>
      </w:r>
      <w:r w:rsidR="005C16B3" w:rsidRPr="00682D07">
        <w:t>of</w:t>
      </w:r>
      <w:r w:rsidR="005709A6" w:rsidRPr="00682D07">
        <w:t xml:space="preserve"> </w:t>
      </w:r>
      <w:r w:rsidR="0090442F">
        <w:t>2014</w:t>
      </w:r>
    </w:p>
    <w:p w14:paraId="138251F1" w14:textId="77777777" w:rsidR="003013D8" w:rsidRDefault="003013D8" w:rsidP="003013D8">
      <w:pPr>
        <w:pStyle w:val="REG-Amend"/>
      </w:pPr>
      <w:r w:rsidRPr="00AC2903">
        <w:t xml:space="preserve">(GG </w:t>
      </w:r>
      <w:r w:rsidR="0090442F">
        <w:t>5430</w:t>
      </w:r>
      <w:r w:rsidRPr="00AC2903">
        <w:t>)</w:t>
      </w:r>
    </w:p>
    <w:p w14:paraId="098E45AC" w14:textId="77777777" w:rsidR="00A33C4C" w:rsidRDefault="00A33C4C" w:rsidP="00A33C4C">
      <w:pPr>
        <w:pStyle w:val="REG-Amend"/>
      </w:pPr>
      <w:r>
        <w:t xml:space="preserve">came </w:t>
      </w:r>
      <w:r w:rsidRPr="00AC2903">
        <w:t xml:space="preserve">into force on </w:t>
      </w:r>
      <w:r>
        <w:t>date of publication: 27 March 2014</w:t>
      </w:r>
      <w:r w:rsidR="00F23655">
        <w:t xml:space="preserve">, </w:t>
      </w:r>
      <w:r w:rsidR="00F23655">
        <w:br/>
        <w:t xml:space="preserve">with certain exceptions (Regulation 17) </w:t>
      </w:r>
    </w:p>
    <w:p w14:paraId="32139706" w14:textId="77777777" w:rsidR="00AC4DE1" w:rsidRPr="00AC2903" w:rsidRDefault="00AC4DE1" w:rsidP="003013D8">
      <w:pPr>
        <w:pStyle w:val="REG-Amend"/>
      </w:pPr>
    </w:p>
    <w:p w14:paraId="34959C38" w14:textId="77777777" w:rsidR="00B93FA9" w:rsidRDefault="00F23655" w:rsidP="003013D8">
      <w:pPr>
        <w:pStyle w:val="REG-Amend"/>
      </w:pPr>
      <w:r>
        <w:t>R</w:t>
      </w:r>
      <w:r w:rsidR="00AB31D9">
        <w:t xml:space="preserve">egulations 2, 3, 4, 10 and 12 </w:t>
      </w:r>
      <w:r>
        <w:t xml:space="preserve">came </w:t>
      </w:r>
      <w:r w:rsidR="003013D8">
        <w:t>into</w:t>
      </w:r>
      <w:r w:rsidR="00AB31D9">
        <w:t xml:space="preserve"> force </w:t>
      </w:r>
      <w:r w:rsidR="00AC4DE1">
        <w:t xml:space="preserve">12 months from the date of </w:t>
      </w:r>
      <w:r>
        <w:br/>
      </w:r>
      <w:r w:rsidR="00AC4DE1">
        <w:t xml:space="preserve">commencement of the </w:t>
      </w:r>
      <w:r>
        <w:t>A</w:t>
      </w:r>
      <w:r w:rsidR="00AC4DE1">
        <w:t xml:space="preserve">ct </w:t>
      </w:r>
      <w:r>
        <w:t>(</w:t>
      </w:r>
      <w:r w:rsidRPr="00F23655">
        <w:rPr>
          <w:lang w:val="en-ZA"/>
        </w:rPr>
        <w:t>1 April 2014</w:t>
      </w:r>
      <w:r>
        <w:rPr>
          <w:lang w:val="en-ZA"/>
        </w:rPr>
        <w:t>)</w:t>
      </w:r>
      <w:r w:rsidRPr="00F23655">
        <w:rPr>
          <w:lang w:val="en-ZA"/>
        </w:rPr>
        <w:t xml:space="preserve"> </w:t>
      </w:r>
      <w:r w:rsidR="00AC4DE1">
        <w:t xml:space="preserve">in the case of wholesalers of tobacco products </w:t>
      </w:r>
    </w:p>
    <w:p w14:paraId="6A96DE6B" w14:textId="77777777" w:rsidR="00AC4DE1" w:rsidRDefault="00AC4DE1" w:rsidP="003013D8">
      <w:pPr>
        <w:pStyle w:val="REG-Amend"/>
      </w:pPr>
    </w:p>
    <w:p w14:paraId="38DF930D" w14:textId="77777777" w:rsidR="00AC4DE1" w:rsidRDefault="00F23655" w:rsidP="003013D8">
      <w:pPr>
        <w:pStyle w:val="REG-Amend"/>
      </w:pPr>
      <w:r>
        <w:t>R</w:t>
      </w:r>
      <w:r w:rsidR="00AC4DE1">
        <w:t xml:space="preserve">egulations 2, 3, 4, 10 and 12 </w:t>
      </w:r>
      <w:r>
        <w:t xml:space="preserve">came </w:t>
      </w:r>
      <w:r w:rsidR="00AC4DE1">
        <w:t xml:space="preserve">into force 18 months from the date of </w:t>
      </w:r>
      <w:r>
        <w:br/>
      </w:r>
      <w:r w:rsidR="00AC4DE1">
        <w:t xml:space="preserve">commencement of the </w:t>
      </w:r>
      <w:r>
        <w:t>A</w:t>
      </w:r>
      <w:r w:rsidR="00AC4DE1">
        <w:t xml:space="preserve">ct </w:t>
      </w:r>
      <w:r>
        <w:t>(</w:t>
      </w:r>
      <w:r w:rsidRPr="00F23655">
        <w:rPr>
          <w:lang w:val="en-ZA"/>
        </w:rPr>
        <w:t>1 April 2014</w:t>
      </w:r>
      <w:r>
        <w:rPr>
          <w:lang w:val="en-ZA"/>
        </w:rPr>
        <w:t>)</w:t>
      </w:r>
      <w:r w:rsidRPr="00F23655">
        <w:rPr>
          <w:lang w:val="en-ZA"/>
        </w:rPr>
        <w:t xml:space="preserve"> </w:t>
      </w:r>
      <w:r w:rsidR="00AC4DE1">
        <w:t>in the case o</w:t>
      </w:r>
      <w:r>
        <w:t>f retailers of tobacco products.</w:t>
      </w:r>
    </w:p>
    <w:p w14:paraId="74192DF0" w14:textId="77777777" w:rsidR="00AC4DE1" w:rsidRDefault="00AC4DE1" w:rsidP="003013D8">
      <w:pPr>
        <w:pStyle w:val="REG-Amend"/>
      </w:pPr>
    </w:p>
    <w:p w14:paraId="050456B0" w14:textId="7B4171D5" w:rsidR="00453B7C" w:rsidRPr="00AC2903" w:rsidRDefault="00F23655" w:rsidP="003013D8">
      <w:pPr>
        <w:pStyle w:val="REG-Amend"/>
      </w:pPr>
      <w:r>
        <w:t>R</w:t>
      </w:r>
      <w:r w:rsidR="00453B7C">
        <w:t xml:space="preserve">egulations 5, 6, 7, 8, 9, and 15 </w:t>
      </w:r>
      <w:r>
        <w:t xml:space="preserve">came </w:t>
      </w:r>
      <w:r w:rsidR="00453B7C">
        <w:t xml:space="preserve">into force three months </w:t>
      </w:r>
      <w:r>
        <w:br/>
      </w:r>
      <w:r w:rsidR="00453B7C">
        <w:t xml:space="preserve">from the date of commencement </w:t>
      </w:r>
      <w:r w:rsidR="00AC4DE1">
        <w:t xml:space="preserve">of the Act </w:t>
      </w:r>
      <w:r w:rsidR="00F321C2">
        <w:t>(</w:t>
      </w:r>
      <w:r w:rsidR="00F321C2" w:rsidRPr="00F23655">
        <w:rPr>
          <w:lang w:val="en-ZA"/>
        </w:rPr>
        <w:t>1 April 2014</w:t>
      </w:r>
      <w:r w:rsidR="00F321C2">
        <w:rPr>
          <w:lang w:val="en-ZA"/>
        </w:rPr>
        <w:t>).</w:t>
      </w:r>
    </w:p>
    <w:p w14:paraId="127E5337" w14:textId="77777777" w:rsidR="005955EA" w:rsidRPr="0087487C" w:rsidRDefault="005955EA" w:rsidP="0087487C">
      <w:pPr>
        <w:pStyle w:val="REG-H1a"/>
        <w:pBdr>
          <w:bottom w:val="single" w:sz="4" w:space="1" w:color="auto"/>
        </w:pBdr>
      </w:pPr>
    </w:p>
    <w:p w14:paraId="134B1E14" w14:textId="77777777" w:rsidR="001121EE" w:rsidRDefault="001121EE" w:rsidP="0087487C">
      <w:pPr>
        <w:pStyle w:val="REG-H1a"/>
      </w:pPr>
    </w:p>
    <w:p w14:paraId="43CDA87A" w14:textId="77777777" w:rsidR="008938F7" w:rsidRPr="0055218F" w:rsidRDefault="008938F7" w:rsidP="0055218F">
      <w:pPr>
        <w:pStyle w:val="REG-P0"/>
        <w:jc w:val="center"/>
        <w:rPr>
          <w:b/>
        </w:rPr>
      </w:pPr>
      <w:r w:rsidRPr="0055218F">
        <w:rPr>
          <w:b/>
        </w:rPr>
        <w:t xml:space="preserve">ARRANGEMENT OF </w:t>
      </w:r>
      <w:r w:rsidR="00C11092" w:rsidRPr="0055218F">
        <w:rPr>
          <w:b/>
        </w:rPr>
        <w:t>REGULATIONS</w:t>
      </w:r>
    </w:p>
    <w:p w14:paraId="43C52789" w14:textId="77777777" w:rsidR="00071610" w:rsidRDefault="00071610" w:rsidP="00003730">
      <w:pPr>
        <w:pStyle w:val="REG-P0"/>
      </w:pPr>
    </w:p>
    <w:p w14:paraId="7D8A9D17" w14:textId="77777777" w:rsidR="00C63501" w:rsidRPr="00071610" w:rsidRDefault="00071610" w:rsidP="00003730">
      <w:pPr>
        <w:pStyle w:val="REG-P0"/>
      </w:pPr>
      <w:r w:rsidRPr="00071610">
        <w:t>Regulation</w:t>
      </w:r>
    </w:p>
    <w:p w14:paraId="49B971E4" w14:textId="77777777" w:rsidR="00B53299" w:rsidRPr="00F703DC" w:rsidRDefault="00B53299" w:rsidP="00B53299">
      <w:pPr>
        <w:pStyle w:val="REG-P0"/>
      </w:pPr>
      <w:r w:rsidRPr="00F703DC">
        <w:t>1.</w:t>
      </w:r>
      <w:r w:rsidRPr="00F703DC">
        <w:tab/>
        <w:t>Definitions</w:t>
      </w:r>
    </w:p>
    <w:p w14:paraId="6A531F74" w14:textId="77777777" w:rsidR="00B53299" w:rsidRPr="00F703DC" w:rsidRDefault="00B53299" w:rsidP="00B53299">
      <w:pPr>
        <w:pStyle w:val="REG-P0"/>
      </w:pPr>
      <w:r w:rsidRPr="00F703DC">
        <w:t>2.</w:t>
      </w:r>
      <w:r w:rsidRPr="00F703DC">
        <w:tab/>
        <w:t>Pictures, warnings and statements</w:t>
      </w:r>
    </w:p>
    <w:p w14:paraId="11EA8700" w14:textId="77777777" w:rsidR="00B53299" w:rsidRPr="00F703DC" w:rsidRDefault="00B53299" w:rsidP="00B53299">
      <w:pPr>
        <w:pStyle w:val="REG-P0"/>
      </w:pPr>
      <w:r w:rsidRPr="00F703DC">
        <w:t>3.</w:t>
      </w:r>
      <w:r w:rsidRPr="00F703DC">
        <w:tab/>
        <w:t>Print and appearance of pictures, warnings and statements</w:t>
      </w:r>
    </w:p>
    <w:p w14:paraId="6D49C704" w14:textId="77777777" w:rsidR="00B53299" w:rsidRPr="00F703DC" w:rsidRDefault="00B53299" w:rsidP="00B53299">
      <w:pPr>
        <w:pStyle w:val="REG-P0"/>
      </w:pPr>
      <w:r w:rsidRPr="00F703DC">
        <w:t>4.</w:t>
      </w:r>
      <w:r w:rsidRPr="00F703DC">
        <w:tab/>
        <w:t>Pictures, warnings and statements not to be removable</w:t>
      </w:r>
    </w:p>
    <w:p w14:paraId="4264D140" w14:textId="77777777" w:rsidR="00B53299" w:rsidRPr="00F703DC" w:rsidRDefault="00B53299" w:rsidP="00B53299">
      <w:pPr>
        <w:pStyle w:val="REG-P0"/>
      </w:pPr>
      <w:r w:rsidRPr="00F703DC">
        <w:t>5.</w:t>
      </w:r>
      <w:r w:rsidRPr="00F703DC">
        <w:tab/>
        <w:t>Signs indicating availability of tobacco products</w:t>
      </w:r>
    </w:p>
    <w:p w14:paraId="30BC5433" w14:textId="77777777" w:rsidR="00B53299" w:rsidRPr="00F703DC" w:rsidRDefault="00B53299" w:rsidP="00B53299">
      <w:pPr>
        <w:pStyle w:val="REG-P0"/>
      </w:pPr>
      <w:r w:rsidRPr="00F703DC">
        <w:t>6.</w:t>
      </w:r>
      <w:r w:rsidRPr="00F703DC">
        <w:tab/>
        <w:t>Signs at point of sale to contain warning and size thereof</w:t>
      </w:r>
    </w:p>
    <w:p w14:paraId="43F6FB19" w14:textId="77777777" w:rsidR="00B53299" w:rsidRPr="00F703DC" w:rsidRDefault="00B53299" w:rsidP="00B53299">
      <w:pPr>
        <w:pStyle w:val="REG-P0"/>
      </w:pPr>
      <w:r w:rsidRPr="00F703DC">
        <w:t>7.</w:t>
      </w:r>
      <w:r w:rsidRPr="00F703DC">
        <w:tab/>
        <w:t>Availability of tobacco products to persons under age of 18 years</w:t>
      </w:r>
    </w:p>
    <w:p w14:paraId="750BCE5D" w14:textId="77777777" w:rsidR="00B53299" w:rsidRPr="00F703DC" w:rsidRDefault="00B53299" w:rsidP="00B53299">
      <w:pPr>
        <w:pStyle w:val="REG-P0"/>
      </w:pPr>
      <w:r w:rsidRPr="00F703DC">
        <w:t>8.</w:t>
      </w:r>
      <w:r w:rsidRPr="00F703DC">
        <w:tab/>
        <w:t>Signs indicating prohibition of smoking of tobacco products</w:t>
      </w:r>
    </w:p>
    <w:p w14:paraId="60F8AF48" w14:textId="77777777" w:rsidR="00B53299" w:rsidRPr="00F703DC" w:rsidRDefault="00B53299" w:rsidP="00B53299">
      <w:pPr>
        <w:pStyle w:val="REG-P0"/>
      </w:pPr>
      <w:r w:rsidRPr="00F703DC">
        <w:t>9.</w:t>
      </w:r>
      <w:r w:rsidRPr="00F703DC">
        <w:tab/>
        <w:t xml:space="preserve">Duties and responsibilities of owners or persons in charge of places or areas referred to in </w:t>
      </w:r>
      <w:r w:rsidR="0090442F">
        <w:tab/>
      </w:r>
      <w:r w:rsidRPr="00F703DC">
        <w:t>section 22(1)</w:t>
      </w:r>
    </w:p>
    <w:p w14:paraId="3F6953C5" w14:textId="77777777" w:rsidR="00B53299" w:rsidRPr="00F703DC" w:rsidRDefault="00B53299" w:rsidP="00B53299">
      <w:pPr>
        <w:pStyle w:val="REG-P0"/>
      </w:pPr>
      <w:r w:rsidRPr="00F703DC">
        <w:t>10.</w:t>
      </w:r>
      <w:r w:rsidRPr="00F703DC">
        <w:tab/>
        <w:t>Packaging of tobacco products</w:t>
      </w:r>
    </w:p>
    <w:p w14:paraId="46BF74A6" w14:textId="77777777" w:rsidR="00B53299" w:rsidRPr="00F703DC" w:rsidRDefault="00B53299" w:rsidP="00B53299">
      <w:pPr>
        <w:pStyle w:val="REG-P0"/>
      </w:pPr>
      <w:r w:rsidRPr="00F703DC">
        <w:t>11.</w:t>
      </w:r>
      <w:r w:rsidRPr="00F703DC">
        <w:tab/>
        <w:t>Existing contracts, undertakings or agreements</w:t>
      </w:r>
    </w:p>
    <w:p w14:paraId="39EAD41B" w14:textId="77777777" w:rsidR="00B53299" w:rsidRPr="00F703DC" w:rsidRDefault="00B53299" w:rsidP="00B53299">
      <w:pPr>
        <w:pStyle w:val="REG-P0"/>
      </w:pPr>
      <w:r w:rsidRPr="00F703DC">
        <w:t>12.</w:t>
      </w:r>
      <w:r w:rsidRPr="00F703DC">
        <w:tab/>
        <w:t>Measures to prevent illicit trade in tobacco products</w:t>
      </w:r>
    </w:p>
    <w:p w14:paraId="00D7D472" w14:textId="77777777" w:rsidR="00B53299" w:rsidRPr="00F703DC" w:rsidRDefault="00B53299" w:rsidP="00B53299">
      <w:pPr>
        <w:pStyle w:val="REG-P0"/>
      </w:pPr>
      <w:r w:rsidRPr="00F703DC">
        <w:lastRenderedPageBreak/>
        <w:t>13.</w:t>
      </w:r>
      <w:r w:rsidRPr="00F703DC">
        <w:tab/>
        <w:t>Maximum tar and nicotine yield of cigarettes</w:t>
      </w:r>
    </w:p>
    <w:p w14:paraId="72FDDB93" w14:textId="77777777" w:rsidR="00B53299" w:rsidRPr="00F703DC" w:rsidRDefault="00B53299" w:rsidP="00B53299">
      <w:pPr>
        <w:pStyle w:val="REG-P0"/>
      </w:pPr>
      <w:r w:rsidRPr="00F703DC">
        <w:t>14.</w:t>
      </w:r>
      <w:r w:rsidRPr="00F703DC">
        <w:tab/>
        <w:t>Determination of amount of tar and nicotine in smoke of cigarette</w:t>
      </w:r>
    </w:p>
    <w:p w14:paraId="0FDD7F28" w14:textId="77777777" w:rsidR="00B53299" w:rsidRPr="00F703DC" w:rsidRDefault="00B53299" w:rsidP="00B53299">
      <w:pPr>
        <w:pStyle w:val="REG-P0"/>
      </w:pPr>
      <w:r w:rsidRPr="00F703DC">
        <w:t>15.</w:t>
      </w:r>
      <w:r w:rsidRPr="00F703DC">
        <w:tab/>
        <w:t>Distance of smoking of tobacco products from public place</w:t>
      </w:r>
    </w:p>
    <w:p w14:paraId="3F63DE00" w14:textId="77777777" w:rsidR="00B53299" w:rsidRPr="00F703DC" w:rsidRDefault="00B53299" w:rsidP="00B53299">
      <w:pPr>
        <w:pStyle w:val="REG-P0"/>
      </w:pPr>
      <w:r w:rsidRPr="00F703DC">
        <w:t>16.</w:t>
      </w:r>
      <w:r w:rsidRPr="00F703DC">
        <w:tab/>
        <w:t>Offences and penalties</w:t>
      </w:r>
    </w:p>
    <w:p w14:paraId="75486FE0" w14:textId="77777777" w:rsidR="00307506" w:rsidRDefault="00B53299" w:rsidP="00B53299">
      <w:pPr>
        <w:pStyle w:val="REG-P0"/>
      </w:pPr>
      <w:r w:rsidRPr="00F703DC">
        <w:t>17.</w:t>
      </w:r>
      <w:r w:rsidRPr="00F703DC">
        <w:tab/>
        <w:t xml:space="preserve">Postponement of commencement of certain regulations </w:t>
      </w:r>
    </w:p>
    <w:p w14:paraId="76F8E852" w14:textId="77777777" w:rsidR="00817B5C" w:rsidRPr="00071610" w:rsidRDefault="00071610" w:rsidP="00071610">
      <w:pPr>
        <w:pStyle w:val="REG-H3A"/>
        <w:jc w:val="left"/>
        <w:rPr>
          <w:b w:val="0"/>
        </w:rPr>
      </w:pPr>
      <w:r w:rsidRPr="00071610">
        <w:rPr>
          <w:b w:val="0"/>
          <w:caps w:val="0"/>
        </w:rPr>
        <w:t>Annexure 1</w:t>
      </w:r>
    </w:p>
    <w:p w14:paraId="45F58D0C" w14:textId="77777777" w:rsidR="00817B5C" w:rsidRPr="00071610" w:rsidRDefault="00071610" w:rsidP="00071610">
      <w:pPr>
        <w:pStyle w:val="REG-H3A"/>
        <w:jc w:val="left"/>
        <w:rPr>
          <w:b w:val="0"/>
        </w:rPr>
      </w:pPr>
      <w:r w:rsidRPr="00071610">
        <w:rPr>
          <w:b w:val="0"/>
          <w:caps w:val="0"/>
        </w:rPr>
        <w:t>Annexure 2</w:t>
      </w:r>
    </w:p>
    <w:p w14:paraId="7830D78D" w14:textId="77777777" w:rsidR="00307506" w:rsidRPr="00071610" w:rsidRDefault="00071610" w:rsidP="00071610">
      <w:pPr>
        <w:pStyle w:val="REG-H3A"/>
        <w:jc w:val="left"/>
        <w:rPr>
          <w:b w:val="0"/>
        </w:rPr>
      </w:pPr>
      <w:r w:rsidRPr="00071610">
        <w:rPr>
          <w:b w:val="0"/>
          <w:caps w:val="0"/>
        </w:rPr>
        <w:t>Annexure 2</w:t>
      </w:r>
    </w:p>
    <w:p w14:paraId="04CA4665" w14:textId="77777777" w:rsidR="00FA7FE6" w:rsidRDefault="00FA7FE6" w:rsidP="00B0347D">
      <w:pPr>
        <w:pStyle w:val="REG-H1a"/>
        <w:pBdr>
          <w:bottom w:val="single" w:sz="4" w:space="1" w:color="auto"/>
        </w:pBdr>
      </w:pPr>
    </w:p>
    <w:p w14:paraId="5EFB4211" w14:textId="77777777" w:rsidR="00342850" w:rsidRDefault="00342850" w:rsidP="00342850">
      <w:pPr>
        <w:pStyle w:val="REG-H1a"/>
      </w:pPr>
    </w:p>
    <w:p w14:paraId="68227AE9" w14:textId="77777777" w:rsidR="00F02A9C" w:rsidRPr="007D0310" w:rsidRDefault="00F02A9C" w:rsidP="00F02A9C">
      <w:pPr>
        <w:pStyle w:val="REG-P0"/>
        <w:rPr>
          <w:b/>
          <w:bCs/>
        </w:rPr>
      </w:pPr>
      <w:r w:rsidRPr="007D0310">
        <w:rPr>
          <w:b/>
        </w:rPr>
        <w:t>Definitions</w:t>
      </w:r>
    </w:p>
    <w:p w14:paraId="0DD23CB3" w14:textId="77777777" w:rsidR="00F02A9C" w:rsidRPr="00F703DC" w:rsidRDefault="00F02A9C" w:rsidP="00F02A9C">
      <w:pPr>
        <w:pStyle w:val="REG-P0"/>
        <w:rPr>
          <w:szCs w:val="26"/>
        </w:rPr>
      </w:pPr>
    </w:p>
    <w:p w14:paraId="556F62C3" w14:textId="77777777" w:rsidR="00F02A9C" w:rsidRPr="00F703DC" w:rsidRDefault="00F02A9C" w:rsidP="007D0310">
      <w:pPr>
        <w:pStyle w:val="REG-P1"/>
      </w:pPr>
      <w:r w:rsidRPr="00F703DC">
        <w:rPr>
          <w:b/>
          <w:bCs/>
        </w:rPr>
        <w:t>1.</w:t>
      </w:r>
      <w:r w:rsidRPr="00F703DC">
        <w:rPr>
          <w:b/>
          <w:bCs/>
        </w:rPr>
        <w:tab/>
      </w:r>
      <w:r w:rsidRPr="00F703DC">
        <w:t xml:space="preserve">In these regulations any word or expression to which a meaning has been given in the Act bears that meaning and unless the context otherwise indicates </w:t>
      </w:r>
      <w:r>
        <w:t>“</w:t>
      </w:r>
      <w:r w:rsidRPr="00F703DC">
        <w:t>the Act</w:t>
      </w:r>
      <w:r>
        <w:t>”</w:t>
      </w:r>
      <w:r w:rsidRPr="00F703DC">
        <w:t xml:space="preserve"> means the Tobacco Products Control Act, 2010 (Act No. 1 of 2010).</w:t>
      </w:r>
    </w:p>
    <w:p w14:paraId="2D2CB479" w14:textId="77777777" w:rsidR="00F02A9C" w:rsidRPr="00F703DC" w:rsidRDefault="00F02A9C" w:rsidP="00F02A9C">
      <w:pPr>
        <w:pStyle w:val="REG-P0"/>
        <w:rPr>
          <w:szCs w:val="26"/>
        </w:rPr>
      </w:pPr>
    </w:p>
    <w:p w14:paraId="2714536F" w14:textId="77777777" w:rsidR="00F02A9C" w:rsidRPr="007D0310" w:rsidRDefault="00F02A9C" w:rsidP="00F02A9C">
      <w:pPr>
        <w:pStyle w:val="REG-P0"/>
        <w:rPr>
          <w:b/>
          <w:bCs/>
        </w:rPr>
      </w:pPr>
      <w:r w:rsidRPr="007D0310">
        <w:rPr>
          <w:b/>
        </w:rPr>
        <w:t>Pictures, warnings and statements</w:t>
      </w:r>
    </w:p>
    <w:p w14:paraId="51D19C1F" w14:textId="77777777" w:rsidR="00F02A9C" w:rsidRPr="00F703DC" w:rsidRDefault="00F02A9C" w:rsidP="00F02A9C">
      <w:pPr>
        <w:pStyle w:val="REG-P0"/>
        <w:rPr>
          <w:szCs w:val="26"/>
        </w:rPr>
      </w:pPr>
    </w:p>
    <w:p w14:paraId="715F2015" w14:textId="77777777" w:rsidR="00F02A9C" w:rsidRPr="00F703DC" w:rsidRDefault="00F02A9C" w:rsidP="007D0310">
      <w:pPr>
        <w:pStyle w:val="REG-P1"/>
      </w:pPr>
      <w:r w:rsidRPr="00F703DC">
        <w:rPr>
          <w:b/>
          <w:bCs/>
        </w:rPr>
        <w:t>2.</w:t>
      </w:r>
      <w:r w:rsidRPr="00F703DC">
        <w:rPr>
          <w:b/>
          <w:bCs/>
        </w:rPr>
        <w:tab/>
      </w:r>
      <w:r w:rsidR="007D0310">
        <w:t>(1)</w:t>
      </w:r>
      <w:r w:rsidR="007D0310">
        <w:tab/>
      </w:r>
      <w:r w:rsidRPr="00F703DC">
        <w:t>Every package in which a tobacco product is sold on retail basis must as closely as possible resemble the design set out in Annexure 1 and must contain the information specified in this regulation.</w:t>
      </w:r>
    </w:p>
    <w:p w14:paraId="695EC920" w14:textId="77777777" w:rsidR="00F02A9C" w:rsidRPr="00F703DC" w:rsidRDefault="00F02A9C" w:rsidP="00F02A9C">
      <w:pPr>
        <w:pStyle w:val="REG-P0"/>
        <w:rPr>
          <w:szCs w:val="26"/>
        </w:rPr>
      </w:pPr>
    </w:p>
    <w:p w14:paraId="7456C86F" w14:textId="77777777" w:rsidR="00F02A9C" w:rsidRPr="00F703DC" w:rsidRDefault="00F02A9C" w:rsidP="007D0310">
      <w:pPr>
        <w:pStyle w:val="REG-P1"/>
      </w:pPr>
      <w:r w:rsidRPr="00F703DC">
        <w:t>(2)</w:t>
      </w:r>
      <w:r w:rsidRPr="00F703DC">
        <w:tab/>
        <w:t>A package referred to in subregulation (1) must reflect -</w:t>
      </w:r>
    </w:p>
    <w:p w14:paraId="4054352C" w14:textId="77777777" w:rsidR="00F02A9C" w:rsidRPr="00F703DC" w:rsidRDefault="00F02A9C" w:rsidP="00F02A9C">
      <w:pPr>
        <w:pStyle w:val="REG-P0"/>
        <w:rPr>
          <w:szCs w:val="26"/>
        </w:rPr>
      </w:pPr>
    </w:p>
    <w:p w14:paraId="7988B3B8" w14:textId="77777777" w:rsidR="00F02A9C" w:rsidRPr="00F703DC" w:rsidRDefault="00F02A9C" w:rsidP="007D0310">
      <w:pPr>
        <w:pStyle w:val="REG-Pa"/>
      </w:pPr>
      <w:r w:rsidRPr="00F703DC">
        <w:t>(a)</w:t>
      </w:r>
      <w:r w:rsidRPr="00F703DC">
        <w:tab/>
        <w:t>one picture set out in Annexure 2, with one of the warnings set out in that Annexure printed thereunder; and</w:t>
      </w:r>
    </w:p>
    <w:p w14:paraId="0C6398C7" w14:textId="77777777" w:rsidR="00F02A9C" w:rsidRPr="00F703DC" w:rsidRDefault="00F02A9C" w:rsidP="00F02A9C">
      <w:pPr>
        <w:pStyle w:val="REG-P0"/>
        <w:rPr>
          <w:szCs w:val="26"/>
        </w:rPr>
      </w:pPr>
    </w:p>
    <w:p w14:paraId="63E8B261" w14:textId="77777777" w:rsidR="00F02A9C" w:rsidRPr="00F703DC" w:rsidRDefault="00F02A9C" w:rsidP="007D0310">
      <w:pPr>
        <w:pStyle w:val="REG-Pa"/>
      </w:pPr>
      <w:r w:rsidRPr="00F703DC">
        <w:t>(b)</w:t>
      </w:r>
      <w:r w:rsidRPr="00F703DC">
        <w:tab/>
        <w:t xml:space="preserve">the statement </w:t>
      </w:r>
      <w:r>
        <w:t>“</w:t>
      </w:r>
      <w:r w:rsidRPr="00F703DC">
        <w:t>This product contains nicotine, tar and other harmful chemicals</w:t>
      </w:r>
      <w:r>
        <w:t>”</w:t>
      </w:r>
      <w:r w:rsidRPr="00F703DC">
        <w:t>.</w:t>
      </w:r>
    </w:p>
    <w:p w14:paraId="711013E5" w14:textId="77777777" w:rsidR="00F02A9C" w:rsidRPr="00F703DC" w:rsidRDefault="00F02A9C" w:rsidP="00F02A9C">
      <w:pPr>
        <w:pStyle w:val="REG-P0"/>
        <w:rPr>
          <w:szCs w:val="26"/>
        </w:rPr>
      </w:pPr>
    </w:p>
    <w:p w14:paraId="10D81E2C" w14:textId="77777777" w:rsidR="00F02A9C" w:rsidRPr="00F703DC" w:rsidRDefault="00F02A9C" w:rsidP="007D0310">
      <w:pPr>
        <w:pStyle w:val="REG-P1"/>
      </w:pPr>
      <w:r w:rsidRPr="00F703DC">
        <w:t>(3)</w:t>
      </w:r>
      <w:r w:rsidRPr="00F703DC">
        <w:tab/>
        <w:t>A picture and a warning referred to in subregulation (2) must -</w:t>
      </w:r>
    </w:p>
    <w:p w14:paraId="4E0A39B4" w14:textId="77777777" w:rsidR="00F02A9C" w:rsidRPr="00F703DC" w:rsidRDefault="00F02A9C" w:rsidP="00F02A9C">
      <w:pPr>
        <w:pStyle w:val="REG-P0"/>
        <w:rPr>
          <w:szCs w:val="26"/>
        </w:rPr>
      </w:pPr>
    </w:p>
    <w:p w14:paraId="79547F4F" w14:textId="77777777" w:rsidR="00F02A9C" w:rsidRPr="00F703DC" w:rsidRDefault="00F02A9C" w:rsidP="007D0310">
      <w:pPr>
        <w:pStyle w:val="REG-Pa"/>
      </w:pPr>
      <w:r w:rsidRPr="00F703DC">
        <w:t>(a)</w:t>
      </w:r>
      <w:r w:rsidRPr="00F703DC">
        <w:tab/>
        <w:t>be positioned in the manner; and</w:t>
      </w:r>
    </w:p>
    <w:p w14:paraId="39A5007F" w14:textId="77777777" w:rsidR="00F02A9C" w:rsidRPr="00F703DC" w:rsidRDefault="00F02A9C" w:rsidP="00F02A9C">
      <w:pPr>
        <w:pStyle w:val="REG-P0"/>
        <w:rPr>
          <w:szCs w:val="26"/>
        </w:rPr>
      </w:pPr>
    </w:p>
    <w:p w14:paraId="0A10D94A" w14:textId="77777777" w:rsidR="00F02A9C" w:rsidRDefault="00F02A9C" w:rsidP="007D0310">
      <w:pPr>
        <w:pStyle w:val="REG-Pa"/>
      </w:pPr>
      <w:r w:rsidRPr="00F703DC">
        <w:t>(b)</w:t>
      </w:r>
      <w:r w:rsidRPr="00F703DC">
        <w:tab/>
        <w:t>fill the area on the package, as described in Annexure 1.</w:t>
      </w:r>
    </w:p>
    <w:p w14:paraId="436C947E" w14:textId="77777777" w:rsidR="007D0310" w:rsidRPr="00F703DC" w:rsidRDefault="007D0310" w:rsidP="007D0310">
      <w:pPr>
        <w:pStyle w:val="REG-Pa"/>
      </w:pPr>
    </w:p>
    <w:p w14:paraId="378990D9" w14:textId="4FA05A8C" w:rsidR="00F02A9C" w:rsidRPr="00F703DC" w:rsidRDefault="007D0310" w:rsidP="007D0310">
      <w:pPr>
        <w:pStyle w:val="REG-P1"/>
      </w:pPr>
      <w:r>
        <w:t>(4)</w:t>
      </w:r>
      <w:r w:rsidR="00383CD7">
        <w:tab/>
      </w:r>
      <w:r w:rsidR="00F02A9C" w:rsidRPr="00F703DC">
        <w:t xml:space="preserve">A package referred to in subregulation (1) may not bear or display any wording such as </w:t>
      </w:r>
      <w:r w:rsidR="00F02A9C">
        <w:t>“</w:t>
      </w:r>
      <w:r w:rsidR="00F02A9C" w:rsidRPr="00F703DC">
        <w:t>mild</w:t>
      </w:r>
      <w:r w:rsidR="00F02A9C">
        <w:t>”</w:t>
      </w:r>
      <w:r w:rsidR="00F02A9C" w:rsidRPr="00F703DC">
        <w:t xml:space="preserve">, </w:t>
      </w:r>
      <w:r w:rsidR="00F02A9C">
        <w:t>“</w:t>
      </w:r>
      <w:r w:rsidR="00F02A9C" w:rsidRPr="00F703DC">
        <w:t>low tar</w:t>
      </w:r>
      <w:r w:rsidR="00F02A9C">
        <w:t>”</w:t>
      </w:r>
      <w:r w:rsidR="00F02A9C" w:rsidRPr="00F703DC">
        <w:t xml:space="preserve"> or </w:t>
      </w:r>
      <w:r w:rsidR="00F02A9C">
        <w:t>“</w:t>
      </w:r>
      <w:r w:rsidR="00F02A9C" w:rsidRPr="00F703DC">
        <w:t>light</w:t>
      </w:r>
      <w:r w:rsidR="00F02A9C">
        <w:t>”</w:t>
      </w:r>
      <w:r w:rsidR="00F02A9C" w:rsidRPr="00F703DC">
        <w:t>, or any other word, term or sign that directly or indirectly creates an impression that a particular tobacco product or brand is less harmful than others.</w:t>
      </w:r>
    </w:p>
    <w:p w14:paraId="33869DF7" w14:textId="77777777" w:rsidR="00F02A9C" w:rsidRPr="00F703DC" w:rsidRDefault="00F02A9C" w:rsidP="00F02A9C">
      <w:pPr>
        <w:pStyle w:val="REG-P0"/>
      </w:pPr>
    </w:p>
    <w:p w14:paraId="4E66CAFF" w14:textId="77777777" w:rsidR="00F02A9C" w:rsidRPr="007D0310" w:rsidRDefault="00F02A9C" w:rsidP="00F02A9C">
      <w:pPr>
        <w:pStyle w:val="REG-P0"/>
        <w:rPr>
          <w:b/>
          <w:bCs/>
        </w:rPr>
      </w:pPr>
      <w:r w:rsidRPr="007D0310">
        <w:rPr>
          <w:b/>
        </w:rPr>
        <w:t>Print and appearance of pictures, warnings and statements</w:t>
      </w:r>
    </w:p>
    <w:p w14:paraId="5886704D" w14:textId="77777777" w:rsidR="00F02A9C" w:rsidRPr="00F703DC" w:rsidRDefault="00F02A9C" w:rsidP="00F02A9C">
      <w:pPr>
        <w:pStyle w:val="REG-P0"/>
        <w:rPr>
          <w:szCs w:val="26"/>
        </w:rPr>
      </w:pPr>
    </w:p>
    <w:p w14:paraId="388F27BE" w14:textId="01A890A8" w:rsidR="00F02A9C" w:rsidRPr="00F703DC" w:rsidRDefault="00F02A9C" w:rsidP="007D0310">
      <w:pPr>
        <w:pStyle w:val="REG-P1"/>
      </w:pPr>
      <w:r w:rsidRPr="00F703DC">
        <w:rPr>
          <w:b/>
          <w:bCs/>
        </w:rPr>
        <w:t>3.</w:t>
      </w:r>
      <w:r w:rsidR="00383CD7">
        <w:rPr>
          <w:b/>
          <w:bCs/>
        </w:rPr>
        <w:tab/>
      </w:r>
      <w:r w:rsidRPr="00F703DC">
        <w:t>(1)</w:t>
      </w:r>
      <w:r w:rsidR="00383CD7">
        <w:tab/>
      </w:r>
      <w:r w:rsidRPr="00F703DC">
        <w:t>A warning referred to in regulation 2(1)(a) to be reflected on a package in terms of that regulation must be -</w:t>
      </w:r>
    </w:p>
    <w:p w14:paraId="66F481D5" w14:textId="77777777" w:rsidR="00F02A9C" w:rsidRPr="00F703DC" w:rsidRDefault="00F02A9C" w:rsidP="00F02A9C">
      <w:pPr>
        <w:pStyle w:val="REG-P0"/>
        <w:rPr>
          <w:szCs w:val="26"/>
        </w:rPr>
      </w:pPr>
    </w:p>
    <w:p w14:paraId="4D25B21A" w14:textId="77777777" w:rsidR="00F02A9C" w:rsidRPr="00F703DC" w:rsidRDefault="00F02A9C" w:rsidP="007D0310">
      <w:pPr>
        <w:pStyle w:val="REG-Pa"/>
      </w:pPr>
      <w:r w:rsidRPr="00F703DC">
        <w:t>(a)</w:t>
      </w:r>
      <w:r w:rsidRPr="00F703DC">
        <w:tab/>
        <w:t>in the official language of Namibia;</w:t>
      </w:r>
    </w:p>
    <w:p w14:paraId="3A2E7499" w14:textId="77777777" w:rsidR="00F02A9C" w:rsidRPr="00F703DC" w:rsidRDefault="00F02A9C" w:rsidP="00F02A9C">
      <w:pPr>
        <w:pStyle w:val="REG-P0"/>
        <w:rPr>
          <w:szCs w:val="26"/>
        </w:rPr>
      </w:pPr>
    </w:p>
    <w:p w14:paraId="233BF3AA" w14:textId="77777777" w:rsidR="00F02A9C" w:rsidRPr="00F703DC" w:rsidRDefault="00F02A9C" w:rsidP="000D1FBA">
      <w:pPr>
        <w:pStyle w:val="REG-Pa"/>
      </w:pPr>
      <w:r w:rsidRPr="00F703DC">
        <w:t>(b)</w:t>
      </w:r>
      <w:r w:rsidRPr="00F703DC">
        <w:tab/>
        <w:t>in Helvetica type;</w:t>
      </w:r>
    </w:p>
    <w:p w14:paraId="4DFF91AE" w14:textId="77777777" w:rsidR="00F02A9C" w:rsidRPr="00F703DC" w:rsidRDefault="00F02A9C" w:rsidP="00F02A9C">
      <w:pPr>
        <w:pStyle w:val="REG-P0"/>
        <w:rPr>
          <w:szCs w:val="26"/>
        </w:rPr>
      </w:pPr>
    </w:p>
    <w:p w14:paraId="6084A0A4" w14:textId="77777777" w:rsidR="00F02A9C" w:rsidRPr="00F703DC" w:rsidRDefault="00F02A9C" w:rsidP="000D1FBA">
      <w:pPr>
        <w:pStyle w:val="REG-Pa"/>
      </w:pPr>
      <w:r w:rsidRPr="00F703DC">
        <w:t>(c)</w:t>
      </w:r>
      <w:r w:rsidRPr="00F703DC">
        <w:tab/>
        <w:t>in black, red or blue print on a white background;</w:t>
      </w:r>
    </w:p>
    <w:p w14:paraId="5B13AB03" w14:textId="77777777" w:rsidR="00F02A9C" w:rsidRPr="00F703DC" w:rsidRDefault="00F02A9C" w:rsidP="00F02A9C">
      <w:pPr>
        <w:pStyle w:val="REG-P0"/>
        <w:rPr>
          <w:szCs w:val="26"/>
        </w:rPr>
      </w:pPr>
    </w:p>
    <w:p w14:paraId="1C948076" w14:textId="77777777" w:rsidR="00F02A9C" w:rsidRPr="00F703DC" w:rsidRDefault="00F02A9C" w:rsidP="000D1FBA">
      <w:pPr>
        <w:pStyle w:val="REG-Pa"/>
      </w:pPr>
      <w:r w:rsidRPr="00F703DC">
        <w:t>(d)</w:t>
      </w:r>
      <w:r w:rsidRPr="00F703DC">
        <w:tab/>
        <w:t>in upper-case lettering;</w:t>
      </w:r>
    </w:p>
    <w:p w14:paraId="0810F7B4" w14:textId="77777777" w:rsidR="00F02A9C" w:rsidRPr="00F703DC" w:rsidRDefault="00F02A9C" w:rsidP="00F02A9C">
      <w:pPr>
        <w:pStyle w:val="REG-P0"/>
        <w:rPr>
          <w:szCs w:val="26"/>
        </w:rPr>
      </w:pPr>
    </w:p>
    <w:p w14:paraId="0DFB56C9" w14:textId="77777777" w:rsidR="00F02A9C" w:rsidRPr="00F703DC" w:rsidRDefault="00F02A9C" w:rsidP="000D1FBA">
      <w:pPr>
        <w:pStyle w:val="REG-Pa"/>
      </w:pPr>
      <w:r w:rsidRPr="00F703DC">
        <w:t>(e)</w:t>
      </w:r>
      <w:r w:rsidRPr="00F703DC">
        <w:tab/>
        <w:t>centred within the area in which it is displayed and the text of the message must occupy not less than 60% and not more than 70% of the area in which it is displayed;</w:t>
      </w:r>
    </w:p>
    <w:p w14:paraId="7E3D1ECE" w14:textId="77777777" w:rsidR="00F02A9C" w:rsidRPr="00F703DC" w:rsidRDefault="00F02A9C" w:rsidP="00F02A9C">
      <w:pPr>
        <w:pStyle w:val="REG-P0"/>
        <w:rPr>
          <w:szCs w:val="26"/>
        </w:rPr>
      </w:pPr>
    </w:p>
    <w:p w14:paraId="09D3B11C" w14:textId="77777777" w:rsidR="00F02A9C" w:rsidRPr="00F703DC" w:rsidRDefault="00F02A9C" w:rsidP="000D1FBA">
      <w:pPr>
        <w:pStyle w:val="REG-Pa"/>
      </w:pPr>
      <w:r w:rsidRPr="00F703DC">
        <w:t>(f)</w:t>
      </w:r>
      <w:r w:rsidRPr="00F703DC">
        <w:tab/>
        <w:t>surrounded by a border that -</w:t>
      </w:r>
    </w:p>
    <w:p w14:paraId="193E44C8" w14:textId="77777777" w:rsidR="00F02A9C" w:rsidRPr="00F703DC" w:rsidRDefault="00F02A9C" w:rsidP="00F02A9C">
      <w:pPr>
        <w:pStyle w:val="REG-P0"/>
        <w:rPr>
          <w:szCs w:val="26"/>
        </w:rPr>
      </w:pPr>
    </w:p>
    <w:p w14:paraId="04E17CAF" w14:textId="77777777" w:rsidR="00F02A9C" w:rsidRPr="00F703DC" w:rsidRDefault="00F02A9C" w:rsidP="000D1FBA">
      <w:pPr>
        <w:pStyle w:val="REG-Pi"/>
      </w:pPr>
      <w:r w:rsidRPr="00F703DC">
        <w:t>(i)</w:t>
      </w:r>
      <w:r w:rsidRPr="00F703DC">
        <w:tab/>
        <w:t>is the same colour as the print used for the text of the warning; and</w:t>
      </w:r>
    </w:p>
    <w:p w14:paraId="5978F8C0" w14:textId="77777777" w:rsidR="00F02A9C" w:rsidRPr="00F703DC" w:rsidRDefault="00F02A9C" w:rsidP="00F02A9C">
      <w:pPr>
        <w:pStyle w:val="REG-P0"/>
        <w:rPr>
          <w:szCs w:val="26"/>
        </w:rPr>
      </w:pPr>
    </w:p>
    <w:p w14:paraId="10EBB9EA" w14:textId="77777777" w:rsidR="00F02A9C" w:rsidRPr="00F703DC" w:rsidRDefault="00F02A9C" w:rsidP="000D1FBA">
      <w:pPr>
        <w:pStyle w:val="REG-Pi"/>
      </w:pPr>
      <w:r w:rsidRPr="00F703DC">
        <w:t>(ii)</w:t>
      </w:r>
      <w:r w:rsidRPr="00F703DC">
        <w:tab/>
        <w:t>outlines the area in which the warning is displayed without encroaching on that area.</w:t>
      </w:r>
    </w:p>
    <w:p w14:paraId="3E480985" w14:textId="77777777" w:rsidR="00F02A9C" w:rsidRPr="00F703DC" w:rsidRDefault="00F02A9C" w:rsidP="00F02A9C">
      <w:pPr>
        <w:pStyle w:val="REG-P0"/>
        <w:rPr>
          <w:szCs w:val="26"/>
        </w:rPr>
      </w:pPr>
    </w:p>
    <w:p w14:paraId="6CA2000A" w14:textId="77777777" w:rsidR="00F02A9C" w:rsidRPr="00F703DC" w:rsidRDefault="00F02A9C" w:rsidP="000D1FBA">
      <w:pPr>
        <w:pStyle w:val="REG-P1"/>
      </w:pPr>
      <w:r w:rsidRPr="00F703DC">
        <w:t>(2)</w:t>
      </w:r>
      <w:r w:rsidRPr="00F703DC">
        <w:tab/>
        <w:t>A picture and a warning must be rotated as equal as possible across all tobacco products and different brands and in any case on every successive 50 packages of each brand of the product and must be randomly distributed in all areas within Namibia.</w:t>
      </w:r>
    </w:p>
    <w:p w14:paraId="1DE87FD6" w14:textId="77777777" w:rsidR="00F02A9C" w:rsidRPr="00F703DC" w:rsidRDefault="00F02A9C" w:rsidP="00F02A9C">
      <w:pPr>
        <w:pStyle w:val="REG-P0"/>
        <w:rPr>
          <w:szCs w:val="26"/>
        </w:rPr>
      </w:pPr>
    </w:p>
    <w:p w14:paraId="7B7D067C" w14:textId="77777777" w:rsidR="00F02A9C" w:rsidRPr="00F703DC" w:rsidRDefault="00F02A9C" w:rsidP="000D1FBA">
      <w:pPr>
        <w:pStyle w:val="REG-P1"/>
      </w:pPr>
      <w:r w:rsidRPr="00F703DC">
        <w:t>(3)</w:t>
      </w:r>
      <w:r w:rsidRPr="00F703DC">
        <w:tab/>
        <w:t>The area to be occupied by the warnings referred to in subregulation (1) and by the statement referred to in regulation 2(1)(b) may not contain any matter other than that required by these regulations.</w:t>
      </w:r>
    </w:p>
    <w:p w14:paraId="066EC9C6" w14:textId="77777777" w:rsidR="00F02A9C" w:rsidRPr="00F703DC" w:rsidRDefault="00F02A9C" w:rsidP="00F02A9C">
      <w:pPr>
        <w:pStyle w:val="REG-P0"/>
        <w:rPr>
          <w:szCs w:val="26"/>
        </w:rPr>
      </w:pPr>
    </w:p>
    <w:p w14:paraId="633F54D2" w14:textId="77777777" w:rsidR="00F02A9C" w:rsidRPr="000D1FBA" w:rsidRDefault="00F02A9C" w:rsidP="00F02A9C">
      <w:pPr>
        <w:pStyle w:val="REG-P0"/>
        <w:rPr>
          <w:b/>
          <w:bCs/>
        </w:rPr>
      </w:pPr>
      <w:r w:rsidRPr="000D1FBA">
        <w:rPr>
          <w:b/>
        </w:rPr>
        <w:t>Pictures, warnings and statements not to be removable</w:t>
      </w:r>
    </w:p>
    <w:p w14:paraId="0FA5D65B" w14:textId="77777777" w:rsidR="00F02A9C" w:rsidRPr="00F703DC" w:rsidRDefault="00F02A9C" w:rsidP="00F02A9C">
      <w:pPr>
        <w:pStyle w:val="REG-P0"/>
        <w:rPr>
          <w:szCs w:val="26"/>
        </w:rPr>
      </w:pPr>
    </w:p>
    <w:p w14:paraId="681D2145" w14:textId="77777777" w:rsidR="00F02A9C" w:rsidRPr="00F703DC" w:rsidRDefault="00F02A9C" w:rsidP="000D1FBA">
      <w:pPr>
        <w:pStyle w:val="REG-P1"/>
      </w:pPr>
      <w:r w:rsidRPr="00F703DC">
        <w:rPr>
          <w:b/>
          <w:bCs/>
        </w:rPr>
        <w:t>4.</w:t>
      </w:r>
      <w:r w:rsidRPr="00F703DC">
        <w:rPr>
          <w:b/>
          <w:bCs/>
        </w:rPr>
        <w:tab/>
      </w:r>
      <w:r w:rsidRPr="00F703DC">
        <w:t>The pictures, warnings and statements to be reflected on a package in terms of regulation 2 must be of such a nature that it cannot be -</w:t>
      </w:r>
    </w:p>
    <w:p w14:paraId="40924775" w14:textId="77777777" w:rsidR="00F02A9C" w:rsidRPr="00F703DC" w:rsidRDefault="00F02A9C" w:rsidP="00F02A9C">
      <w:pPr>
        <w:pStyle w:val="REG-P0"/>
        <w:rPr>
          <w:szCs w:val="26"/>
        </w:rPr>
      </w:pPr>
    </w:p>
    <w:p w14:paraId="46CC22DA" w14:textId="77777777" w:rsidR="00F02A9C" w:rsidRPr="00F703DC" w:rsidRDefault="00F02A9C" w:rsidP="000D1FBA">
      <w:pPr>
        <w:pStyle w:val="REG-Pa"/>
      </w:pPr>
      <w:r w:rsidRPr="00F703DC">
        <w:t>(a)</w:t>
      </w:r>
      <w:r w:rsidRPr="00F703DC">
        <w:tab/>
        <w:t>removed from the package; and</w:t>
      </w:r>
    </w:p>
    <w:p w14:paraId="2061ECC0" w14:textId="77777777" w:rsidR="00F02A9C" w:rsidRPr="00F703DC" w:rsidRDefault="00F02A9C" w:rsidP="00F02A9C">
      <w:pPr>
        <w:pStyle w:val="REG-P0"/>
        <w:rPr>
          <w:szCs w:val="26"/>
        </w:rPr>
      </w:pPr>
    </w:p>
    <w:p w14:paraId="67C43646" w14:textId="77777777" w:rsidR="00F02A9C" w:rsidRPr="00F703DC" w:rsidRDefault="00F02A9C" w:rsidP="000D1FBA">
      <w:pPr>
        <w:pStyle w:val="REG-Pa"/>
      </w:pPr>
      <w:r w:rsidRPr="00F703DC">
        <w:t>(b)</w:t>
      </w:r>
      <w:r w:rsidRPr="00F703DC">
        <w:tab/>
        <w:t>destroyed or become unreadable when the package is opened in any normal way.</w:t>
      </w:r>
    </w:p>
    <w:p w14:paraId="6D6301EE" w14:textId="77777777" w:rsidR="00F02A9C" w:rsidRPr="00F703DC" w:rsidRDefault="00F02A9C" w:rsidP="00F02A9C">
      <w:pPr>
        <w:pStyle w:val="REG-P0"/>
        <w:rPr>
          <w:szCs w:val="26"/>
        </w:rPr>
      </w:pPr>
    </w:p>
    <w:p w14:paraId="0A4DF3E3" w14:textId="77777777" w:rsidR="00F02A9C" w:rsidRPr="000D1FBA" w:rsidRDefault="00F02A9C" w:rsidP="00F02A9C">
      <w:pPr>
        <w:pStyle w:val="REG-P0"/>
        <w:rPr>
          <w:b/>
          <w:bCs/>
        </w:rPr>
      </w:pPr>
      <w:r w:rsidRPr="000D1FBA">
        <w:rPr>
          <w:b/>
        </w:rPr>
        <w:t>Signs indicating availability of tobacco products</w:t>
      </w:r>
    </w:p>
    <w:p w14:paraId="6B91F8A5" w14:textId="77777777" w:rsidR="00F02A9C" w:rsidRPr="00F703DC" w:rsidRDefault="00F02A9C" w:rsidP="00F02A9C">
      <w:pPr>
        <w:pStyle w:val="REG-P0"/>
        <w:rPr>
          <w:szCs w:val="26"/>
        </w:rPr>
      </w:pPr>
    </w:p>
    <w:p w14:paraId="59FCC016" w14:textId="77777777" w:rsidR="00F02A9C" w:rsidRPr="00F703DC" w:rsidRDefault="00F02A9C" w:rsidP="000D1FBA">
      <w:pPr>
        <w:pStyle w:val="REG-P1"/>
      </w:pPr>
      <w:r w:rsidRPr="00F703DC">
        <w:rPr>
          <w:b/>
          <w:bCs/>
        </w:rPr>
        <w:t>5.</w:t>
      </w:r>
      <w:r w:rsidRPr="00F703DC">
        <w:rPr>
          <w:b/>
          <w:bCs/>
        </w:rPr>
        <w:tab/>
      </w:r>
      <w:r w:rsidRPr="00F703DC">
        <w:t>A retailer of tobacco products may indicate the availability of tobacco products and the price thereof only by means of a sign at the point of sale that -</w:t>
      </w:r>
    </w:p>
    <w:p w14:paraId="5061E66E" w14:textId="77777777" w:rsidR="00F02A9C" w:rsidRPr="00F703DC" w:rsidRDefault="00F02A9C" w:rsidP="00F02A9C">
      <w:pPr>
        <w:pStyle w:val="REG-P0"/>
        <w:rPr>
          <w:szCs w:val="26"/>
        </w:rPr>
      </w:pPr>
    </w:p>
    <w:p w14:paraId="56D1ED04" w14:textId="77777777" w:rsidR="00F02A9C" w:rsidRPr="00F703DC" w:rsidRDefault="00F02A9C" w:rsidP="000D1FBA">
      <w:pPr>
        <w:pStyle w:val="REG-Pa"/>
      </w:pPr>
      <w:r w:rsidRPr="00F703DC">
        <w:t>(a)</w:t>
      </w:r>
      <w:r w:rsidRPr="00F703DC">
        <w:tab/>
        <w:t>is placed on the shelf or portion thereof where tobacco products are stacked;</w:t>
      </w:r>
    </w:p>
    <w:p w14:paraId="4E7E913D" w14:textId="77777777" w:rsidR="00F02A9C" w:rsidRPr="00F703DC" w:rsidRDefault="00F02A9C" w:rsidP="00F02A9C">
      <w:pPr>
        <w:pStyle w:val="REG-P0"/>
        <w:rPr>
          <w:szCs w:val="26"/>
        </w:rPr>
      </w:pPr>
    </w:p>
    <w:p w14:paraId="6896A261" w14:textId="77777777" w:rsidR="00F02A9C" w:rsidRPr="00F703DC" w:rsidRDefault="00F02A9C" w:rsidP="000D1FBA">
      <w:pPr>
        <w:pStyle w:val="REG-Pa"/>
      </w:pPr>
      <w:r w:rsidRPr="00F703DC">
        <w:t>(b)</w:t>
      </w:r>
      <w:r w:rsidRPr="00F703DC">
        <w:tab/>
        <w:t>bears only the name of the product and its retail cost; and</w:t>
      </w:r>
    </w:p>
    <w:p w14:paraId="75E05F8B" w14:textId="77777777" w:rsidR="00F02A9C" w:rsidRPr="00F703DC" w:rsidRDefault="00F02A9C" w:rsidP="00F02A9C">
      <w:pPr>
        <w:pStyle w:val="REG-P0"/>
        <w:rPr>
          <w:szCs w:val="26"/>
        </w:rPr>
      </w:pPr>
    </w:p>
    <w:p w14:paraId="3BBE3E73" w14:textId="77777777" w:rsidR="00F02A9C" w:rsidRPr="00F703DC" w:rsidRDefault="00F02A9C" w:rsidP="000D1FBA">
      <w:pPr>
        <w:pStyle w:val="REG-Pa"/>
      </w:pPr>
      <w:r w:rsidRPr="00F703DC">
        <w:t>(c)</w:t>
      </w:r>
      <w:r w:rsidRPr="00F703DC">
        <w:tab/>
        <w:t>is in a colouring similar to the rest of the pricing labels of all other products in that retail outlet.</w:t>
      </w:r>
    </w:p>
    <w:p w14:paraId="0C6E8B6F" w14:textId="77777777" w:rsidR="00F02A9C" w:rsidRPr="00F703DC" w:rsidRDefault="00F02A9C" w:rsidP="00F02A9C">
      <w:pPr>
        <w:pStyle w:val="REG-P0"/>
        <w:rPr>
          <w:szCs w:val="26"/>
        </w:rPr>
      </w:pPr>
    </w:p>
    <w:p w14:paraId="07E7EA02" w14:textId="77777777" w:rsidR="00F02A9C" w:rsidRPr="000D1FBA" w:rsidRDefault="00F02A9C" w:rsidP="00F02A9C">
      <w:pPr>
        <w:pStyle w:val="REG-P0"/>
        <w:rPr>
          <w:b/>
          <w:bCs/>
        </w:rPr>
      </w:pPr>
      <w:r w:rsidRPr="000D1FBA">
        <w:rPr>
          <w:b/>
        </w:rPr>
        <w:t>Signs at point of sale to contain warning and size thereof</w:t>
      </w:r>
    </w:p>
    <w:p w14:paraId="6709098B" w14:textId="77777777" w:rsidR="00F02A9C" w:rsidRPr="00F703DC" w:rsidRDefault="00F02A9C" w:rsidP="00F02A9C">
      <w:pPr>
        <w:pStyle w:val="REG-P0"/>
        <w:rPr>
          <w:szCs w:val="26"/>
        </w:rPr>
      </w:pPr>
    </w:p>
    <w:p w14:paraId="60C009E3" w14:textId="77777777" w:rsidR="00F02A9C" w:rsidRPr="00F703DC" w:rsidRDefault="00F02A9C" w:rsidP="000D1FBA">
      <w:pPr>
        <w:pStyle w:val="REG-P1"/>
      </w:pPr>
      <w:r w:rsidRPr="00F703DC">
        <w:rPr>
          <w:b/>
          <w:bCs/>
        </w:rPr>
        <w:t>6.</w:t>
      </w:r>
      <w:r w:rsidRPr="00F703DC">
        <w:rPr>
          <w:b/>
          <w:bCs/>
        </w:rPr>
        <w:tab/>
      </w:r>
      <w:r w:rsidRPr="00F703DC">
        <w:t>(1)</w:t>
      </w:r>
      <w:r w:rsidRPr="00F703DC">
        <w:tab/>
        <w:t>A sign that indicates the availability of tobacco products and their price -</w:t>
      </w:r>
    </w:p>
    <w:p w14:paraId="424834FD" w14:textId="77777777" w:rsidR="00F02A9C" w:rsidRPr="00F703DC" w:rsidRDefault="00F02A9C" w:rsidP="00F02A9C">
      <w:pPr>
        <w:pStyle w:val="REG-P0"/>
      </w:pPr>
    </w:p>
    <w:p w14:paraId="67259A7C" w14:textId="77777777" w:rsidR="00F02A9C" w:rsidRPr="00F703DC" w:rsidRDefault="00F02A9C" w:rsidP="000D1FBA">
      <w:pPr>
        <w:pStyle w:val="REG-Pa"/>
      </w:pPr>
      <w:r w:rsidRPr="00F703DC">
        <w:t>(a)</w:t>
      </w:r>
      <w:r w:rsidRPr="00F703DC">
        <w:tab/>
        <w:t>must contain a warning set out in Annexure 2 in letters that are at least 2 cm in height and 1.5 cm in width; and</w:t>
      </w:r>
    </w:p>
    <w:p w14:paraId="28A47950" w14:textId="77777777" w:rsidR="00F02A9C" w:rsidRPr="00F703DC" w:rsidRDefault="00F02A9C" w:rsidP="00F02A9C">
      <w:pPr>
        <w:pStyle w:val="REG-P0"/>
        <w:rPr>
          <w:szCs w:val="26"/>
        </w:rPr>
      </w:pPr>
    </w:p>
    <w:p w14:paraId="48CECBFA" w14:textId="77777777" w:rsidR="00F02A9C" w:rsidRPr="00F703DC" w:rsidRDefault="00F02A9C" w:rsidP="000D1FBA">
      <w:pPr>
        <w:pStyle w:val="REG-Pa"/>
      </w:pPr>
      <w:r w:rsidRPr="00F703DC">
        <w:t>(b)</w:t>
      </w:r>
      <w:r w:rsidRPr="00F703DC">
        <w:tab/>
        <w:t>may not exceed one square metre in size.</w:t>
      </w:r>
    </w:p>
    <w:p w14:paraId="40740E76" w14:textId="77777777" w:rsidR="00F02A9C" w:rsidRPr="00F703DC" w:rsidRDefault="00F02A9C" w:rsidP="00F02A9C">
      <w:pPr>
        <w:pStyle w:val="REG-P0"/>
        <w:rPr>
          <w:szCs w:val="26"/>
        </w:rPr>
      </w:pPr>
    </w:p>
    <w:p w14:paraId="3F5B9A23" w14:textId="77777777" w:rsidR="00F02A9C" w:rsidRPr="00F703DC" w:rsidRDefault="00F02A9C" w:rsidP="00AE7E81">
      <w:pPr>
        <w:pStyle w:val="REG-P1"/>
      </w:pPr>
      <w:r w:rsidRPr="00F703DC">
        <w:t>(2)</w:t>
      </w:r>
      <w:r w:rsidRPr="00F703DC">
        <w:tab/>
        <w:t>The warning referred to in subregulation (1)(a) must appear at the top of the sign and across its full width.</w:t>
      </w:r>
    </w:p>
    <w:p w14:paraId="3834FF51" w14:textId="77777777" w:rsidR="00F02A9C" w:rsidRPr="00F703DC" w:rsidRDefault="00F02A9C" w:rsidP="00F02A9C">
      <w:pPr>
        <w:pStyle w:val="REG-P0"/>
        <w:rPr>
          <w:szCs w:val="26"/>
        </w:rPr>
      </w:pPr>
    </w:p>
    <w:p w14:paraId="64338EA8" w14:textId="77777777" w:rsidR="00F02A9C" w:rsidRPr="00AE7E81" w:rsidRDefault="00F02A9C" w:rsidP="00F02A9C">
      <w:pPr>
        <w:pStyle w:val="REG-P0"/>
        <w:rPr>
          <w:b/>
          <w:bCs/>
        </w:rPr>
      </w:pPr>
      <w:r w:rsidRPr="00AE7E81">
        <w:rPr>
          <w:b/>
        </w:rPr>
        <w:t>Availability of tobacco products to persons under age of 18 years</w:t>
      </w:r>
    </w:p>
    <w:p w14:paraId="28F4A0C5" w14:textId="77777777" w:rsidR="00F02A9C" w:rsidRPr="00F703DC" w:rsidRDefault="00F02A9C" w:rsidP="00F02A9C">
      <w:pPr>
        <w:pStyle w:val="REG-P0"/>
        <w:rPr>
          <w:szCs w:val="26"/>
        </w:rPr>
      </w:pPr>
    </w:p>
    <w:p w14:paraId="4BC861F5" w14:textId="77777777" w:rsidR="00F02A9C" w:rsidRPr="00F703DC" w:rsidRDefault="00F02A9C" w:rsidP="00AE7E81">
      <w:pPr>
        <w:pStyle w:val="REG-P1"/>
      </w:pPr>
      <w:r w:rsidRPr="00F703DC">
        <w:rPr>
          <w:b/>
          <w:bCs/>
        </w:rPr>
        <w:t>7.</w:t>
      </w:r>
      <w:r w:rsidRPr="00F703DC">
        <w:rPr>
          <w:b/>
          <w:bCs/>
        </w:rPr>
        <w:tab/>
      </w:r>
      <w:r w:rsidRPr="00F703DC">
        <w:t>(1)</w:t>
      </w:r>
      <w:r w:rsidRPr="00F703DC">
        <w:tab/>
        <w:t>Pursuant to section 18(2) and 18(3) of the Act a retailer of tobacco products must display prominently at the point of sale a sign which -</w:t>
      </w:r>
    </w:p>
    <w:p w14:paraId="6162DD47" w14:textId="77777777" w:rsidR="00F02A9C" w:rsidRPr="00F703DC" w:rsidRDefault="00F02A9C" w:rsidP="00F02A9C">
      <w:pPr>
        <w:pStyle w:val="REG-P0"/>
        <w:rPr>
          <w:szCs w:val="26"/>
        </w:rPr>
      </w:pPr>
    </w:p>
    <w:p w14:paraId="28CFCE80" w14:textId="77777777" w:rsidR="00F02A9C" w:rsidRPr="00F703DC" w:rsidRDefault="00F02A9C" w:rsidP="00AE7E81">
      <w:pPr>
        <w:pStyle w:val="REG-Pa"/>
      </w:pPr>
      <w:r w:rsidRPr="00F703DC">
        <w:t>(a)</w:t>
      </w:r>
      <w:r w:rsidRPr="00F703DC">
        <w:tab/>
        <w:t xml:space="preserve">bears the wording </w:t>
      </w:r>
      <w:r>
        <w:t>“</w:t>
      </w:r>
      <w:r w:rsidRPr="00F703DC">
        <w:t>We cannot, by law, sell tobacco products to anyone under the age of 18 years</w:t>
      </w:r>
      <w:r>
        <w:t>”</w:t>
      </w:r>
      <w:r w:rsidRPr="00F703DC">
        <w:t>; and</w:t>
      </w:r>
    </w:p>
    <w:p w14:paraId="4731D8F2" w14:textId="77777777" w:rsidR="00F02A9C" w:rsidRPr="00F703DC" w:rsidRDefault="00F02A9C" w:rsidP="00F02A9C">
      <w:pPr>
        <w:pStyle w:val="REG-P0"/>
        <w:rPr>
          <w:szCs w:val="26"/>
        </w:rPr>
      </w:pPr>
    </w:p>
    <w:p w14:paraId="5E5C8A96" w14:textId="77777777" w:rsidR="00F02A9C" w:rsidRPr="00F703DC" w:rsidRDefault="00F02A9C" w:rsidP="00AE7E81">
      <w:pPr>
        <w:pStyle w:val="REG-Pa"/>
      </w:pPr>
      <w:r w:rsidRPr="00F703DC">
        <w:t>(b)</w:t>
      </w:r>
      <w:r w:rsidRPr="00F703DC">
        <w:tab/>
        <w:t>is of a size not less than 210 millimetres by 297 millimetres (</w:t>
      </w:r>
      <w:r>
        <w:t>“</w:t>
      </w:r>
      <w:r w:rsidRPr="00F703DC">
        <w:t>A4 size</w:t>
      </w:r>
      <w:r>
        <w:t>”</w:t>
      </w:r>
      <w:r w:rsidRPr="00F703DC">
        <w:t>).</w:t>
      </w:r>
    </w:p>
    <w:p w14:paraId="1F3D920F" w14:textId="77777777" w:rsidR="00F02A9C" w:rsidRPr="00F703DC" w:rsidRDefault="00F02A9C" w:rsidP="00F02A9C">
      <w:pPr>
        <w:pStyle w:val="REG-P0"/>
        <w:rPr>
          <w:szCs w:val="26"/>
        </w:rPr>
      </w:pPr>
    </w:p>
    <w:p w14:paraId="1818FCB4" w14:textId="77777777" w:rsidR="00F02A9C" w:rsidRPr="00F703DC" w:rsidRDefault="00F02A9C" w:rsidP="00AE7E81">
      <w:pPr>
        <w:pStyle w:val="REG-P1"/>
      </w:pPr>
      <w:r w:rsidRPr="00F703DC">
        <w:t>(2)</w:t>
      </w:r>
      <w:r w:rsidRPr="00F703DC">
        <w:tab/>
        <w:t>The letters of the wording referred to in subregulation (1) must -</w:t>
      </w:r>
    </w:p>
    <w:p w14:paraId="11A34229" w14:textId="77777777" w:rsidR="00F02A9C" w:rsidRPr="00F703DC" w:rsidRDefault="00F02A9C" w:rsidP="00F02A9C">
      <w:pPr>
        <w:pStyle w:val="REG-P0"/>
        <w:rPr>
          <w:szCs w:val="26"/>
        </w:rPr>
      </w:pPr>
    </w:p>
    <w:p w14:paraId="3F2DDE49" w14:textId="77777777" w:rsidR="00F02A9C" w:rsidRPr="00F703DC" w:rsidRDefault="00F02A9C" w:rsidP="00AE7E81">
      <w:pPr>
        <w:pStyle w:val="REG-Pa"/>
      </w:pPr>
      <w:r w:rsidRPr="00F703DC">
        <w:t>(a)</w:t>
      </w:r>
      <w:r w:rsidRPr="00F703DC">
        <w:tab/>
        <w:t>be at least 2 cm in height and 1.5 cm in width; and</w:t>
      </w:r>
    </w:p>
    <w:p w14:paraId="5DB5639F" w14:textId="77777777" w:rsidR="00F02A9C" w:rsidRPr="00F703DC" w:rsidRDefault="00F02A9C" w:rsidP="00F02A9C">
      <w:pPr>
        <w:pStyle w:val="REG-P0"/>
        <w:rPr>
          <w:szCs w:val="26"/>
        </w:rPr>
      </w:pPr>
    </w:p>
    <w:p w14:paraId="12BBA115" w14:textId="77777777" w:rsidR="00F02A9C" w:rsidRPr="00F703DC" w:rsidRDefault="00F02A9C" w:rsidP="00AE7E81">
      <w:pPr>
        <w:pStyle w:val="REG-Pa"/>
      </w:pPr>
      <w:r w:rsidRPr="00F703DC">
        <w:t>(b)</w:t>
      </w:r>
      <w:r w:rsidRPr="00F703DC">
        <w:tab/>
        <w:t>be in red coloured Helvetica font on a white background.</w:t>
      </w:r>
    </w:p>
    <w:p w14:paraId="431F5FB2" w14:textId="77777777" w:rsidR="00F02A9C" w:rsidRPr="00F703DC" w:rsidRDefault="00F02A9C" w:rsidP="00F02A9C">
      <w:pPr>
        <w:pStyle w:val="REG-P0"/>
        <w:rPr>
          <w:szCs w:val="26"/>
        </w:rPr>
      </w:pPr>
    </w:p>
    <w:p w14:paraId="25A70AEE" w14:textId="77777777" w:rsidR="00F02A9C" w:rsidRPr="00AE7E81" w:rsidRDefault="00F02A9C" w:rsidP="00F02A9C">
      <w:pPr>
        <w:pStyle w:val="REG-P0"/>
        <w:rPr>
          <w:b/>
          <w:bCs/>
        </w:rPr>
      </w:pPr>
      <w:r w:rsidRPr="00AE7E81">
        <w:rPr>
          <w:b/>
        </w:rPr>
        <w:t>Signs indicating prohibition of smoking of tobacco products</w:t>
      </w:r>
    </w:p>
    <w:p w14:paraId="145B0915" w14:textId="77777777" w:rsidR="00F02A9C" w:rsidRPr="00F703DC" w:rsidRDefault="00F02A9C" w:rsidP="00F02A9C">
      <w:pPr>
        <w:pStyle w:val="REG-P0"/>
        <w:rPr>
          <w:szCs w:val="26"/>
        </w:rPr>
      </w:pPr>
    </w:p>
    <w:p w14:paraId="03781C16" w14:textId="77777777" w:rsidR="00F02A9C" w:rsidRPr="00F703DC" w:rsidRDefault="00F02A9C" w:rsidP="00AE7E81">
      <w:pPr>
        <w:pStyle w:val="REG-P1"/>
      </w:pPr>
      <w:r w:rsidRPr="00F703DC">
        <w:rPr>
          <w:b/>
          <w:bCs/>
        </w:rPr>
        <w:t>8.</w:t>
      </w:r>
      <w:r w:rsidRPr="00F703DC">
        <w:rPr>
          <w:b/>
          <w:bCs/>
        </w:rPr>
        <w:tab/>
      </w:r>
      <w:r w:rsidR="00AE7E81">
        <w:t>(1)</w:t>
      </w:r>
      <w:r w:rsidR="00AE7E81">
        <w:tab/>
      </w:r>
      <w:r w:rsidRPr="00F703DC">
        <w:t>The owner of or person in charge of a place or an area contemplated in section 22(1) of the Act must prominently at every entrance to such place or area display a sign which -</w:t>
      </w:r>
    </w:p>
    <w:p w14:paraId="31DA26F9" w14:textId="77777777" w:rsidR="00F02A9C" w:rsidRPr="00F703DC" w:rsidRDefault="00F02A9C" w:rsidP="00F02A9C">
      <w:pPr>
        <w:pStyle w:val="REG-P0"/>
        <w:rPr>
          <w:szCs w:val="26"/>
        </w:rPr>
      </w:pPr>
    </w:p>
    <w:p w14:paraId="1915F407" w14:textId="77777777" w:rsidR="00F02A9C" w:rsidRPr="00F703DC" w:rsidRDefault="00F02A9C" w:rsidP="00AE7E81">
      <w:pPr>
        <w:pStyle w:val="REG-Pa"/>
      </w:pPr>
      <w:r w:rsidRPr="00F703DC">
        <w:t>(a)</w:t>
      </w:r>
      <w:r w:rsidRPr="00F703DC">
        <w:tab/>
        <w:t xml:space="preserve">bears the wording </w:t>
      </w:r>
      <w:r>
        <w:t>“</w:t>
      </w:r>
      <w:r w:rsidRPr="00F703DC">
        <w:t>Smoking of Tobacco Products Prohibited</w:t>
      </w:r>
      <w:r>
        <w:t>”</w:t>
      </w:r>
      <w:r w:rsidRPr="00F703DC">
        <w:t>; and</w:t>
      </w:r>
    </w:p>
    <w:p w14:paraId="7A3F74A6" w14:textId="77777777" w:rsidR="00F02A9C" w:rsidRPr="00F703DC" w:rsidRDefault="00F02A9C" w:rsidP="00F02A9C">
      <w:pPr>
        <w:pStyle w:val="REG-P0"/>
        <w:rPr>
          <w:szCs w:val="26"/>
        </w:rPr>
      </w:pPr>
    </w:p>
    <w:p w14:paraId="6F6B08C6" w14:textId="77777777" w:rsidR="00F02A9C" w:rsidRPr="00F703DC" w:rsidRDefault="00F02A9C" w:rsidP="00AE7E81">
      <w:pPr>
        <w:pStyle w:val="REG-Pa"/>
      </w:pPr>
      <w:r w:rsidRPr="00F703DC">
        <w:t>(b)</w:t>
      </w:r>
      <w:r w:rsidRPr="00F703DC">
        <w:tab/>
        <w:t>is of a size not less than 210 millimetres by 297 millimetres (</w:t>
      </w:r>
      <w:r>
        <w:t>“</w:t>
      </w:r>
      <w:r w:rsidRPr="00F703DC">
        <w:t>A4 size</w:t>
      </w:r>
      <w:r>
        <w:t>”</w:t>
      </w:r>
      <w:r w:rsidRPr="00F703DC">
        <w:t>).</w:t>
      </w:r>
    </w:p>
    <w:p w14:paraId="783C9986" w14:textId="77777777" w:rsidR="00F02A9C" w:rsidRPr="00F703DC" w:rsidRDefault="00F02A9C" w:rsidP="00F02A9C">
      <w:pPr>
        <w:pStyle w:val="REG-P0"/>
        <w:rPr>
          <w:szCs w:val="26"/>
        </w:rPr>
      </w:pPr>
    </w:p>
    <w:p w14:paraId="47DAA4C9" w14:textId="77777777" w:rsidR="00F02A9C" w:rsidRPr="00F703DC" w:rsidRDefault="00F02A9C" w:rsidP="00AE7E81">
      <w:pPr>
        <w:pStyle w:val="REG-P1"/>
      </w:pPr>
      <w:r w:rsidRPr="00F703DC">
        <w:t>(2)</w:t>
      </w:r>
      <w:r w:rsidRPr="00F703DC">
        <w:tab/>
        <w:t>The letters of the wording referred to in subregulation (1) must -</w:t>
      </w:r>
    </w:p>
    <w:p w14:paraId="29F09DA5" w14:textId="77777777" w:rsidR="00F02A9C" w:rsidRPr="00F703DC" w:rsidRDefault="00F02A9C" w:rsidP="00F02A9C">
      <w:pPr>
        <w:pStyle w:val="REG-P0"/>
        <w:rPr>
          <w:szCs w:val="26"/>
        </w:rPr>
      </w:pPr>
    </w:p>
    <w:p w14:paraId="0EDC88A1" w14:textId="77777777" w:rsidR="00F02A9C" w:rsidRPr="00F703DC" w:rsidRDefault="00F02A9C" w:rsidP="00AE7E81">
      <w:pPr>
        <w:pStyle w:val="REG-Pa"/>
      </w:pPr>
      <w:r w:rsidRPr="00F703DC">
        <w:t>(a)</w:t>
      </w:r>
      <w:r w:rsidRPr="00F703DC">
        <w:tab/>
        <w:t>be at least 2 cm in height and 1.5 cm in width; and</w:t>
      </w:r>
    </w:p>
    <w:p w14:paraId="3D72391E" w14:textId="77777777" w:rsidR="00F02A9C" w:rsidRPr="00F703DC" w:rsidRDefault="00F02A9C" w:rsidP="00F02A9C">
      <w:pPr>
        <w:pStyle w:val="REG-P0"/>
        <w:rPr>
          <w:szCs w:val="26"/>
        </w:rPr>
      </w:pPr>
    </w:p>
    <w:p w14:paraId="62060951" w14:textId="77777777" w:rsidR="00F02A9C" w:rsidRPr="00F703DC" w:rsidRDefault="00F02A9C" w:rsidP="00AE7E81">
      <w:pPr>
        <w:pStyle w:val="REG-Pa"/>
      </w:pPr>
      <w:r w:rsidRPr="00F703DC">
        <w:t>(b)</w:t>
      </w:r>
      <w:r w:rsidRPr="00F703DC">
        <w:tab/>
        <w:t>be in red coloured Helvetica font on a white background.</w:t>
      </w:r>
    </w:p>
    <w:p w14:paraId="1CA044F7" w14:textId="77777777" w:rsidR="00F02A9C" w:rsidRPr="00F703DC" w:rsidRDefault="00F02A9C" w:rsidP="00F02A9C">
      <w:pPr>
        <w:pStyle w:val="REG-P0"/>
        <w:rPr>
          <w:szCs w:val="26"/>
        </w:rPr>
      </w:pPr>
    </w:p>
    <w:p w14:paraId="4B8277B8" w14:textId="77777777" w:rsidR="00F02A9C" w:rsidRPr="00AE7E81" w:rsidRDefault="00F02A9C" w:rsidP="00F02A9C">
      <w:pPr>
        <w:pStyle w:val="REG-P0"/>
        <w:rPr>
          <w:b/>
          <w:bCs/>
        </w:rPr>
      </w:pPr>
      <w:r w:rsidRPr="00AE7E81">
        <w:rPr>
          <w:b/>
        </w:rPr>
        <w:t>Duties and responsibilities of owners or persons in charge of places or areas referred to in section 22(1)</w:t>
      </w:r>
    </w:p>
    <w:p w14:paraId="6737AC54" w14:textId="77777777" w:rsidR="00F02A9C" w:rsidRPr="00F703DC" w:rsidRDefault="00F02A9C" w:rsidP="00F02A9C">
      <w:pPr>
        <w:pStyle w:val="REG-P0"/>
        <w:rPr>
          <w:szCs w:val="26"/>
        </w:rPr>
      </w:pPr>
    </w:p>
    <w:p w14:paraId="5DDAEE3A" w14:textId="77777777" w:rsidR="00F02A9C" w:rsidRPr="00F703DC" w:rsidRDefault="00F02A9C" w:rsidP="00AE7E81">
      <w:pPr>
        <w:pStyle w:val="REG-P1"/>
      </w:pPr>
      <w:r w:rsidRPr="00F703DC">
        <w:rPr>
          <w:b/>
          <w:bCs/>
        </w:rPr>
        <w:t>9.</w:t>
      </w:r>
      <w:r w:rsidRPr="00F703DC">
        <w:rPr>
          <w:b/>
          <w:bCs/>
        </w:rPr>
        <w:tab/>
      </w:r>
      <w:r w:rsidRPr="00F703DC">
        <w:t>In addition to regulation 8, the owner of or person in charge of a place or an area contemplated in section 22(1) -</w:t>
      </w:r>
    </w:p>
    <w:p w14:paraId="32F20D80" w14:textId="77777777" w:rsidR="00F02A9C" w:rsidRPr="00F703DC" w:rsidRDefault="00F02A9C" w:rsidP="00F02A9C">
      <w:pPr>
        <w:pStyle w:val="REG-P0"/>
        <w:rPr>
          <w:szCs w:val="26"/>
        </w:rPr>
      </w:pPr>
    </w:p>
    <w:p w14:paraId="0AFCA698" w14:textId="77777777" w:rsidR="00F02A9C" w:rsidRPr="00F703DC" w:rsidRDefault="00F02A9C" w:rsidP="00AE7E81">
      <w:pPr>
        <w:pStyle w:val="REG-Pa"/>
      </w:pPr>
      <w:r w:rsidRPr="00F703DC">
        <w:t>(a)</w:t>
      </w:r>
      <w:r w:rsidRPr="00F703DC">
        <w:tab/>
        <w:t xml:space="preserve">must next to or underneath every sign referred to in regulation 8(1) prominently display the provisions of sections 22 and 29 of the Act, as close as possible to the form and size which it has been printed in the </w:t>
      </w:r>
      <w:r w:rsidRPr="00F703DC">
        <w:rPr>
          <w:i/>
        </w:rPr>
        <w:t>Gazette</w:t>
      </w:r>
      <w:r w:rsidRPr="00F703DC">
        <w:t>;</w:t>
      </w:r>
    </w:p>
    <w:p w14:paraId="198FC673" w14:textId="77777777" w:rsidR="00F02A9C" w:rsidRPr="00F703DC" w:rsidRDefault="00F02A9C" w:rsidP="00F02A9C">
      <w:pPr>
        <w:pStyle w:val="REG-P0"/>
        <w:rPr>
          <w:szCs w:val="26"/>
        </w:rPr>
      </w:pPr>
    </w:p>
    <w:p w14:paraId="3BBCEA37" w14:textId="77777777" w:rsidR="00F02A9C" w:rsidRPr="00F703DC" w:rsidRDefault="00F02A9C" w:rsidP="00AE7E81">
      <w:pPr>
        <w:pStyle w:val="REG-Pa"/>
      </w:pPr>
      <w:r w:rsidRPr="00F703DC">
        <w:t>(b)</w:t>
      </w:r>
      <w:r w:rsidRPr="00F703DC">
        <w:tab/>
        <w:t>must next to or underneath every sign referred to in paragraph (a) prominently display -</w:t>
      </w:r>
    </w:p>
    <w:p w14:paraId="597221E9" w14:textId="77777777" w:rsidR="00F02A9C" w:rsidRPr="00F703DC" w:rsidRDefault="00F02A9C" w:rsidP="00F02A9C">
      <w:pPr>
        <w:pStyle w:val="REG-P0"/>
        <w:rPr>
          <w:szCs w:val="26"/>
        </w:rPr>
      </w:pPr>
    </w:p>
    <w:p w14:paraId="0A8BD0FF" w14:textId="77777777" w:rsidR="00F02A9C" w:rsidRPr="00F703DC" w:rsidRDefault="00F02A9C" w:rsidP="00AE7E81">
      <w:pPr>
        <w:pStyle w:val="REG-Pi"/>
      </w:pPr>
      <w:r w:rsidRPr="00F703DC">
        <w:t>(i)</w:t>
      </w:r>
      <w:r w:rsidRPr="00F703DC">
        <w:tab/>
        <w:t>one picture set out in Annexure 2; and</w:t>
      </w:r>
    </w:p>
    <w:p w14:paraId="30DD88F3" w14:textId="77777777" w:rsidR="00F02A9C" w:rsidRPr="00F703DC" w:rsidRDefault="00F02A9C" w:rsidP="00F02A9C">
      <w:pPr>
        <w:pStyle w:val="REG-P0"/>
      </w:pPr>
    </w:p>
    <w:p w14:paraId="3DDBA29A" w14:textId="77777777" w:rsidR="00F02A9C" w:rsidRPr="00F703DC" w:rsidRDefault="00F02A9C" w:rsidP="00AE7E81">
      <w:pPr>
        <w:pStyle w:val="REG-Pi"/>
      </w:pPr>
      <w:r w:rsidRPr="00F703DC">
        <w:t>(ii)</w:t>
      </w:r>
      <w:r w:rsidRPr="00F703DC">
        <w:tab/>
        <w:t>one of the warnings set out in Annexure 2 printed thereunder;</w:t>
      </w:r>
    </w:p>
    <w:p w14:paraId="2DF9BCFF" w14:textId="77777777" w:rsidR="00F02A9C" w:rsidRPr="00F703DC" w:rsidRDefault="00F02A9C" w:rsidP="00F02A9C">
      <w:pPr>
        <w:pStyle w:val="REG-P0"/>
        <w:rPr>
          <w:szCs w:val="26"/>
        </w:rPr>
      </w:pPr>
    </w:p>
    <w:p w14:paraId="60D44E50" w14:textId="77777777" w:rsidR="00F02A9C" w:rsidRPr="00F703DC" w:rsidRDefault="00F02A9C" w:rsidP="00AE7E81">
      <w:pPr>
        <w:pStyle w:val="REG-Pa"/>
      </w:pPr>
      <w:r w:rsidRPr="00F703DC">
        <w:t>(c)</w:t>
      </w:r>
      <w:r w:rsidRPr="00F703DC">
        <w:tab/>
        <w:t>may not allow smoking in any form in the place or area concerned;</w:t>
      </w:r>
    </w:p>
    <w:p w14:paraId="4BCD3E6F" w14:textId="77777777" w:rsidR="00F02A9C" w:rsidRPr="00F703DC" w:rsidRDefault="00F02A9C" w:rsidP="00F02A9C">
      <w:pPr>
        <w:pStyle w:val="REG-P0"/>
        <w:rPr>
          <w:szCs w:val="26"/>
        </w:rPr>
      </w:pPr>
    </w:p>
    <w:p w14:paraId="1BE10D55" w14:textId="77777777" w:rsidR="00F02A9C" w:rsidRPr="00F703DC" w:rsidRDefault="00F02A9C" w:rsidP="00AE7E81">
      <w:pPr>
        <w:pStyle w:val="REG-Pa"/>
      </w:pPr>
      <w:r w:rsidRPr="00F703DC">
        <w:t>(d)</w:t>
      </w:r>
      <w:r w:rsidRPr="00F703DC">
        <w:tab/>
        <w:t>must point out to persons who smoke in the place or area concerned that smoking is prohibited;</w:t>
      </w:r>
    </w:p>
    <w:p w14:paraId="23C923AA" w14:textId="77777777" w:rsidR="00F02A9C" w:rsidRPr="00F703DC" w:rsidRDefault="00F02A9C" w:rsidP="00F02A9C">
      <w:pPr>
        <w:pStyle w:val="REG-P0"/>
        <w:rPr>
          <w:szCs w:val="26"/>
        </w:rPr>
      </w:pPr>
    </w:p>
    <w:p w14:paraId="7669E38E" w14:textId="77777777" w:rsidR="00F02A9C" w:rsidRPr="00F703DC" w:rsidRDefault="00F02A9C" w:rsidP="00AE7E81">
      <w:pPr>
        <w:pStyle w:val="REG-Pa"/>
      </w:pPr>
      <w:r w:rsidRPr="00F703DC">
        <w:t>(e)</w:t>
      </w:r>
      <w:r w:rsidRPr="00F703DC">
        <w:tab/>
        <w:t>must, if a person to whom it has been pointed out that smoking is prohibited in the place or area concerned does not refrain from smoking, lay a complaint against such person;</w:t>
      </w:r>
    </w:p>
    <w:p w14:paraId="574BC4A2" w14:textId="77777777" w:rsidR="00F02A9C" w:rsidRPr="00F703DC" w:rsidRDefault="00F02A9C" w:rsidP="00F02A9C">
      <w:pPr>
        <w:pStyle w:val="REG-P0"/>
        <w:rPr>
          <w:szCs w:val="26"/>
        </w:rPr>
      </w:pPr>
    </w:p>
    <w:p w14:paraId="10C3530C" w14:textId="77777777" w:rsidR="00F02A9C" w:rsidRPr="00F703DC" w:rsidRDefault="00F02A9C" w:rsidP="00AE7E81">
      <w:pPr>
        <w:pStyle w:val="REG-Pa"/>
      </w:pPr>
      <w:r w:rsidRPr="00F703DC">
        <w:t>(f)</w:t>
      </w:r>
      <w:r w:rsidRPr="00F703DC">
        <w:tab/>
        <w:t>must provide supportive training to his or her employees on how to deal with clients that smoke in the place or area concerned; and</w:t>
      </w:r>
    </w:p>
    <w:p w14:paraId="30559ED2" w14:textId="77777777" w:rsidR="00F02A9C" w:rsidRPr="00F703DC" w:rsidRDefault="00F02A9C" w:rsidP="00F02A9C">
      <w:pPr>
        <w:pStyle w:val="REG-P0"/>
        <w:rPr>
          <w:szCs w:val="26"/>
        </w:rPr>
      </w:pPr>
    </w:p>
    <w:p w14:paraId="5FBA9F40" w14:textId="77777777" w:rsidR="00F02A9C" w:rsidRPr="00F703DC" w:rsidRDefault="00F02A9C" w:rsidP="00AE7E81">
      <w:pPr>
        <w:pStyle w:val="REG-Pa"/>
      </w:pPr>
      <w:r w:rsidRPr="00F703DC">
        <w:t>(g)</w:t>
      </w:r>
      <w:r w:rsidRPr="00F703DC">
        <w:tab/>
        <w:t>must guide clients on how to lodge complaints if there has been a contravention of the Act in respect of the place or area concerned.</w:t>
      </w:r>
    </w:p>
    <w:p w14:paraId="157C4699" w14:textId="77777777" w:rsidR="00F02A9C" w:rsidRPr="00F703DC" w:rsidRDefault="00F02A9C" w:rsidP="00F02A9C">
      <w:pPr>
        <w:pStyle w:val="REG-P0"/>
        <w:rPr>
          <w:szCs w:val="26"/>
        </w:rPr>
      </w:pPr>
    </w:p>
    <w:p w14:paraId="5BAD2815" w14:textId="77777777" w:rsidR="00F02A9C" w:rsidRPr="00AE7E81" w:rsidRDefault="00F02A9C" w:rsidP="00F02A9C">
      <w:pPr>
        <w:pStyle w:val="REG-P0"/>
        <w:rPr>
          <w:b/>
          <w:bCs/>
        </w:rPr>
      </w:pPr>
      <w:r w:rsidRPr="00AE7E81">
        <w:rPr>
          <w:b/>
        </w:rPr>
        <w:t>Packaging of tobacco products</w:t>
      </w:r>
    </w:p>
    <w:p w14:paraId="1CE798EE" w14:textId="77777777" w:rsidR="00F02A9C" w:rsidRPr="00F703DC" w:rsidRDefault="00F02A9C" w:rsidP="00F02A9C">
      <w:pPr>
        <w:pStyle w:val="REG-P0"/>
        <w:rPr>
          <w:szCs w:val="26"/>
        </w:rPr>
      </w:pPr>
    </w:p>
    <w:p w14:paraId="7BE29A21" w14:textId="77777777" w:rsidR="00F02A9C" w:rsidRPr="00F703DC" w:rsidRDefault="00F02A9C" w:rsidP="00AE7E81">
      <w:pPr>
        <w:pStyle w:val="REG-P1"/>
      </w:pPr>
      <w:r w:rsidRPr="00F703DC">
        <w:rPr>
          <w:b/>
          <w:bCs/>
        </w:rPr>
        <w:t>10.</w:t>
      </w:r>
      <w:r w:rsidRPr="00F703DC">
        <w:rPr>
          <w:b/>
          <w:bCs/>
        </w:rPr>
        <w:tab/>
      </w:r>
      <w:r w:rsidRPr="00F703DC">
        <w:t>Tobacco products in the form of -</w:t>
      </w:r>
    </w:p>
    <w:p w14:paraId="3F3FE29E" w14:textId="77777777" w:rsidR="00F02A9C" w:rsidRPr="00F703DC" w:rsidRDefault="00F02A9C" w:rsidP="00F02A9C">
      <w:pPr>
        <w:pStyle w:val="REG-P0"/>
        <w:rPr>
          <w:szCs w:val="26"/>
        </w:rPr>
      </w:pPr>
    </w:p>
    <w:p w14:paraId="10E5A057" w14:textId="77777777" w:rsidR="00F02A9C" w:rsidRPr="00F703DC" w:rsidRDefault="00F02A9C" w:rsidP="00AE7E81">
      <w:pPr>
        <w:pStyle w:val="REG-Pa"/>
      </w:pPr>
      <w:r w:rsidRPr="00F703DC">
        <w:t>(a)</w:t>
      </w:r>
      <w:r w:rsidRPr="00F703DC">
        <w:tab/>
        <w:t>cigarettes must be sold in a package containing at least 20 cigarettes, but single sticks of cigarettes may be sold if they are in a package which reflects the warning referred to in regulation 2(1)(a) and the statements referred to in regulation 2(1)(b);</w:t>
      </w:r>
    </w:p>
    <w:p w14:paraId="5444F462" w14:textId="77777777" w:rsidR="00F02A9C" w:rsidRPr="00F703DC" w:rsidRDefault="00F02A9C" w:rsidP="00F02A9C">
      <w:pPr>
        <w:pStyle w:val="REG-P0"/>
        <w:rPr>
          <w:szCs w:val="26"/>
        </w:rPr>
      </w:pPr>
    </w:p>
    <w:p w14:paraId="74603814" w14:textId="77777777" w:rsidR="00F02A9C" w:rsidRPr="00F703DC" w:rsidRDefault="00F02A9C" w:rsidP="00AE7E81">
      <w:pPr>
        <w:pStyle w:val="REG-Pa"/>
      </w:pPr>
      <w:r w:rsidRPr="00F703DC">
        <w:t>(b)</w:t>
      </w:r>
      <w:r w:rsidRPr="00F703DC">
        <w:tab/>
        <w:t>loose tobacco intended to be smoked or other tobacco products which are not intended to be smoked, must be in a package containing at least 12.5g.</w:t>
      </w:r>
    </w:p>
    <w:p w14:paraId="2A54475C" w14:textId="77777777" w:rsidR="00F02A9C" w:rsidRPr="00F703DC" w:rsidRDefault="00F02A9C" w:rsidP="00F02A9C">
      <w:pPr>
        <w:pStyle w:val="REG-P0"/>
        <w:rPr>
          <w:szCs w:val="26"/>
        </w:rPr>
      </w:pPr>
    </w:p>
    <w:p w14:paraId="7E426411" w14:textId="77777777" w:rsidR="00F02A9C" w:rsidRPr="00AE7E81" w:rsidRDefault="00F02A9C" w:rsidP="00F02A9C">
      <w:pPr>
        <w:pStyle w:val="REG-P0"/>
        <w:rPr>
          <w:b/>
          <w:bCs/>
        </w:rPr>
      </w:pPr>
      <w:r w:rsidRPr="00AE7E81">
        <w:rPr>
          <w:b/>
        </w:rPr>
        <w:t>Existing contracts, undertakings or agreements</w:t>
      </w:r>
    </w:p>
    <w:p w14:paraId="5405E399" w14:textId="77777777" w:rsidR="00F02A9C" w:rsidRPr="00F703DC" w:rsidRDefault="00F02A9C" w:rsidP="00F02A9C">
      <w:pPr>
        <w:pStyle w:val="REG-P0"/>
        <w:rPr>
          <w:szCs w:val="26"/>
        </w:rPr>
      </w:pPr>
    </w:p>
    <w:p w14:paraId="00F95581" w14:textId="77777777" w:rsidR="00F02A9C" w:rsidRPr="00F703DC" w:rsidRDefault="00F02A9C" w:rsidP="00AE7E81">
      <w:pPr>
        <w:pStyle w:val="REG-P1"/>
      </w:pPr>
      <w:r w:rsidRPr="00F703DC">
        <w:rPr>
          <w:b/>
          <w:bCs/>
        </w:rPr>
        <w:t>11.</w:t>
      </w:r>
      <w:r w:rsidRPr="00F703DC">
        <w:rPr>
          <w:b/>
          <w:bCs/>
        </w:rPr>
        <w:tab/>
      </w:r>
      <w:r w:rsidRPr="00F703DC">
        <w:t>(1)</w:t>
      </w:r>
      <w:r w:rsidRPr="00F703DC">
        <w:tab/>
        <w:t>Existing contracts, undertakings or agreements for or in relation to -</w:t>
      </w:r>
    </w:p>
    <w:p w14:paraId="7851DF12" w14:textId="77777777" w:rsidR="00F02A9C" w:rsidRPr="00F703DC" w:rsidRDefault="00F02A9C" w:rsidP="00F02A9C">
      <w:pPr>
        <w:pStyle w:val="REG-P0"/>
        <w:rPr>
          <w:szCs w:val="26"/>
        </w:rPr>
      </w:pPr>
    </w:p>
    <w:p w14:paraId="77E7B1FE" w14:textId="77777777" w:rsidR="00F02A9C" w:rsidRPr="00F703DC" w:rsidRDefault="00F02A9C" w:rsidP="00AE7E81">
      <w:pPr>
        <w:pStyle w:val="REG-Pa"/>
      </w:pPr>
      <w:r w:rsidRPr="00F703DC">
        <w:t>(a)</w:t>
      </w:r>
      <w:r w:rsidRPr="00F703DC">
        <w:tab/>
        <w:t>the advertising of tobacco products, if any; and</w:t>
      </w:r>
    </w:p>
    <w:p w14:paraId="0EA45DC7" w14:textId="77777777" w:rsidR="00F02A9C" w:rsidRPr="00F703DC" w:rsidRDefault="00F02A9C" w:rsidP="00F02A9C">
      <w:pPr>
        <w:pStyle w:val="REG-P0"/>
        <w:rPr>
          <w:szCs w:val="26"/>
        </w:rPr>
      </w:pPr>
    </w:p>
    <w:p w14:paraId="52AE628D" w14:textId="77777777" w:rsidR="00F02A9C" w:rsidRPr="00F703DC" w:rsidRDefault="00F02A9C" w:rsidP="00AE7E81">
      <w:pPr>
        <w:pStyle w:val="REG-Pa"/>
      </w:pPr>
      <w:r w:rsidRPr="00F703DC">
        <w:t>(b)</w:t>
      </w:r>
      <w:r w:rsidRPr="00F703DC">
        <w:tab/>
        <w:t>the organisation, sponsorship or</w:t>
      </w:r>
      <w:r>
        <w:t xml:space="preserve"> </w:t>
      </w:r>
      <w:r w:rsidRPr="00F703DC">
        <w:t>promotion</w:t>
      </w:r>
      <w:r>
        <w:t xml:space="preserve"> </w:t>
      </w:r>
      <w:r w:rsidRPr="00F703DC">
        <w:t>of</w:t>
      </w:r>
      <w:r>
        <w:t xml:space="preserve"> </w:t>
      </w:r>
      <w:r w:rsidRPr="00F703DC">
        <w:t>any</w:t>
      </w:r>
      <w:r>
        <w:t xml:space="preserve"> </w:t>
      </w:r>
      <w:r w:rsidRPr="00F703DC">
        <w:t>organised</w:t>
      </w:r>
      <w:r>
        <w:t xml:space="preserve"> </w:t>
      </w:r>
      <w:r w:rsidRPr="00F703DC">
        <w:t>activity,</w:t>
      </w:r>
      <w:r>
        <w:t xml:space="preserve"> </w:t>
      </w:r>
      <w:r w:rsidRPr="00F703DC">
        <w:t>if</w:t>
      </w:r>
      <w:r>
        <w:t xml:space="preserve"> </w:t>
      </w:r>
      <w:r w:rsidRPr="00F703DC">
        <w:t>any, in Namibia by any manufacturer, importer, distributor or retailer of any tobacco product,</w:t>
      </w:r>
    </w:p>
    <w:p w14:paraId="07078B1A" w14:textId="77777777" w:rsidR="00F02A9C" w:rsidRPr="00F703DC" w:rsidRDefault="00F02A9C" w:rsidP="00F02A9C">
      <w:pPr>
        <w:pStyle w:val="REG-P0"/>
        <w:rPr>
          <w:szCs w:val="26"/>
        </w:rPr>
      </w:pPr>
    </w:p>
    <w:p w14:paraId="477009AF" w14:textId="77777777" w:rsidR="00F02A9C" w:rsidRPr="00F703DC" w:rsidRDefault="00F02A9C" w:rsidP="00F02A9C">
      <w:pPr>
        <w:pStyle w:val="REG-P0"/>
      </w:pPr>
      <w:r w:rsidRPr="00F703DC">
        <w:t>which existed and were binding on the date of coming into operation of the Act may, subject to subregulation (2), continue for a period not exceeding six months from that date.</w:t>
      </w:r>
    </w:p>
    <w:p w14:paraId="303062FB" w14:textId="77777777" w:rsidR="00F02A9C" w:rsidRPr="00F703DC" w:rsidRDefault="00F02A9C" w:rsidP="00F02A9C">
      <w:pPr>
        <w:pStyle w:val="REG-P0"/>
        <w:rPr>
          <w:szCs w:val="26"/>
        </w:rPr>
      </w:pPr>
    </w:p>
    <w:p w14:paraId="4B51F9F2" w14:textId="77777777" w:rsidR="00F02A9C" w:rsidRPr="00F703DC" w:rsidRDefault="00F02A9C" w:rsidP="00AE7E81">
      <w:pPr>
        <w:pStyle w:val="REG-P1"/>
      </w:pPr>
      <w:r w:rsidRPr="00F703DC">
        <w:t>(2)</w:t>
      </w:r>
      <w:r w:rsidRPr="00F703DC">
        <w:tab/>
        <w:t>The parties to any contract, undertaking or agreement referred to in subregulation</w:t>
      </w:r>
      <w:r w:rsidR="00AE7E81">
        <w:t xml:space="preserve"> (1) </w:t>
      </w:r>
      <w:r w:rsidRPr="00F703DC">
        <w:t>must, within one month of the date of coming into operation of the Act, submit to the Permanent Secretary -</w:t>
      </w:r>
    </w:p>
    <w:p w14:paraId="22EE8CB0" w14:textId="77777777" w:rsidR="00F02A9C" w:rsidRPr="00F703DC" w:rsidRDefault="00F02A9C" w:rsidP="00F02A9C">
      <w:pPr>
        <w:pStyle w:val="REG-P0"/>
        <w:rPr>
          <w:szCs w:val="26"/>
        </w:rPr>
      </w:pPr>
    </w:p>
    <w:p w14:paraId="3497F243" w14:textId="77777777" w:rsidR="00F02A9C" w:rsidRPr="00F703DC" w:rsidRDefault="00F02A9C" w:rsidP="00AE7E81">
      <w:pPr>
        <w:pStyle w:val="REG-Pa"/>
      </w:pPr>
      <w:r w:rsidRPr="00F703DC">
        <w:t>(a)</w:t>
      </w:r>
      <w:r w:rsidRPr="00F703DC">
        <w:tab/>
        <w:t>a certified copy of the contract, undertaking or agreement; or</w:t>
      </w:r>
    </w:p>
    <w:p w14:paraId="4435C244" w14:textId="77777777" w:rsidR="00F02A9C" w:rsidRPr="00F703DC" w:rsidRDefault="00F02A9C" w:rsidP="00F02A9C">
      <w:pPr>
        <w:pStyle w:val="REG-P0"/>
        <w:rPr>
          <w:szCs w:val="26"/>
        </w:rPr>
      </w:pPr>
    </w:p>
    <w:p w14:paraId="5D6A80F2" w14:textId="77777777" w:rsidR="00F02A9C" w:rsidRPr="00F703DC" w:rsidRDefault="00F02A9C" w:rsidP="00AE7E81">
      <w:pPr>
        <w:pStyle w:val="REG-Pa"/>
      </w:pPr>
      <w:r w:rsidRPr="00F703DC">
        <w:t>(b)</w:t>
      </w:r>
      <w:r w:rsidRPr="00F703DC">
        <w:tab/>
        <w:t>if the contract, undertaking or agreement is not in writing, sworn statements, by both parties, to the effect that they have entered into a contract, undertaking or agreement, and setting out the terms of the contract, undertaking or agreement.</w:t>
      </w:r>
    </w:p>
    <w:p w14:paraId="59E1A060" w14:textId="77777777" w:rsidR="00F02A9C" w:rsidRPr="00F703DC" w:rsidRDefault="00F02A9C" w:rsidP="00F02A9C">
      <w:pPr>
        <w:pStyle w:val="REG-P0"/>
        <w:rPr>
          <w:szCs w:val="26"/>
        </w:rPr>
      </w:pPr>
    </w:p>
    <w:p w14:paraId="3FD26242" w14:textId="77777777" w:rsidR="00F02A9C" w:rsidRPr="00F402A0" w:rsidRDefault="00F02A9C" w:rsidP="00F02A9C">
      <w:pPr>
        <w:pStyle w:val="REG-P0"/>
        <w:rPr>
          <w:b/>
          <w:bCs/>
        </w:rPr>
      </w:pPr>
      <w:r w:rsidRPr="00F402A0">
        <w:rPr>
          <w:b/>
        </w:rPr>
        <w:t>Measures to prevent illicit trade in tobacco products</w:t>
      </w:r>
    </w:p>
    <w:p w14:paraId="05106096" w14:textId="77777777" w:rsidR="00F02A9C" w:rsidRPr="00F703DC" w:rsidRDefault="00F02A9C" w:rsidP="00F02A9C">
      <w:pPr>
        <w:pStyle w:val="REG-P0"/>
        <w:rPr>
          <w:szCs w:val="26"/>
        </w:rPr>
      </w:pPr>
    </w:p>
    <w:p w14:paraId="60560F77" w14:textId="77777777" w:rsidR="00F02A9C" w:rsidRDefault="00F02A9C" w:rsidP="00F402A0">
      <w:pPr>
        <w:pStyle w:val="REG-P1"/>
      </w:pPr>
      <w:r w:rsidRPr="00F703DC">
        <w:rPr>
          <w:b/>
          <w:bCs/>
        </w:rPr>
        <w:t>12.</w:t>
      </w:r>
      <w:r w:rsidRPr="00F703DC">
        <w:rPr>
          <w:b/>
          <w:bCs/>
        </w:rPr>
        <w:tab/>
      </w:r>
      <w:r w:rsidRPr="00F703DC">
        <w:t>(1)</w:t>
      </w:r>
      <w:r w:rsidRPr="00F703DC">
        <w:tab/>
        <w:t>A person may not sell or import for sale any tobacco products unless the package -</w:t>
      </w:r>
    </w:p>
    <w:p w14:paraId="609C322D" w14:textId="77777777" w:rsidR="00C94C9F" w:rsidRPr="00F703DC" w:rsidRDefault="00C94C9F" w:rsidP="00F402A0">
      <w:pPr>
        <w:pStyle w:val="REG-P1"/>
      </w:pPr>
    </w:p>
    <w:p w14:paraId="633DE267" w14:textId="77777777" w:rsidR="00F02A9C" w:rsidRDefault="00C94C9F" w:rsidP="00C94C9F">
      <w:pPr>
        <w:pStyle w:val="REG-Pa"/>
      </w:pPr>
      <w:r>
        <w:t>(a)</w:t>
      </w:r>
      <w:r>
        <w:tab/>
        <w:t xml:space="preserve">bears the statements </w:t>
      </w:r>
      <w:r w:rsidRPr="00F703DC">
        <w:t>-</w:t>
      </w:r>
    </w:p>
    <w:p w14:paraId="58238580" w14:textId="77777777" w:rsidR="00C94C9F" w:rsidRPr="00F703DC" w:rsidRDefault="00C94C9F" w:rsidP="00F02A9C">
      <w:pPr>
        <w:pStyle w:val="REG-P0"/>
      </w:pPr>
    </w:p>
    <w:p w14:paraId="65C5518B" w14:textId="77777777" w:rsidR="00F02A9C" w:rsidRPr="00F703DC" w:rsidRDefault="00F02A9C" w:rsidP="00F402A0">
      <w:pPr>
        <w:pStyle w:val="REG-Pi"/>
      </w:pPr>
      <w:r w:rsidRPr="00F703DC">
        <w:t>(i)</w:t>
      </w:r>
      <w:r w:rsidRPr="00F703DC">
        <w:tab/>
      </w:r>
      <w:r>
        <w:t>“</w:t>
      </w:r>
      <w:r w:rsidRPr="00F703DC">
        <w:t>Sales only allowed in Namibia</w:t>
      </w:r>
      <w:r>
        <w:t>”</w:t>
      </w:r>
      <w:r w:rsidRPr="00F703DC">
        <w:t>; and</w:t>
      </w:r>
    </w:p>
    <w:p w14:paraId="5DD63DBA" w14:textId="77777777" w:rsidR="00F02A9C" w:rsidRPr="00F703DC" w:rsidRDefault="00F02A9C" w:rsidP="00F02A9C">
      <w:pPr>
        <w:pStyle w:val="REG-P0"/>
        <w:rPr>
          <w:szCs w:val="26"/>
        </w:rPr>
      </w:pPr>
    </w:p>
    <w:p w14:paraId="7F0AE88D" w14:textId="77777777" w:rsidR="00F02A9C" w:rsidRPr="00F703DC" w:rsidRDefault="00F02A9C" w:rsidP="00F402A0">
      <w:pPr>
        <w:pStyle w:val="REG-Pi"/>
      </w:pPr>
      <w:r w:rsidRPr="00F703DC">
        <w:t>(ii)</w:t>
      </w:r>
      <w:r w:rsidRPr="00F703DC">
        <w:tab/>
      </w:r>
      <w:r>
        <w:t>“</w:t>
      </w:r>
      <w:r w:rsidRPr="00F703DC">
        <w:t xml:space="preserve">Manufactured in </w:t>
      </w:r>
      <w:r>
        <w:t>‘</w:t>
      </w:r>
      <w:r w:rsidRPr="00F703DC">
        <w:t>name of country</w:t>
      </w:r>
      <w:r>
        <w:t>’”</w:t>
      </w:r>
      <w:r w:rsidRPr="00F703DC">
        <w:t>, indicating the country of origin of the product,</w:t>
      </w:r>
    </w:p>
    <w:p w14:paraId="60885D36" w14:textId="77777777" w:rsidR="00F02A9C" w:rsidRPr="00F703DC" w:rsidRDefault="00F02A9C" w:rsidP="00F02A9C">
      <w:pPr>
        <w:pStyle w:val="REG-P0"/>
        <w:rPr>
          <w:szCs w:val="26"/>
        </w:rPr>
      </w:pPr>
    </w:p>
    <w:p w14:paraId="6A6CC159" w14:textId="77777777" w:rsidR="00F02A9C" w:rsidRPr="00F703DC" w:rsidRDefault="00F02A9C" w:rsidP="00F02A9C">
      <w:pPr>
        <w:pStyle w:val="REG-P0"/>
      </w:pPr>
      <w:r w:rsidRPr="00F703DC">
        <w:t>in Helvetica typeface in upper-case letters;</w:t>
      </w:r>
    </w:p>
    <w:p w14:paraId="69426047" w14:textId="77777777" w:rsidR="00F02A9C" w:rsidRPr="00F703DC" w:rsidRDefault="00F02A9C" w:rsidP="00F02A9C">
      <w:pPr>
        <w:pStyle w:val="REG-P0"/>
        <w:rPr>
          <w:szCs w:val="26"/>
        </w:rPr>
      </w:pPr>
    </w:p>
    <w:p w14:paraId="327461AE" w14:textId="77777777" w:rsidR="00F02A9C" w:rsidRPr="00F703DC" w:rsidRDefault="00F02A9C" w:rsidP="00C94C9F">
      <w:pPr>
        <w:pStyle w:val="REG-Pa"/>
      </w:pPr>
      <w:r w:rsidRPr="00F703DC">
        <w:t>(b)</w:t>
      </w:r>
      <w:r w:rsidRPr="00F703DC">
        <w:tab/>
        <w:t>bears the statements in paragraph (a)(i) and (ii) above -</w:t>
      </w:r>
    </w:p>
    <w:p w14:paraId="35D41A8A" w14:textId="77777777" w:rsidR="00F02A9C" w:rsidRPr="00F703DC" w:rsidRDefault="00F02A9C" w:rsidP="00F02A9C">
      <w:pPr>
        <w:pStyle w:val="REG-P0"/>
        <w:rPr>
          <w:szCs w:val="26"/>
        </w:rPr>
      </w:pPr>
    </w:p>
    <w:p w14:paraId="250B012B" w14:textId="77777777" w:rsidR="00F02A9C" w:rsidRPr="00F703DC" w:rsidRDefault="00F02A9C" w:rsidP="00DF4F9F">
      <w:pPr>
        <w:pStyle w:val="REG-Pi"/>
      </w:pPr>
      <w:r w:rsidRPr="00F703DC">
        <w:t>(i)</w:t>
      </w:r>
      <w:r w:rsidRPr="00F703DC">
        <w:tab/>
        <w:t>in black letters on a white background; and</w:t>
      </w:r>
    </w:p>
    <w:p w14:paraId="32388AB7" w14:textId="77777777" w:rsidR="00F02A9C" w:rsidRPr="00F703DC" w:rsidRDefault="00F02A9C" w:rsidP="00F02A9C">
      <w:pPr>
        <w:pStyle w:val="REG-P0"/>
        <w:rPr>
          <w:szCs w:val="26"/>
        </w:rPr>
      </w:pPr>
    </w:p>
    <w:p w14:paraId="3E2E5BE2" w14:textId="77777777" w:rsidR="00F02A9C" w:rsidRPr="00F703DC" w:rsidRDefault="00F02A9C" w:rsidP="00DF4F9F">
      <w:pPr>
        <w:pStyle w:val="REG-Pi"/>
      </w:pPr>
      <w:r w:rsidRPr="00F703DC">
        <w:t>(ii)</w:t>
      </w:r>
      <w:r w:rsidRPr="00F703DC">
        <w:tab/>
        <w:t>appearing on either of the side panels of the package and occupying at least 60% of the display area; and</w:t>
      </w:r>
    </w:p>
    <w:p w14:paraId="1387B8EF" w14:textId="77777777" w:rsidR="00F02A9C" w:rsidRPr="00F703DC" w:rsidRDefault="00F02A9C" w:rsidP="00F02A9C">
      <w:pPr>
        <w:pStyle w:val="REG-P0"/>
        <w:rPr>
          <w:szCs w:val="26"/>
        </w:rPr>
      </w:pPr>
    </w:p>
    <w:p w14:paraId="58CE5568" w14:textId="77777777" w:rsidR="00F02A9C" w:rsidRPr="00F703DC" w:rsidRDefault="00F02A9C" w:rsidP="00DF4F9F">
      <w:pPr>
        <w:pStyle w:val="REG-Pa"/>
      </w:pPr>
      <w:r w:rsidRPr="00F703DC">
        <w:t>(c)</w:t>
      </w:r>
      <w:r w:rsidRPr="00F703DC">
        <w:tab/>
        <w:t>complies with regulations 2, 3 and 4.</w:t>
      </w:r>
    </w:p>
    <w:p w14:paraId="7EAF538A" w14:textId="77777777" w:rsidR="00F02A9C" w:rsidRPr="00F703DC" w:rsidRDefault="00F02A9C" w:rsidP="00F02A9C">
      <w:pPr>
        <w:pStyle w:val="REG-P0"/>
        <w:rPr>
          <w:szCs w:val="26"/>
        </w:rPr>
      </w:pPr>
    </w:p>
    <w:p w14:paraId="2724D064" w14:textId="77777777" w:rsidR="00F02A9C" w:rsidRPr="00F703DC" w:rsidRDefault="00F02A9C" w:rsidP="00DF4F9F">
      <w:pPr>
        <w:pStyle w:val="REG-P1"/>
      </w:pPr>
      <w:r w:rsidRPr="00F703DC">
        <w:t>(2)</w:t>
      </w:r>
      <w:r w:rsidRPr="00F703DC">
        <w:tab/>
        <w:t>Tobacco products in transit through Namibia must</w:t>
      </w:r>
    </w:p>
    <w:p w14:paraId="4A5B5E86" w14:textId="77777777" w:rsidR="00F02A9C" w:rsidRPr="00F703DC" w:rsidRDefault="00F02A9C" w:rsidP="00F02A9C">
      <w:pPr>
        <w:pStyle w:val="REG-P0"/>
        <w:rPr>
          <w:szCs w:val="26"/>
        </w:rPr>
      </w:pPr>
    </w:p>
    <w:p w14:paraId="2E461E7C" w14:textId="77777777" w:rsidR="00F02A9C" w:rsidRPr="00F703DC" w:rsidRDefault="00F02A9C" w:rsidP="00DF4F9F">
      <w:pPr>
        <w:pStyle w:val="REG-Pa"/>
      </w:pPr>
      <w:r w:rsidRPr="00F703DC">
        <w:t>(a)</w:t>
      </w:r>
      <w:r w:rsidRPr="00F703DC">
        <w:tab/>
        <w:t>have on the package concerned printed information relating to -</w:t>
      </w:r>
    </w:p>
    <w:p w14:paraId="530C52C9" w14:textId="77777777" w:rsidR="00F02A9C" w:rsidRPr="00F703DC" w:rsidRDefault="00F02A9C" w:rsidP="00F02A9C">
      <w:pPr>
        <w:pStyle w:val="REG-P0"/>
        <w:rPr>
          <w:szCs w:val="26"/>
        </w:rPr>
      </w:pPr>
    </w:p>
    <w:p w14:paraId="1AD0DDC3" w14:textId="77777777" w:rsidR="00F02A9C" w:rsidRPr="00F703DC" w:rsidRDefault="00F02A9C" w:rsidP="00DF4F9F">
      <w:pPr>
        <w:pStyle w:val="REG-Pi"/>
      </w:pPr>
      <w:r w:rsidRPr="00F703DC">
        <w:t>(i)</w:t>
      </w:r>
      <w:r w:rsidRPr="00F703DC">
        <w:tab/>
        <w:t>the shipment route and date;</w:t>
      </w:r>
    </w:p>
    <w:p w14:paraId="59D8352A" w14:textId="77777777" w:rsidR="00F02A9C" w:rsidRPr="00F703DC" w:rsidRDefault="00F02A9C" w:rsidP="00F02A9C">
      <w:pPr>
        <w:pStyle w:val="REG-P0"/>
        <w:rPr>
          <w:szCs w:val="26"/>
        </w:rPr>
      </w:pPr>
    </w:p>
    <w:p w14:paraId="567C765B" w14:textId="77777777" w:rsidR="00F02A9C" w:rsidRPr="00F703DC" w:rsidRDefault="00F02A9C" w:rsidP="00DF4F9F">
      <w:pPr>
        <w:pStyle w:val="REG-Pi"/>
      </w:pPr>
      <w:r w:rsidRPr="00F703DC">
        <w:t>(ii)</w:t>
      </w:r>
      <w:r w:rsidRPr="00F703DC">
        <w:tab/>
        <w:t>the shipment destination;</w:t>
      </w:r>
    </w:p>
    <w:p w14:paraId="7FD562B0" w14:textId="77777777" w:rsidR="00F02A9C" w:rsidRPr="00F703DC" w:rsidRDefault="00F02A9C" w:rsidP="00F02A9C">
      <w:pPr>
        <w:pStyle w:val="REG-P0"/>
        <w:rPr>
          <w:szCs w:val="26"/>
        </w:rPr>
      </w:pPr>
    </w:p>
    <w:p w14:paraId="3837EDC7" w14:textId="77777777" w:rsidR="00F02A9C" w:rsidRPr="00F703DC" w:rsidRDefault="00F02A9C" w:rsidP="00DF4F9F">
      <w:pPr>
        <w:pStyle w:val="REG-Pi"/>
      </w:pPr>
      <w:r w:rsidRPr="00F703DC">
        <w:t>(iii)</w:t>
      </w:r>
      <w:r w:rsidRPr="00F703DC">
        <w:tab/>
        <w:t>the final destination for sale referred to in section 17(1) of the Act;</w:t>
      </w:r>
    </w:p>
    <w:p w14:paraId="54A9BE3D" w14:textId="77777777" w:rsidR="00F02A9C" w:rsidRPr="00F703DC" w:rsidRDefault="00F02A9C" w:rsidP="00F02A9C">
      <w:pPr>
        <w:pStyle w:val="REG-P0"/>
        <w:rPr>
          <w:szCs w:val="26"/>
        </w:rPr>
      </w:pPr>
    </w:p>
    <w:p w14:paraId="0EF406ED" w14:textId="77777777" w:rsidR="00F02A9C" w:rsidRPr="00F703DC" w:rsidRDefault="00F02A9C" w:rsidP="00DF4F9F">
      <w:pPr>
        <w:pStyle w:val="REG-Pi"/>
      </w:pPr>
      <w:r w:rsidRPr="00F703DC">
        <w:t>(iv)</w:t>
      </w:r>
      <w:r w:rsidRPr="00F703DC">
        <w:tab/>
        <w:t>the point of departure and consignee; and</w:t>
      </w:r>
    </w:p>
    <w:p w14:paraId="42BA60A1" w14:textId="77777777" w:rsidR="00F02A9C" w:rsidRPr="00F703DC" w:rsidRDefault="00F02A9C" w:rsidP="00F02A9C">
      <w:pPr>
        <w:pStyle w:val="REG-P0"/>
        <w:rPr>
          <w:szCs w:val="26"/>
        </w:rPr>
      </w:pPr>
    </w:p>
    <w:p w14:paraId="0319D29D" w14:textId="77777777" w:rsidR="00F02A9C" w:rsidRPr="00F703DC" w:rsidRDefault="00F02A9C" w:rsidP="00DF4F9F">
      <w:pPr>
        <w:pStyle w:val="REG-Pi"/>
      </w:pPr>
      <w:r w:rsidRPr="00F703DC">
        <w:t>(v)</w:t>
      </w:r>
      <w:r w:rsidRPr="00F703DC">
        <w:tab/>
        <w:t>a batch or serial number; and</w:t>
      </w:r>
    </w:p>
    <w:p w14:paraId="10B18783" w14:textId="77777777" w:rsidR="00F02A9C" w:rsidRPr="00F703DC" w:rsidRDefault="00F02A9C" w:rsidP="00F02A9C">
      <w:pPr>
        <w:pStyle w:val="REG-P0"/>
        <w:rPr>
          <w:szCs w:val="26"/>
        </w:rPr>
      </w:pPr>
    </w:p>
    <w:p w14:paraId="05A86218" w14:textId="77777777" w:rsidR="00F02A9C" w:rsidRPr="00F703DC" w:rsidRDefault="00F02A9C" w:rsidP="00DF4F9F">
      <w:pPr>
        <w:pStyle w:val="REG-Pa"/>
      </w:pPr>
      <w:r w:rsidRPr="00F703DC">
        <w:t>(b)</w:t>
      </w:r>
      <w:r w:rsidRPr="00F703DC">
        <w:tab/>
        <w:t>be accompanied by a consignment note or other similar document containing the information referred to in paragraphs (a).</w:t>
      </w:r>
    </w:p>
    <w:p w14:paraId="27C7F15C" w14:textId="77777777" w:rsidR="00F02A9C" w:rsidRPr="00F703DC" w:rsidRDefault="00F02A9C" w:rsidP="00F02A9C">
      <w:pPr>
        <w:pStyle w:val="REG-P0"/>
        <w:rPr>
          <w:szCs w:val="26"/>
        </w:rPr>
      </w:pPr>
    </w:p>
    <w:p w14:paraId="3C832A91" w14:textId="77777777" w:rsidR="00F02A9C" w:rsidRPr="00DF4F9F" w:rsidRDefault="00F02A9C" w:rsidP="00F02A9C">
      <w:pPr>
        <w:pStyle w:val="REG-P0"/>
        <w:rPr>
          <w:b/>
          <w:bCs/>
        </w:rPr>
      </w:pPr>
      <w:r w:rsidRPr="00DF4F9F">
        <w:rPr>
          <w:b/>
        </w:rPr>
        <w:t>Maximum tar and nicotine yield of cigarettes</w:t>
      </w:r>
    </w:p>
    <w:p w14:paraId="0F04D5D8" w14:textId="77777777" w:rsidR="00F02A9C" w:rsidRPr="00F703DC" w:rsidRDefault="00F02A9C" w:rsidP="00F02A9C">
      <w:pPr>
        <w:pStyle w:val="REG-P0"/>
        <w:rPr>
          <w:szCs w:val="26"/>
        </w:rPr>
      </w:pPr>
    </w:p>
    <w:p w14:paraId="478C78CA" w14:textId="77777777" w:rsidR="00F02A9C" w:rsidRPr="00F703DC" w:rsidRDefault="00F02A9C" w:rsidP="00DF4F9F">
      <w:pPr>
        <w:pStyle w:val="REG-P1"/>
      </w:pPr>
      <w:r w:rsidRPr="00F703DC">
        <w:rPr>
          <w:b/>
          <w:bCs/>
        </w:rPr>
        <w:t>13.</w:t>
      </w:r>
      <w:r w:rsidRPr="00F703DC">
        <w:rPr>
          <w:b/>
          <w:bCs/>
        </w:rPr>
        <w:tab/>
      </w:r>
      <w:r w:rsidRPr="00F703DC">
        <w:t>The tar yield of cigarettes marketed in Namibia may not be greater than 12 mg per cigarette and the nicotine yield not greater than 1.2 mg per cigarette.</w:t>
      </w:r>
    </w:p>
    <w:p w14:paraId="7302B57F" w14:textId="77777777" w:rsidR="00F02A9C" w:rsidRPr="00F703DC" w:rsidRDefault="00F02A9C" w:rsidP="00F02A9C">
      <w:pPr>
        <w:pStyle w:val="REG-P0"/>
        <w:rPr>
          <w:szCs w:val="26"/>
        </w:rPr>
      </w:pPr>
    </w:p>
    <w:p w14:paraId="49F9BA5A" w14:textId="77777777" w:rsidR="00F02A9C" w:rsidRPr="00DF4F9F" w:rsidRDefault="00F02A9C" w:rsidP="00F02A9C">
      <w:pPr>
        <w:pStyle w:val="REG-P0"/>
        <w:rPr>
          <w:b/>
          <w:bCs/>
        </w:rPr>
      </w:pPr>
      <w:r w:rsidRPr="00DF4F9F">
        <w:rPr>
          <w:b/>
        </w:rPr>
        <w:t>Determination of amount of tar and nicotine in smoke of cigarette</w:t>
      </w:r>
    </w:p>
    <w:p w14:paraId="0C6EFA39" w14:textId="77777777" w:rsidR="00F02A9C" w:rsidRPr="00F703DC" w:rsidRDefault="00F02A9C" w:rsidP="00F02A9C">
      <w:pPr>
        <w:pStyle w:val="REG-P0"/>
        <w:rPr>
          <w:szCs w:val="26"/>
        </w:rPr>
      </w:pPr>
    </w:p>
    <w:p w14:paraId="188202EC" w14:textId="77777777" w:rsidR="00F02A9C" w:rsidRPr="00F703DC" w:rsidRDefault="00F02A9C" w:rsidP="00DF4F9F">
      <w:pPr>
        <w:pStyle w:val="REG-P1"/>
      </w:pPr>
      <w:r w:rsidRPr="00F703DC">
        <w:rPr>
          <w:b/>
          <w:bCs/>
        </w:rPr>
        <w:t>14.</w:t>
      </w:r>
      <w:r w:rsidRPr="00F703DC">
        <w:rPr>
          <w:b/>
          <w:bCs/>
        </w:rPr>
        <w:tab/>
      </w:r>
      <w:r w:rsidRPr="00F703DC">
        <w:t>The amount of tar and nicotine in the smoke of a cigarette is determined in accordance with Annexure 3.</w:t>
      </w:r>
    </w:p>
    <w:p w14:paraId="4EB6E3A3" w14:textId="77777777" w:rsidR="00F02A9C" w:rsidRPr="00F703DC" w:rsidRDefault="00F02A9C" w:rsidP="00F02A9C">
      <w:pPr>
        <w:pStyle w:val="REG-P0"/>
        <w:rPr>
          <w:szCs w:val="26"/>
        </w:rPr>
      </w:pPr>
    </w:p>
    <w:p w14:paraId="5947BE21" w14:textId="77777777" w:rsidR="00F02A9C" w:rsidRPr="00DF4F9F" w:rsidRDefault="00F02A9C" w:rsidP="00F02A9C">
      <w:pPr>
        <w:pStyle w:val="REG-P0"/>
        <w:rPr>
          <w:b/>
          <w:bCs/>
        </w:rPr>
      </w:pPr>
      <w:r w:rsidRPr="00DF4F9F">
        <w:rPr>
          <w:b/>
        </w:rPr>
        <w:t>Distance of smoking of tobacco products from public place</w:t>
      </w:r>
    </w:p>
    <w:p w14:paraId="3055D0A1" w14:textId="77777777" w:rsidR="00F02A9C" w:rsidRPr="00F703DC" w:rsidRDefault="00F02A9C" w:rsidP="00F02A9C">
      <w:pPr>
        <w:pStyle w:val="REG-P0"/>
        <w:rPr>
          <w:szCs w:val="26"/>
        </w:rPr>
      </w:pPr>
    </w:p>
    <w:p w14:paraId="673185C1" w14:textId="77777777" w:rsidR="00F02A9C" w:rsidRPr="00F703DC" w:rsidRDefault="00F02A9C" w:rsidP="00DF4F9F">
      <w:pPr>
        <w:pStyle w:val="REG-P1"/>
      </w:pPr>
      <w:r w:rsidRPr="00F703DC">
        <w:rPr>
          <w:b/>
          <w:bCs/>
        </w:rPr>
        <w:t>15.</w:t>
      </w:r>
      <w:r w:rsidRPr="00F703DC">
        <w:rPr>
          <w:b/>
          <w:bCs/>
        </w:rPr>
        <w:tab/>
      </w:r>
      <w:r w:rsidRPr="00F703DC">
        <w:t>Pursuant to section 22(1)(b) of the Act a person may not smoke a tobacco product within a distance of two metres from -</w:t>
      </w:r>
    </w:p>
    <w:p w14:paraId="71E53213" w14:textId="77777777" w:rsidR="00F02A9C" w:rsidRPr="00F703DC" w:rsidRDefault="00F02A9C" w:rsidP="00F02A9C">
      <w:pPr>
        <w:pStyle w:val="REG-P0"/>
        <w:rPr>
          <w:szCs w:val="26"/>
        </w:rPr>
      </w:pPr>
    </w:p>
    <w:p w14:paraId="00BEF180" w14:textId="77777777" w:rsidR="00F02A9C" w:rsidRPr="00F703DC" w:rsidRDefault="00F02A9C" w:rsidP="00DF4F9F">
      <w:pPr>
        <w:pStyle w:val="REG-Pa"/>
      </w:pPr>
      <w:r w:rsidRPr="00F703DC">
        <w:t>(a)</w:t>
      </w:r>
      <w:r w:rsidRPr="00F703DC">
        <w:tab/>
        <w:t>a window of;</w:t>
      </w:r>
    </w:p>
    <w:p w14:paraId="384372DF" w14:textId="77777777" w:rsidR="00F02A9C" w:rsidRPr="00F703DC" w:rsidRDefault="00F02A9C" w:rsidP="00F02A9C">
      <w:pPr>
        <w:pStyle w:val="REG-P0"/>
        <w:rPr>
          <w:szCs w:val="26"/>
        </w:rPr>
      </w:pPr>
    </w:p>
    <w:p w14:paraId="0E9AB7C6" w14:textId="77777777" w:rsidR="00F02A9C" w:rsidRPr="00F703DC" w:rsidRDefault="00F02A9C" w:rsidP="00DF4F9F">
      <w:pPr>
        <w:pStyle w:val="REG-Pa"/>
      </w:pPr>
      <w:r w:rsidRPr="00F703DC">
        <w:t>(b)</w:t>
      </w:r>
      <w:r w:rsidRPr="00F703DC">
        <w:tab/>
        <w:t>a ventilation inlet of;</w:t>
      </w:r>
    </w:p>
    <w:p w14:paraId="6088CEF1" w14:textId="77777777" w:rsidR="00F02A9C" w:rsidRPr="00F703DC" w:rsidRDefault="00F02A9C" w:rsidP="00F02A9C">
      <w:pPr>
        <w:pStyle w:val="REG-P0"/>
        <w:rPr>
          <w:szCs w:val="26"/>
        </w:rPr>
      </w:pPr>
    </w:p>
    <w:p w14:paraId="7B77CD3D" w14:textId="77777777" w:rsidR="00F02A9C" w:rsidRPr="00F703DC" w:rsidRDefault="00F02A9C" w:rsidP="00DF4F9F">
      <w:pPr>
        <w:pStyle w:val="REG-Pa"/>
      </w:pPr>
      <w:r w:rsidRPr="00F703DC">
        <w:t>(c)</w:t>
      </w:r>
      <w:r w:rsidRPr="00F703DC">
        <w:tab/>
        <w:t>a doorway to; or</w:t>
      </w:r>
    </w:p>
    <w:p w14:paraId="3E098742" w14:textId="77777777" w:rsidR="00F02A9C" w:rsidRPr="00F703DC" w:rsidRDefault="00F02A9C" w:rsidP="00F02A9C">
      <w:pPr>
        <w:pStyle w:val="REG-P0"/>
      </w:pPr>
    </w:p>
    <w:p w14:paraId="0E96D09D" w14:textId="77777777" w:rsidR="00F02A9C" w:rsidRDefault="00F02A9C" w:rsidP="00DF4F9F">
      <w:pPr>
        <w:pStyle w:val="REG-Pa"/>
      </w:pPr>
      <w:r w:rsidRPr="00F703DC">
        <w:t>(d)</w:t>
      </w:r>
      <w:r w:rsidRPr="00F703DC">
        <w:tab/>
        <w:t>the entrance into, a public place.</w:t>
      </w:r>
    </w:p>
    <w:p w14:paraId="4ACDBE26" w14:textId="77777777" w:rsidR="00DF4F9F" w:rsidRPr="00F703DC" w:rsidRDefault="00DF4F9F" w:rsidP="00DF4F9F">
      <w:pPr>
        <w:pStyle w:val="REG-Pa"/>
      </w:pPr>
    </w:p>
    <w:p w14:paraId="52048A9A" w14:textId="77777777" w:rsidR="00F02A9C" w:rsidRPr="00DF4F9F" w:rsidRDefault="00F02A9C" w:rsidP="00F02A9C">
      <w:pPr>
        <w:pStyle w:val="REG-P0"/>
        <w:rPr>
          <w:b/>
          <w:bCs/>
        </w:rPr>
      </w:pPr>
      <w:r w:rsidRPr="00DF4F9F">
        <w:rPr>
          <w:b/>
        </w:rPr>
        <w:t>Offences and penalties</w:t>
      </w:r>
    </w:p>
    <w:p w14:paraId="134604C6" w14:textId="77777777" w:rsidR="00F02A9C" w:rsidRPr="00F703DC" w:rsidRDefault="00F02A9C" w:rsidP="00F02A9C">
      <w:pPr>
        <w:pStyle w:val="REG-P0"/>
        <w:rPr>
          <w:szCs w:val="26"/>
        </w:rPr>
      </w:pPr>
    </w:p>
    <w:p w14:paraId="0031D6B5" w14:textId="77777777" w:rsidR="00F02A9C" w:rsidRPr="00F703DC" w:rsidRDefault="00F02A9C" w:rsidP="00DF4F9F">
      <w:pPr>
        <w:pStyle w:val="REG-P1"/>
      </w:pPr>
      <w:r w:rsidRPr="00F703DC">
        <w:rPr>
          <w:b/>
          <w:bCs/>
        </w:rPr>
        <w:t>16.</w:t>
      </w:r>
      <w:r w:rsidRPr="00F703DC">
        <w:rPr>
          <w:b/>
          <w:bCs/>
        </w:rPr>
        <w:tab/>
      </w:r>
      <w:r w:rsidRPr="00F703DC">
        <w:t>Any person who contravenes or fails to comply with regulation 2, 3, 4, 5, 6, 7, 8, 9, 10, 11(2), 12, 13 or 15 commits an offence and is liable on conviction to a fine not exceeding N$4000 or to imprisonment for a period not exceeding one year or to both such fine and such imprisonment.</w:t>
      </w:r>
    </w:p>
    <w:p w14:paraId="130688C4" w14:textId="77777777" w:rsidR="00F02A9C" w:rsidRPr="00F703DC" w:rsidRDefault="00F02A9C" w:rsidP="00F02A9C">
      <w:pPr>
        <w:pStyle w:val="REG-P0"/>
        <w:rPr>
          <w:szCs w:val="26"/>
        </w:rPr>
      </w:pPr>
    </w:p>
    <w:p w14:paraId="7CB984B8" w14:textId="77777777" w:rsidR="00F02A9C" w:rsidRPr="00DF4F9F" w:rsidRDefault="00F02A9C" w:rsidP="00F02A9C">
      <w:pPr>
        <w:pStyle w:val="REG-P0"/>
        <w:rPr>
          <w:b/>
          <w:bCs/>
        </w:rPr>
      </w:pPr>
      <w:r w:rsidRPr="00DF4F9F">
        <w:rPr>
          <w:b/>
        </w:rPr>
        <w:t>Postponement of commencement of certain regulations</w:t>
      </w:r>
    </w:p>
    <w:p w14:paraId="742573EB" w14:textId="77777777" w:rsidR="00F02A9C" w:rsidRPr="00F703DC" w:rsidRDefault="00F02A9C" w:rsidP="00F02A9C">
      <w:pPr>
        <w:pStyle w:val="REG-P0"/>
        <w:rPr>
          <w:szCs w:val="26"/>
        </w:rPr>
      </w:pPr>
    </w:p>
    <w:p w14:paraId="5BDCF222" w14:textId="77777777" w:rsidR="00F02A9C" w:rsidRPr="00F703DC" w:rsidRDefault="00F02A9C" w:rsidP="00DF4F9F">
      <w:pPr>
        <w:pStyle w:val="REG-P1"/>
      </w:pPr>
      <w:r w:rsidRPr="00F703DC">
        <w:rPr>
          <w:b/>
          <w:bCs/>
        </w:rPr>
        <w:t>17.</w:t>
      </w:r>
      <w:r w:rsidRPr="00F703DC">
        <w:rPr>
          <w:b/>
          <w:bCs/>
        </w:rPr>
        <w:tab/>
      </w:r>
      <w:r w:rsidRPr="00F703DC">
        <w:t>Regulations -</w:t>
      </w:r>
    </w:p>
    <w:p w14:paraId="4641F49E" w14:textId="77777777" w:rsidR="00F02A9C" w:rsidRPr="00F703DC" w:rsidRDefault="00F02A9C" w:rsidP="00F02A9C">
      <w:pPr>
        <w:pStyle w:val="REG-P0"/>
        <w:rPr>
          <w:szCs w:val="26"/>
        </w:rPr>
      </w:pPr>
    </w:p>
    <w:p w14:paraId="6B522B4F" w14:textId="77777777" w:rsidR="00F02A9C" w:rsidRPr="00F703DC" w:rsidRDefault="00F02A9C" w:rsidP="00DF4F9F">
      <w:pPr>
        <w:pStyle w:val="REG-Pa"/>
      </w:pPr>
      <w:r w:rsidRPr="00F703DC">
        <w:t>(a)</w:t>
      </w:r>
      <w:r w:rsidRPr="00F703DC">
        <w:tab/>
        <w:t>2, 3, 4, 10 and 12 come into operation -</w:t>
      </w:r>
    </w:p>
    <w:p w14:paraId="4A5474B4" w14:textId="77777777" w:rsidR="00F02A9C" w:rsidRPr="00F703DC" w:rsidRDefault="00F02A9C" w:rsidP="00F02A9C">
      <w:pPr>
        <w:pStyle w:val="REG-P0"/>
        <w:rPr>
          <w:szCs w:val="26"/>
        </w:rPr>
      </w:pPr>
    </w:p>
    <w:p w14:paraId="250DF2BC" w14:textId="77777777" w:rsidR="00F02A9C" w:rsidRPr="00F703DC" w:rsidRDefault="00F02A9C" w:rsidP="00DF4F9F">
      <w:pPr>
        <w:pStyle w:val="REG-Pi"/>
      </w:pPr>
      <w:r w:rsidRPr="00F703DC">
        <w:t>(i)</w:t>
      </w:r>
      <w:r w:rsidRPr="00F703DC">
        <w:tab/>
        <w:t>in the case of wholesalers of tobacco products, on a date 12 months from the date of commencement of the Act; and</w:t>
      </w:r>
    </w:p>
    <w:p w14:paraId="2325EBDE" w14:textId="77777777" w:rsidR="00F02A9C" w:rsidRPr="00F703DC" w:rsidRDefault="00F02A9C" w:rsidP="00F02A9C">
      <w:pPr>
        <w:pStyle w:val="REG-P0"/>
        <w:rPr>
          <w:szCs w:val="26"/>
        </w:rPr>
      </w:pPr>
    </w:p>
    <w:p w14:paraId="00D667C3" w14:textId="77777777" w:rsidR="00F02A9C" w:rsidRPr="00F703DC" w:rsidRDefault="00F02A9C" w:rsidP="00DF4F9F">
      <w:pPr>
        <w:pStyle w:val="REG-Pi"/>
      </w:pPr>
      <w:r w:rsidRPr="00F703DC">
        <w:t>(ii)</w:t>
      </w:r>
      <w:r w:rsidRPr="00F703DC">
        <w:tab/>
        <w:t>in the case of retailers of tobacco products, on a date 18 months from the date of commencement of the Act;</w:t>
      </w:r>
    </w:p>
    <w:p w14:paraId="3C575B96" w14:textId="77777777" w:rsidR="00F02A9C" w:rsidRPr="00F703DC" w:rsidRDefault="00F02A9C" w:rsidP="00F02A9C">
      <w:pPr>
        <w:pStyle w:val="REG-P0"/>
        <w:rPr>
          <w:szCs w:val="26"/>
        </w:rPr>
      </w:pPr>
    </w:p>
    <w:p w14:paraId="7E6168B9" w14:textId="77777777" w:rsidR="00F02A9C" w:rsidRPr="00F703DC" w:rsidRDefault="00F02A9C" w:rsidP="00DF4F9F">
      <w:pPr>
        <w:pStyle w:val="REG-Pa"/>
      </w:pPr>
      <w:r w:rsidRPr="00F703DC">
        <w:t>(b)</w:t>
      </w:r>
      <w:r w:rsidRPr="00F703DC">
        <w:tab/>
        <w:t>5, 6, 7, 8, 9 and 15 come into operation on a date three months from the date of commencement of the Act.</w:t>
      </w:r>
    </w:p>
    <w:p w14:paraId="79FB87B3" w14:textId="77777777" w:rsidR="005E4ED5" w:rsidRDefault="005E4ED5" w:rsidP="001B3D40">
      <w:pPr>
        <w:pStyle w:val="REG-H1a"/>
        <w:pBdr>
          <w:bottom w:val="single" w:sz="4" w:space="1" w:color="auto"/>
        </w:pBdr>
      </w:pPr>
    </w:p>
    <w:p w14:paraId="4191E007" w14:textId="77777777" w:rsidR="00E5207B" w:rsidRDefault="00E5207B" w:rsidP="001B3D40">
      <w:pPr>
        <w:pStyle w:val="REG-H1a"/>
      </w:pPr>
    </w:p>
    <w:p w14:paraId="144C4C14" w14:textId="77777777" w:rsidR="001B3D40" w:rsidRPr="00B12521" w:rsidRDefault="001B3D40" w:rsidP="006734AB">
      <w:pPr>
        <w:pStyle w:val="REG-H3A"/>
        <w:rPr>
          <w:color w:val="00B050"/>
        </w:rPr>
      </w:pPr>
      <w:r w:rsidRPr="00B12521">
        <w:rPr>
          <w:color w:val="00B050"/>
        </w:rPr>
        <w:t>ANNEXURE</w:t>
      </w:r>
      <w:r w:rsidR="00641090" w:rsidRPr="00B12521">
        <w:rPr>
          <w:color w:val="00B050"/>
        </w:rPr>
        <w:t>S</w:t>
      </w:r>
    </w:p>
    <w:p w14:paraId="4E0F6572" w14:textId="77777777" w:rsidR="001B3D40" w:rsidRPr="00B12521" w:rsidRDefault="001B3D40" w:rsidP="0001088D">
      <w:pPr>
        <w:pStyle w:val="REG-Amend"/>
      </w:pPr>
    </w:p>
    <w:p w14:paraId="3FB39983" w14:textId="77777777" w:rsidR="00A83578" w:rsidRDefault="00A83578" w:rsidP="0001088D">
      <w:pPr>
        <w:pStyle w:val="REG-Amend"/>
      </w:pPr>
      <w:r>
        <w:t>To view content without printing, scroll down.</w:t>
      </w:r>
    </w:p>
    <w:p w14:paraId="6814FAEC" w14:textId="77777777" w:rsidR="00A83578" w:rsidRDefault="00A83578" w:rsidP="0001088D">
      <w:pPr>
        <w:pStyle w:val="REG-Amend"/>
      </w:pPr>
    </w:p>
    <w:p w14:paraId="07EB22C1" w14:textId="77777777" w:rsidR="00A83578" w:rsidRDefault="00A83578" w:rsidP="0001088D">
      <w:pPr>
        <w:pStyle w:val="REG-Amend"/>
      </w:pPr>
      <w:r>
        <w:t>To print at full scale (A4), double-click the icon below.</w:t>
      </w:r>
    </w:p>
    <w:p w14:paraId="62A0F29E" w14:textId="77777777" w:rsidR="00A83578" w:rsidRDefault="00A83578" w:rsidP="0001088D">
      <w:pPr>
        <w:pStyle w:val="REG-Amend"/>
      </w:pPr>
    </w:p>
    <w:p w14:paraId="5388938E" w14:textId="5D095567" w:rsidR="00A83578" w:rsidRPr="00FC7F67" w:rsidRDefault="000F4794" w:rsidP="00A83578">
      <w:pPr>
        <w:pStyle w:val="REG-P0"/>
        <w:jc w:val="center"/>
      </w:pPr>
      <w:r w:rsidRPr="00AA47BC">
        <w:object w:dxaOrig="1536" w:dyaOrig="999" w14:anchorId="7C08E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9" o:title=""/>
          </v:shape>
          <o:OLEObject Type="Embed" ProgID="Acrobat.Document.2015" ShapeID="_x0000_i1025" DrawAspect="Icon" ObjectID="_1508135388" r:id="rId10"/>
        </w:object>
      </w:r>
    </w:p>
    <w:p w14:paraId="3991879A" w14:textId="77777777" w:rsidR="00F47E8A" w:rsidRDefault="00F47E8A" w:rsidP="00CF6B09">
      <w:pPr>
        <w:pStyle w:val="REG-H1a"/>
        <w:pBdr>
          <w:bottom w:val="single" w:sz="4" w:space="1" w:color="auto"/>
        </w:pBdr>
      </w:pPr>
    </w:p>
    <w:p w14:paraId="1F0BF0B2" w14:textId="77777777" w:rsidR="00683064" w:rsidRDefault="00683064" w:rsidP="00B12C91">
      <w:pPr>
        <w:pStyle w:val="REG-P0"/>
      </w:pPr>
    </w:p>
    <w:p w14:paraId="281D96A9" w14:textId="77777777" w:rsidR="00B12C91" w:rsidRDefault="00B12C91">
      <w:pPr>
        <w:spacing w:after="200" w:line="276" w:lineRule="auto"/>
        <w:rPr>
          <w:rFonts w:eastAsia="Times New Roman" w:cs="Times New Roman"/>
        </w:rPr>
      </w:pPr>
      <w:r>
        <w:br w:type="page"/>
      </w:r>
    </w:p>
    <w:p w14:paraId="12299B80" w14:textId="77777777" w:rsidR="00683064" w:rsidRPr="00683064" w:rsidRDefault="00AA47BC" w:rsidP="00B12C91">
      <w:pPr>
        <w:pStyle w:val="REG-P0"/>
      </w:pPr>
      <w:r>
        <w:rPr>
          <w:lang w:val="en-US" w:eastAsia="en-US"/>
        </w:rPr>
        <w:drawing>
          <wp:inline distT="0" distB="0" distL="0" distR="0" wp14:anchorId="7D85C06C" wp14:editId="0F33FAD4">
            <wp:extent cx="5396230" cy="7675245"/>
            <wp:effectExtent l="19050" t="0" r="0" b="0"/>
            <wp:docPr id="1" name="Picture 0" descr="REGULATIONS ALCOHOL, DRUGS AND TOBACCO (2014) - Tobacco Products Control Act 1 of 2010_Redacted (01) (forms only)_Pag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ALCOHOL, DRUGS AND TOBACCO (2014) - Tobacco Products Control Act 1 of 2010_Redacted (01) (forms only)_Page_1.png"/>
                    <pic:cNvPicPr/>
                  </pic:nvPicPr>
                  <pic:blipFill>
                    <a:blip r:embed="rId11"/>
                    <a:stretch>
                      <a:fillRect/>
                    </a:stretch>
                  </pic:blipFill>
                  <pic:spPr>
                    <a:xfrm>
                      <a:off x="0" y="0"/>
                      <a:ext cx="5396230" cy="7675245"/>
                    </a:xfrm>
                    <a:prstGeom prst="rect">
                      <a:avLst/>
                    </a:prstGeom>
                  </pic:spPr>
                </pic:pic>
              </a:graphicData>
            </a:graphic>
          </wp:inline>
        </w:drawing>
      </w:r>
      <w:r>
        <w:rPr>
          <w:lang w:val="en-US" w:eastAsia="en-US"/>
        </w:rPr>
        <w:drawing>
          <wp:inline distT="0" distB="0" distL="0" distR="0" wp14:anchorId="582A59C7" wp14:editId="6BC2FB0F">
            <wp:extent cx="5396230" cy="7675245"/>
            <wp:effectExtent l="19050" t="0" r="0" b="0"/>
            <wp:docPr id="2" name="Picture 1" descr="REGULATIONS ALCOHOL, DRUGS AND TOBACCO (2014) - Tobacco Products Control Act 1 of 2010_Redacted (01) (forms only)_Pa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ULATIONS ALCOHOL, DRUGS AND TOBACCO (2014) - Tobacco Products Control Act 1 of 2010_Redacted (01) (forms only)_Page_2.png"/>
                    <pic:cNvPicPr/>
                  </pic:nvPicPr>
                  <pic:blipFill>
                    <a:blip r:embed="rId12"/>
                    <a:stretch>
                      <a:fillRect/>
                    </a:stretch>
                  </pic:blipFill>
                  <pic:spPr>
                    <a:xfrm>
                      <a:off x="0" y="0"/>
                      <a:ext cx="5396230" cy="7675245"/>
                    </a:xfrm>
                    <a:prstGeom prst="rect">
                      <a:avLst/>
                    </a:prstGeom>
                  </pic:spPr>
                </pic:pic>
              </a:graphicData>
            </a:graphic>
          </wp:inline>
        </w:drawing>
      </w:r>
    </w:p>
    <w:p w14:paraId="613F49A0" w14:textId="77777777" w:rsidR="006B7E87" w:rsidRDefault="006B7E87">
      <w:pPr>
        <w:spacing w:after="200" w:line="276" w:lineRule="auto"/>
        <w:rPr>
          <w:rFonts w:ascii="Times-Bold" w:hAnsi="Times-Bold" w:cs="Times-Bold"/>
          <w:b/>
          <w:bCs/>
          <w:lang w:val="en-US"/>
        </w:rPr>
      </w:pPr>
      <w:r>
        <w:rPr>
          <w:rFonts w:ascii="Times-Bold" w:hAnsi="Times-Bold" w:cs="Times-Bold"/>
          <w:b/>
          <w:bCs/>
          <w:lang w:val="en-US"/>
        </w:rPr>
        <w:br w:type="page"/>
      </w:r>
    </w:p>
    <w:p w14:paraId="53F86DF1" w14:textId="77777777" w:rsidR="006B7E87" w:rsidRPr="006F0775" w:rsidRDefault="006B7E87" w:rsidP="006F0775">
      <w:pPr>
        <w:pStyle w:val="REG-H3A"/>
        <w:rPr>
          <w:lang w:val="en-US"/>
        </w:rPr>
      </w:pPr>
      <w:r w:rsidRPr="006F0775">
        <w:rPr>
          <w:lang w:val="en-US"/>
        </w:rPr>
        <w:t>ANNEXURE 3</w:t>
      </w:r>
    </w:p>
    <w:p w14:paraId="7C9EA930" w14:textId="77777777" w:rsidR="006B7E87" w:rsidRPr="006F0775" w:rsidRDefault="006B7E87" w:rsidP="006F0775">
      <w:pPr>
        <w:pStyle w:val="REG-H3b"/>
        <w:rPr>
          <w:b/>
          <w:lang w:val="en-US"/>
        </w:rPr>
      </w:pPr>
      <w:r w:rsidRPr="006F0775">
        <w:rPr>
          <w:b/>
          <w:lang w:val="en-US"/>
        </w:rPr>
        <w:t>Determination of amount of tar and nicotine in smoke of cigarette</w:t>
      </w:r>
    </w:p>
    <w:p w14:paraId="6DCD9331" w14:textId="77777777" w:rsidR="006B7E87" w:rsidRDefault="006B7E87" w:rsidP="006F0775">
      <w:pPr>
        <w:pStyle w:val="REG-H3b"/>
        <w:rPr>
          <w:lang w:val="en-US"/>
        </w:rPr>
      </w:pPr>
      <w:r w:rsidRPr="006F0775">
        <w:rPr>
          <w:lang w:val="en-US"/>
        </w:rPr>
        <w:t>(Regulation 14)</w:t>
      </w:r>
    </w:p>
    <w:p w14:paraId="0294A947" w14:textId="77777777" w:rsidR="006F0775" w:rsidRPr="006F0775" w:rsidRDefault="006F0775" w:rsidP="006F0775">
      <w:pPr>
        <w:pStyle w:val="REG-H3b"/>
        <w:rPr>
          <w:lang w:val="en-US"/>
        </w:rPr>
      </w:pPr>
    </w:p>
    <w:p w14:paraId="1C2EC09E" w14:textId="77777777" w:rsidR="006B7E87" w:rsidRPr="003F2239" w:rsidRDefault="003F2239" w:rsidP="003F2239">
      <w:pPr>
        <w:pStyle w:val="REG-Pa"/>
        <w:rPr>
          <w:rFonts w:cs="Times New Roman"/>
          <w:lang w:val="en-US"/>
        </w:rPr>
      </w:pPr>
      <w:r>
        <w:rPr>
          <w:lang w:val="en-US"/>
        </w:rPr>
        <w:t>1.</w:t>
      </w:r>
      <w:r>
        <w:rPr>
          <w:lang w:val="en-US"/>
        </w:rPr>
        <w:tab/>
      </w:r>
      <w:r w:rsidR="006B7E87" w:rsidRPr="006F0775">
        <w:rPr>
          <w:lang w:val="en-US"/>
        </w:rPr>
        <w:t>The amount of tar and nicotine in the smoke of a cigarette must, for the purposes of this</w:t>
      </w:r>
      <w:r>
        <w:rPr>
          <w:lang w:val="en-US"/>
        </w:rPr>
        <w:t xml:space="preserve"> </w:t>
      </w:r>
      <w:r w:rsidR="006B7E87" w:rsidRPr="006F0775">
        <w:rPr>
          <w:lang w:val="en-US"/>
        </w:rPr>
        <w:t>Annexure, be determined in accordance with the International Standards Organisation’s</w:t>
      </w:r>
      <w:r>
        <w:rPr>
          <w:lang w:val="en-US"/>
        </w:rPr>
        <w:t xml:space="preserve"> </w:t>
      </w:r>
      <w:r w:rsidR="006B7E87" w:rsidRPr="006F0775">
        <w:rPr>
          <w:lang w:val="en-US"/>
        </w:rPr>
        <w:t>methods ISO 4387, 3308, 7210, 3402, 8243, 10315, 3400, 10362-1, 10362-2, 2971, 6488</w:t>
      </w:r>
      <w:r>
        <w:rPr>
          <w:lang w:val="en-US"/>
        </w:rPr>
        <w:t xml:space="preserve"> </w:t>
      </w:r>
      <w:r w:rsidR="006B7E87" w:rsidRPr="006F0775">
        <w:rPr>
          <w:lang w:val="en-US"/>
        </w:rPr>
        <w:t>and 6565, as amended from time to time.</w:t>
      </w:r>
    </w:p>
    <w:p w14:paraId="48A02D3D" w14:textId="77777777" w:rsidR="006F0775" w:rsidRPr="006F0775" w:rsidRDefault="006F0775" w:rsidP="006F0775">
      <w:pPr>
        <w:autoSpaceDE w:val="0"/>
        <w:autoSpaceDN w:val="0"/>
        <w:adjustRightInd w:val="0"/>
        <w:jc w:val="both"/>
        <w:rPr>
          <w:rFonts w:cs="Times-Roman"/>
          <w:lang w:val="en-US"/>
        </w:rPr>
      </w:pPr>
    </w:p>
    <w:p w14:paraId="43F464B6" w14:textId="77777777" w:rsidR="00683064" w:rsidRPr="002350D2" w:rsidRDefault="006B7E87" w:rsidP="002350D2">
      <w:pPr>
        <w:pStyle w:val="REG-Pa"/>
        <w:rPr>
          <w:lang w:val="en-US"/>
        </w:rPr>
      </w:pPr>
      <w:r w:rsidRPr="006F0775">
        <w:rPr>
          <w:lang w:val="en-US"/>
        </w:rPr>
        <w:t xml:space="preserve">2. </w:t>
      </w:r>
      <w:r w:rsidR="002350D2">
        <w:rPr>
          <w:lang w:val="en-US"/>
        </w:rPr>
        <w:tab/>
      </w:r>
      <w:r w:rsidRPr="006F0775">
        <w:rPr>
          <w:lang w:val="en-US"/>
        </w:rPr>
        <w:t>The tests will be carried out at a laboratory nominated by the Tobacco Products Control</w:t>
      </w:r>
      <w:r w:rsidR="002350D2">
        <w:rPr>
          <w:lang w:val="en-US"/>
        </w:rPr>
        <w:t xml:space="preserve"> </w:t>
      </w:r>
      <w:r w:rsidRPr="006F0775">
        <w:rPr>
          <w:lang w:val="en-US"/>
        </w:rPr>
        <w:t>Committee as mandated by the Minister, but in all respects at the expense of the manufacturer</w:t>
      </w:r>
      <w:r w:rsidR="002350D2">
        <w:rPr>
          <w:lang w:val="en-US"/>
        </w:rPr>
        <w:t xml:space="preserve"> </w:t>
      </w:r>
      <w:r w:rsidRPr="006F0775">
        <w:rPr>
          <w:lang w:val="en-US"/>
        </w:rPr>
        <w:t>or importer.</w:t>
      </w:r>
    </w:p>
    <w:p w14:paraId="11C87502" w14:textId="77777777" w:rsidR="00CF6B09" w:rsidRPr="006F0775" w:rsidRDefault="00CF6B09" w:rsidP="006F0775">
      <w:pPr>
        <w:pStyle w:val="REG-P0"/>
      </w:pPr>
    </w:p>
    <w:p w14:paraId="523D8DDD" w14:textId="77777777" w:rsidR="00E5207B" w:rsidRPr="00E5207B" w:rsidRDefault="00E5207B" w:rsidP="00B12C91">
      <w:pPr>
        <w:pStyle w:val="REG-P0"/>
      </w:pPr>
    </w:p>
    <w:p w14:paraId="1E7843B5" w14:textId="77777777" w:rsidR="00E5207B" w:rsidRPr="00E5207B" w:rsidRDefault="00E5207B" w:rsidP="00B12C91">
      <w:pPr>
        <w:pStyle w:val="REG-P0"/>
      </w:pPr>
    </w:p>
    <w:p w14:paraId="06CA4A3A" w14:textId="77777777" w:rsidR="007C4355" w:rsidRPr="0032744E" w:rsidRDefault="007C4355" w:rsidP="00B12C91">
      <w:pPr>
        <w:pStyle w:val="REG-P0"/>
      </w:pPr>
    </w:p>
    <w:sectPr w:rsidR="007C4355" w:rsidRPr="0032744E" w:rsidSect="0074665A">
      <w:headerReference w:type="default" r:id="rId13"/>
      <w:headerReference w:type="first" r:id="rId14"/>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8368C" w14:textId="77777777" w:rsidR="000933FF" w:rsidRDefault="000933FF">
      <w:r>
        <w:separator/>
      </w:r>
    </w:p>
  </w:endnote>
  <w:endnote w:type="continuationSeparator" w:id="0">
    <w:p w14:paraId="29D517F5" w14:textId="77777777" w:rsidR="000933FF" w:rsidRDefault="0009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E496A" w14:textId="77777777" w:rsidR="000933FF" w:rsidRDefault="000933FF">
      <w:r>
        <w:separator/>
      </w:r>
    </w:p>
  </w:footnote>
  <w:footnote w:type="continuationSeparator" w:id="0">
    <w:p w14:paraId="1CB7228E" w14:textId="77777777" w:rsidR="000933FF" w:rsidRDefault="000933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C125D" w14:textId="1E7E9561" w:rsidR="00343FAE" w:rsidRPr="000073EE" w:rsidRDefault="00534692" w:rsidP="00FC33A9">
    <w:pPr>
      <w:spacing w:after="120"/>
      <w:jc w:val="center"/>
      <w:rPr>
        <w:rFonts w:ascii="Arial" w:hAnsi="Arial" w:cs="Arial"/>
        <w:sz w:val="16"/>
        <w:szCs w:val="16"/>
      </w:rPr>
    </w:pPr>
    <w:r>
      <w:rPr>
        <w:rFonts w:ascii="Arial" w:hAnsi="Arial" w:cs="Arial"/>
        <w:sz w:val="12"/>
        <w:szCs w:val="16"/>
        <w:lang w:val="en-US" w:eastAsia="en-US"/>
      </w:rPr>
      <mc:AlternateContent>
        <mc:Choice Requires="wpg">
          <w:drawing>
            <wp:anchor distT="0" distB="0" distL="114300" distR="114300" simplePos="0" relativeHeight="251664896" behindDoc="0" locked="1" layoutInCell="0" allowOverlap="0" wp14:anchorId="332A5B0D" wp14:editId="4DAEDA65">
              <wp:simplePos x="0" y="0"/>
              <wp:positionH relativeFrom="column">
                <wp:posOffset>-963930</wp:posOffset>
              </wp:positionH>
              <wp:positionV relativeFrom="page">
                <wp:posOffset>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B6AA364"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L0XwIAAPUGAAAOAAAAZHJzL2Uyb0RvYy54bWzsVduO2jAQfa/Uf7D8XnJhoSgi7AMUXrbt&#10;SrQfYBwnsepbbUPg7zt2srCFqq12pT4VJMuem2fOnHHm90cp0IFZx7UqcTZKMWKK6oqrpsRfv6zf&#10;zTBynqiKCK1YiU/M4fvF2zfzzhQs160WFbMIgihXdKbErfemSBJHWyaJG2nDFChrbSXxcLRNUlnS&#10;QXQpkjxNp0mnbWWspsw5kK56JV7E+HXNqP9c1455JEoMufm42rjuwpos5qRoLDEtp0Ma5AVZSMIV&#10;XHoOtSKeoL3lN6Ekp1Y7XfsR1TLRdc0pizVANVl6Vc3G6r2JtTRF15gzTADtFU4vDks/HR4t4lWJ&#10;pxgpIqFF8VY0DdB0pinAYmPN1jzavj7YPmj6zYE6udaHc3MxPtZWBicoEx0j5qcz5uzoEQXh+3Ge&#10;Z7MJRhR0WTqdZePxpG8LbaF3N460/XBxzSYT6OrZFRgRXBNS9FfHBM8JdQY45i4wutfBuG2JYbE7&#10;LoA0wHj3BOPWW8Kb1qOlVgp4qC3Kekyj+VI92oiwK9yA7d/A9btqSWGs8xumJQqbEguuQoKkIIcH&#10;53tgnkyCWOk1FwLkpBAKdSXO89kUIESUwCi677CRBqjhVIMREQ1MOPU2RnRa8Cp4B2dnm91SWHQg&#10;MGWTdfhHI7GXH3XVi+9S+PV9BXFobLSG6849G8LE/v0UP+S8Iq7tXaJqaLNQ4X4WB30oMXS5RzTs&#10;dro6RaCBCrH7gdT/gAZA6H6afkGDSO+QBbDmzzSAAelZfjs7/8mAX0uG+ELA2xpJN3wHwuP9/Az7&#10;51+rxQ8AAAD//wMAUEsDBBQABgAIAAAAIQDo8OWV4AAAAAsBAAAPAAAAZHJzL2Rvd25yZXYueG1s&#10;TI9Ba8JAEIXvBf/DMkJvullFkTQbEWl7kkK1UHobs2MSzO6G7JrEf9/x1N7e8Ib3vpdtR9uInrpQ&#10;e6dBzRMQ5Apvaldq+Dq9zTYgQkRnsPGONNwpwDafPGWYGj+4T+qPsRQc4kKKGqoY21TKUFRkMcx9&#10;S469i+8sRj67UpoOBw63jVwkyVparB03VNjSvqLierxZDe8DDruleu0P18v+/nNafXwfFGn9PB13&#10;LyAijfHvGR74jA45M539zZkgGg0ztVLMHjXwpIefJGoJ4sxqvVkokHkm/2/IfwEAAP//AwBQSwEC&#10;LQAUAAYACAAAACEAtoM4kv4AAADhAQAAEwAAAAAAAAAAAAAAAAAAAAAAW0NvbnRlbnRfVHlwZXNd&#10;LnhtbFBLAQItABQABgAIAAAAIQA4/SH/1gAAAJQBAAALAAAAAAAAAAAAAAAAAC8BAABfcmVscy8u&#10;cmVsc1BLAQItABQABgAIAAAAIQDVZXL0XwIAAPUGAAAOAAAAAAAAAAAAAAAAAC4CAABkcnMvZTJv&#10;RG9jLnhtbFBLAQItABQABgAIAAAAIQDo8OWV4AAAAAsBAAAPAAAAAAAAAAAAAAAAALkEAABkcnMv&#10;ZG93bnJldi54bWxQSwUGAAAAAAQABADzAAAAxg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00343FAE" w:rsidRPr="000073EE">
      <w:rPr>
        <w:rFonts w:ascii="Arial" w:hAnsi="Arial" w:cs="Arial"/>
        <w:sz w:val="12"/>
        <w:szCs w:val="16"/>
      </w:rPr>
      <w:t>Republic of Namibia</w:t>
    </w:r>
    <w:r w:rsidR="00343FAE" w:rsidRPr="000073EE">
      <w:rPr>
        <w:rFonts w:ascii="Arial" w:hAnsi="Arial" w:cs="Arial"/>
        <w:w w:val="600"/>
        <w:sz w:val="12"/>
        <w:szCs w:val="16"/>
      </w:rPr>
      <w:t xml:space="preserve"> </w:t>
    </w:r>
    <w:r w:rsidR="0044016D" w:rsidRPr="000073EE">
      <w:rPr>
        <w:rFonts w:ascii="Arial" w:hAnsi="Arial" w:cs="Arial"/>
        <w:b/>
        <w:noProof w:val="0"/>
        <w:sz w:val="16"/>
        <w:szCs w:val="16"/>
      </w:rPr>
      <w:fldChar w:fldCharType="begin"/>
    </w:r>
    <w:r w:rsidR="00343FAE" w:rsidRPr="000073EE">
      <w:rPr>
        <w:rFonts w:ascii="Arial" w:hAnsi="Arial" w:cs="Arial"/>
        <w:b/>
        <w:sz w:val="16"/>
        <w:szCs w:val="16"/>
      </w:rPr>
      <w:instrText xml:space="preserve"> PAGE   \* MERGEFORMAT </w:instrText>
    </w:r>
    <w:r w:rsidR="0044016D" w:rsidRPr="000073EE">
      <w:rPr>
        <w:rFonts w:ascii="Arial" w:hAnsi="Arial" w:cs="Arial"/>
        <w:b/>
        <w:noProof w:val="0"/>
        <w:sz w:val="16"/>
        <w:szCs w:val="16"/>
      </w:rPr>
      <w:fldChar w:fldCharType="separate"/>
    </w:r>
    <w:r w:rsidR="000933FF">
      <w:rPr>
        <w:rFonts w:ascii="Arial" w:hAnsi="Arial" w:cs="Arial"/>
        <w:b/>
        <w:sz w:val="16"/>
        <w:szCs w:val="16"/>
      </w:rPr>
      <w:t>1</w:t>
    </w:r>
    <w:r w:rsidR="0044016D" w:rsidRPr="000073EE">
      <w:rPr>
        <w:rFonts w:ascii="Arial" w:hAnsi="Arial" w:cs="Arial"/>
        <w:b/>
        <w:sz w:val="16"/>
        <w:szCs w:val="16"/>
      </w:rPr>
      <w:fldChar w:fldCharType="end"/>
    </w:r>
    <w:r w:rsidR="00343FAE" w:rsidRPr="000073EE">
      <w:rPr>
        <w:rFonts w:ascii="Arial" w:hAnsi="Arial" w:cs="Arial"/>
        <w:w w:val="600"/>
        <w:sz w:val="12"/>
        <w:szCs w:val="16"/>
      </w:rPr>
      <w:t xml:space="preserve"> </w:t>
    </w:r>
    <w:r w:rsidR="00343FAE" w:rsidRPr="000073EE">
      <w:rPr>
        <w:rFonts w:ascii="Arial" w:hAnsi="Arial" w:cs="Arial"/>
        <w:sz w:val="12"/>
        <w:szCs w:val="16"/>
      </w:rPr>
      <w:t>Annotated Statutes</w:t>
    </w:r>
    <w:r w:rsidR="00343FAE" w:rsidRPr="000073EE">
      <w:rPr>
        <w:rFonts w:ascii="Arial" w:hAnsi="Arial" w:cs="Arial"/>
        <w:b/>
        <w:sz w:val="16"/>
        <w:szCs w:val="16"/>
      </w:rPr>
      <w:t xml:space="preserve"> </w:t>
    </w:r>
  </w:p>
  <w:p w14:paraId="4FA94AA2" w14:textId="77777777" w:rsidR="00343FAE" w:rsidRPr="00F25922" w:rsidRDefault="00343FAE" w:rsidP="00F25922">
    <w:pPr>
      <w:pStyle w:val="REG-PHA"/>
    </w:pPr>
    <w:r w:rsidRPr="00F25922">
      <w:t>REGULATIONS</w:t>
    </w:r>
  </w:p>
  <w:p w14:paraId="2CA10251" w14:textId="77777777" w:rsidR="00343FAE" w:rsidRDefault="00343FAE" w:rsidP="005D02E3">
    <w:pPr>
      <w:pStyle w:val="REG-PHb"/>
      <w:spacing w:after="120"/>
    </w:pPr>
    <w:r>
      <w:t>Tobacco Products Control Act 1 of 2010</w:t>
    </w:r>
  </w:p>
  <w:p w14:paraId="0EEB4566" w14:textId="77777777" w:rsidR="00343FAE" w:rsidRPr="00F25922" w:rsidRDefault="00F23655" w:rsidP="00F25922">
    <w:pPr>
      <w:pStyle w:val="REG-PHb"/>
    </w:pPr>
    <w:r>
      <w:t>General Regulations</w:t>
    </w:r>
  </w:p>
  <w:p w14:paraId="72D2000A" w14:textId="77777777" w:rsidR="00343FAE" w:rsidRPr="00F25922" w:rsidRDefault="00343FAE"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207C" w14:textId="77777777" w:rsidR="00343FAE" w:rsidRPr="00BA6B35" w:rsidRDefault="00343FAE"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299"/>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36807"/>
    <w:rsid w:val="000420FF"/>
    <w:rsid w:val="00044972"/>
    <w:rsid w:val="00045A94"/>
    <w:rsid w:val="00055D23"/>
    <w:rsid w:val="000570F1"/>
    <w:rsid w:val="000608EE"/>
    <w:rsid w:val="000614EF"/>
    <w:rsid w:val="00061E20"/>
    <w:rsid w:val="000622BB"/>
    <w:rsid w:val="000668CD"/>
    <w:rsid w:val="00066DEF"/>
    <w:rsid w:val="0007067C"/>
    <w:rsid w:val="000710ED"/>
    <w:rsid w:val="00071610"/>
    <w:rsid w:val="000744EC"/>
    <w:rsid w:val="00074AFC"/>
    <w:rsid w:val="000757E1"/>
    <w:rsid w:val="00077C38"/>
    <w:rsid w:val="00077CC8"/>
    <w:rsid w:val="00080C29"/>
    <w:rsid w:val="00080C45"/>
    <w:rsid w:val="000814D8"/>
    <w:rsid w:val="000835C8"/>
    <w:rsid w:val="00084A4D"/>
    <w:rsid w:val="000878E9"/>
    <w:rsid w:val="000903F9"/>
    <w:rsid w:val="000933FF"/>
    <w:rsid w:val="000A2439"/>
    <w:rsid w:val="000A4D98"/>
    <w:rsid w:val="000A6259"/>
    <w:rsid w:val="000B26CE"/>
    <w:rsid w:val="000B4FB6"/>
    <w:rsid w:val="000B54EB"/>
    <w:rsid w:val="000B60FA"/>
    <w:rsid w:val="000C01AC"/>
    <w:rsid w:val="000C2C80"/>
    <w:rsid w:val="000C416E"/>
    <w:rsid w:val="000C5263"/>
    <w:rsid w:val="000D1FBA"/>
    <w:rsid w:val="000D3B3A"/>
    <w:rsid w:val="000D61EB"/>
    <w:rsid w:val="000E21FC"/>
    <w:rsid w:val="000E427F"/>
    <w:rsid w:val="000E5C90"/>
    <w:rsid w:val="000F1E72"/>
    <w:rsid w:val="000F260D"/>
    <w:rsid w:val="000F4429"/>
    <w:rsid w:val="000F4794"/>
    <w:rsid w:val="000F7993"/>
    <w:rsid w:val="0010747B"/>
    <w:rsid w:val="001121EE"/>
    <w:rsid w:val="001128C3"/>
    <w:rsid w:val="00121135"/>
    <w:rsid w:val="0012543A"/>
    <w:rsid w:val="00125B31"/>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0D2"/>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54A6"/>
    <w:rsid w:val="002E62C7"/>
    <w:rsid w:val="002F4347"/>
    <w:rsid w:val="00300C20"/>
    <w:rsid w:val="003013D8"/>
    <w:rsid w:val="00303D74"/>
    <w:rsid w:val="00304858"/>
    <w:rsid w:val="00307506"/>
    <w:rsid w:val="00312523"/>
    <w:rsid w:val="0032744E"/>
    <w:rsid w:val="00330E75"/>
    <w:rsid w:val="0033299D"/>
    <w:rsid w:val="00332A15"/>
    <w:rsid w:val="00336B1F"/>
    <w:rsid w:val="00336DF0"/>
    <w:rsid w:val="003407C1"/>
    <w:rsid w:val="00342579"/>
    <w:rsid w:val="00342850"/>
    <w:rsid w:val="00343FAE"/>
    <w:rsid w:val="003449A3"/>
    <w:rsid w:val="0035589F"/>
    <w:rsid w:val="00363299"/>
    <w:rsid w:val="00363E94"/>
    <w:rsid w:val="00366718"/>
    <w:rsid w:val="0037208D"/>
    <w:rsid w:val="003778DA"/>
    <w:rsid w:val="00377FBD"/>
    <w:rsid w:val="00380973"/>
    <w:rsid w:val="003837C6"/>
    <w:rsid w:val="00383CD7"/>
    <w:rsid w:val="003849A8"/>
    <w:rsid w:val="003905F1"/>
    <w:rsid w:val="00394930"/>
    <w:rsid w:val="00394B3B"/>
    <w:rsid w:val="003A368C"/>
    <w:rsid w:val="003A5DAC"/>
    <w:rsid w:val="003B440D"/>
    <w:rsid w:val="003B478C"/>
    <w:rsid w:val="003B6581"/>
    <w:rsid w:val="003C20AF"/>
    <w:rsid w:val="003C37A0"/>
    <w:rsid w:val="003C5F5A"/>
    <w:rsid w:val="003C7232"/>
    <w:rsid w:val="003D233B"/>
    <w:rsid w:val="003D4EAA"/>
    <w:rsid w:val="003D76EF"/>
    <w:rsid w:val="003E2DE5"/>
    <w:rsid w:val="003E371E"/>
    <w:rsid w:val="003E6206"/>
    <w:rsid w:val="003E76D6"/>
    <w:rsid w:val="003F1EA2"/>
    <w:rsid w:val="003F2239"/>
    <w:rsid w:val="003F6D96"/>
    <w:rsid w:val="00401FBB"/>
    <w:rsid w:val="004042CD"/>
    <w:rsid w:val="0040592F"/>
    <w:rsid w:val="00406360"/>
    <w:rsid w:val="00413961"/>
    <w:rsid w:val="00416A53"/>
    <w:rsid w:val="0042075C"/>
    <w:rsid w:val="00423963"/>
    <w:rsid w:val="00424C03"/>
    <w:rsid w:val="00426221"/>
    <w:rsid w:val="004347BA"/>
    <w:rsid w:val="0044016D"/>
    <w:rsid w:val="00443021"/>
    <w:rsid w:val="00444257"/>
    <w:rsid w:val="00445C4F"/>
    <w:rsid w:val="004520EC"/>
    <w:rsid w:val="00453046"/>
    <w:rsid w:val="00453682"/>
    <w:rsid w:val="00453B7C"/>
    <w:rsid w:val="00456986"/>
    <w:rsid w:val="00466077"/>
    <w:rsid w:val="004664DC"/>
    <w:rsid w:val="00471321"/>
    <w:rsid w:val="00474D22"/>
    <w:rsid w:val="00481E77"/>
    <w:rsid w:val="00484E43"/>
    <w:rsid w:val="00491FC6"/>
    <w:rsid w:val="004920DB"/>
    <w:rsid w:val="00494F0F"/>
    <w:rsid w:val="0049507E"/>
    <w:rsid w:val="004951B3"/>
    <w:rsid w:val="004A01D1"/>
    <w:rsid w:val="004B0572"/>
    <w:rsid w:val="004B0AB3"/>
    <w:rsid w:val="004B13C6"/>
    <w:rsid w:val="004B437B"/>
    <w:rsid w:val="004B5A3C"/>
    <w:rsid w:val="004C1DA0"/>
    <w:rsid w:val="004C3468"/>
    <w:rsid w:val="004D0854"/>
    <w:rsid w:val="004D2FFC"/>
    <w:rsid w:val="004D3215"/>
    <w:rsid w:val="004D67C8"/>
    <w:rsid w:val="004D6C53"/>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34692"/>
    <w:rsid w:val="00542D73"/>
    <w:rsid w:val="005438C8"/>
    <w:rsid w:val="00547702"/>
    <w:rsid w:val="00551408"/>
    <w:rsid w:val="0055218F"/>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2E3"/>
    <w:rsid w:val="005D0866"/>
    <w:rsid w:val="005D2B53"/>
    <w:rsid w:val="005D537D"/>
    <w:rsid w:val="005D5858"/>
    <w:rsid w:val="005D5C82"/>
    <w:rsid w:val="005D5CAF"/>
    <w:rsid w:val="005E0DE1"/>
    <w:rsid w:val="005E29F0"/>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1090"/>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23EA"/>
    <w:rsid w:val="006A6EA7"/>
    <w:rsid w:val="006A74BC"/>
    <w:rsid w:val="006B503F"/>
    <w:rsid w:val="006B64A8"/>
    <w:rsid w:val="006B707C"/>
    <w:rsid w:val="006B7E87"/>
    <w:rsid w:val="006C24CB"/>
    <w:rsid w:val="006C6020"/>
    <w:rsid w:val="006D0225"/>
    <w:rsid w:val="006D15F6"/>
    <w:rsid w:val="006D1681"/>
    <w:rsid w:val="006D2E1F"/>
    <w:rsid w:val="006D3B55"/>
    <w:rsid w:val="006E3151"/>
    <w:rsid w:val="006E3515"/>
    <w:rsid w:val="006F077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6EBC"/>
    <w:rsid w:val="007C01FC"/>
    <w:rsid w:val="007C2592"/>
    <w:rsid w:val="007C276C"/>
    <w:rsid w:val="007C2B58"/>
    <w:rsid w:val="007C2DE7"/>
    <w:rsid w:val="007C4355"/>
    <w:rsid w:val="007D0310"/>
    <w:rsid w:val="007D14C9"/>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26F22"/>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08CA"/>
    <w:rsid w:val="008C2C1A"/>
    <w:rsid w:val="008C4F88"/>
    <w:rsid w:val="008D093F"/>
    <w:rsid w:val="008D3142"/>
    <w:rsid w:val="008D4BE2"/>
    <w:rsid w:val="008D7F66"/>
    <w:rsid w:val="008E0937"/>
    <w:rsid w:val="008F3FFA"/>
    <w:rsid w:val="00901BEF"/>
    <w:rsid w:val="009026ED"/>
    <w:rsid w:val="009030BF"/>
    <w:rsid w:val="0090442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3743"/>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3C4C"/>
    <w:rsid w:val="00A41A02"/>
    <w:rsid w:val="00A43EBA"/>
    <w:rsid w:val="00A50D6A"/>
    <w:rsid w:val="00A50FFE"/>
    <w:rsid w:val="00A60798"/>
    <w:rsid w:val="00A60BC7"/>
    <w:rsid w:val="00A62193"/>
    <w:rsid w:val="00A62552"/>
    <w:rsid w:val="00A65C80"/>
    <w:rsid w:val="00A7060B"/>
    <w:rsid w:val="00A70D02"/>
    <w:rsid w:val="00A75FE7"/>
    <w:rsid w:val="00A81C7A"/>
    <w:rsid w:val="00A83578"/>
    <w:rsid w:val="00A86E94"/>
    <w:rsid w:val="00A927B8"/>
    <w:rsid w:val="00A92C42"/>
    <w:rsid w:val="00A93B18"/>
    <w:rsid w:val="00A9696C"/>
    <w:rsid w:val="00A96B49"/>
    <w:rsid w:val="00A96D72"/>
    <w:rsid w:val="00AA12F7"/>
    <w:rsid w:val="00AA24D4"/>
    <w:rsid w:val="00AA41AD"/>
    <w:rsid w:val="00AA47BC"/>
    <w:rsid w:val="00AB31D9"/>
    <w:rsid w:val="00AB3AEC"/>
    <w:rsid w:val="00AB4E72"/>
    <w:rsid w:val="00AB5B30"/>
    <w:rsid w:val="00AB7D0E"/>
    <w:rsid w:val="00AC0484"/>
    <w:rsid w:val="00AC2203"/>
    <w:rsid w:val="00AC2903"/>
    <w:rsid w:val="00AC48A2"/>
    <w:rsid w:val="00AC4DE1"/>
    <w:rsid w:val="00AC4FD6"/>
    <w:rsid w:val="00AC571E"/>
    <w:rsid w:val="00AD2FDB"/>
    <w:rsid w:val="00AD52CD"/>
    <w:rsid w:val="00AD5960"/>
    <w:rsid w:val="00AE40D5"/>
    <w:rsid w:val="00AE6B19"/>
    <w:rsid w:val="00AE7E81"/>
    <w:rsid w:val="00AF17B2"/>
    <w:rsid w:val="00AF321A"/>
    <w:rsid w:val="00AF43EC"/>
    <w:rsid w:val="00AF49C0"/>
    <w:rsid w:val="00AF4B41"/>
    <w:rsid w:val="00AF5241"/>
    <w:rsid w:val="00B02147"/>
    <w:rsid w:val="00B029A1"/>
    <w:rsid w:val="00B0347D"/>
    <w:rsid w:val="00B05653"/>
    <w:rsid w:val="00B07C5E"/>
    <w:rsid w:val="00B12521"/>
    <w:rsid w:val="00B12C91"/>
    <w:rsid w:val="00B13906"/>
    <w:rsid w:val="00B15262"/>
    <w:rsid w:val="00B173DC"/>
    <w:rsid w:val="00B21824"/>
    <w:rsid w:val="00B2275A"/>
    <w:rsid w:val="00B23CAE"/>
    <w:rsid w:val="00B26C33"/>
    <w:rsid w:val="00B34C80"/>
    <w:rsid w:val="00B4106D"/>
    <w:rsid w:val="00B44C4A"/>
    <w:rsid w:val="00B47524"/>
    <w:rsid w:val="00B53299"/>
    <w:rsid w:val="00B55602"/>
    <w:rsid w:val="00B6179B"/>
    <w:rsid w:val="00B617E1"/>
    <w:rsid w:val="00B61E7F"/>
    <w:rsid w:val="00B73327"/>
    <w:rsid w:val="00B74BEC"/>
    <w:rsid w:val="00B76830"/>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94C9F"/>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05A1"/>
    <w:rsid w:val="00D43726"/>
    <w:rsid w:val="00D45D02"/>
    <w:rsid w:val="00D51089"/>
    <w:rsid w:val="00D51B92"/>
    <w:rsid w:val="00D5691B"/>
    <w:rsid w:val="00D574A4"/>
    <w:rsid w:val="00D62753"/>
    <w:rsid w:val="00D63698"/>
    <w:rsid w:val="00D721E9"/>
    <w:rsid w:val="00D736B2"/>
    <w:rsid w:val="00D75950"/>
    <w:rsid w:val="00D760CE"/>
    <w:rsid w:val="00D838A0"/>
    <w:rsid w:val="00D924D5"/>
    <w:rsid w:val="00D94444"/>
    <w:rsid w:val="00D9603B"/>
    <w:rsid w:val="00DA3240"/>
    <w:rsid w:val="00DA549B"/>
    <w:rsid w:val="00DA5C40"/>
    <w:rsid w:val="00DA63BE"/>
    <w:rsid w:val="00DB15D8"/>
    <w:rsid w:val="00DB4BA9"/>
    <w:rsid w:val="00DB60E4"/>
    <w:rsid w:val="00DC4BEF"/>
    <w:rsid w:val="00DC6273"/>
    <w:rsid w:val="00DC6485"/>
    <w:rsid w:val="00DC7EE1"/>
    <w:rsid w:val="00DD0E75"/>
    <w:rsid w:val="00DD2076"/>
    <w:rsid w:val="00DD76F6"/>
    <w:rsid w:val="00DE1053"/>
    <w:rsid w:val="00DE1C5D"/>
    <w:rsid w:val="00DE4054"/>
    <w:rsid w:val="00DE7C73"/>
    <w:rsid w:val="00DF0566"/>
    <w:rsid w:val="00DF4F9F"/>
    <w:rsid w:val="00DF64C8"/>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154D"/>
    <w:rsid w:val="00EF2826"/>
    <w:rsid w:val="00EF3E7B"/>
    <w:rsid w:val="00EF514A"/>
    <w:rsid w:val="00F02A9C"/>
    <w:rsid w:val="00F045FC"/>
    <w:rsid w:val="00F057A4"/>
    <w:rsid w:val="00F1418D"/>
    <w:rsid w:val="00F1491A"/>
    <w:rsid w:val="00F15137"/>
    <w:rsid w:val="00F22B1C"/>
    <w:rsid w:val="00F23581"/>
    <w:rsid w:val="00F23655"/>
    <w:rsid w:val="00F23EB1"/>
    <w:rsid w:val="00F25922"/>
    <w:rsid w:val="00F2620B"/>
    <w:rsid w:val="00F30A65"/>
    <w:rsid w:val="00F321C2"/>
    <w:rsid w:val="00F33A97"/>
    <w:rsid w:val="00F3623E"/>
    <w:rsid w:val="00F37578"/>
    <w:rsid w:val="00F402A0"/>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C00895"/>
  <w15:docId w15:val="{C8687CD8-9934-472D-85C5-29E7B2E1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4D6C53"/>
    <w:pPr>
      <w:spacing w:after="0" w:line="240" w:lineRule="auto"/>
    </w:pPr>
    <w:rPr>
      <w:rFonts w:ascii="Times New Roman" w:hAnsi="Times New Roman"/>
      <w:noProof/>
    </w:rPr>
  </w:style>
  <w:style w:type="paragraph" w:styleId="Heading1">
    <w:name w:val="heading 1"/>
    <w:basedOn w:val="Normal"/>
    <w:link w:val="Heading1Char"/>
    <w:uiPriority w:val="9"/>
    <w:rsid w:val="004D6C53"/>
    <w:pPr>
      <w:ind w:left="871"/>
      <w:outlineLvl w:val="0"/>
    </w:pPr>
    <w:rPr>
      <w:rFonts w:eastAsia="Times New Roman"/>
      <w:b/>
      <w:bCs/>
    </w:rPr>
  </w:style>
  <w:style w:type="character" w:default="1" w:styleId="DefaultParagraphFont">
    <w:name w:val="Default Paragraph Font"/>
    <w:uiPriority w:val="1"/>
    <w:semiHidden/>
    <w:unhideWhenUsed/>
    <w:rsid w:val="004D6C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6C53"/>
  </w:style>
  <w:style w:type="paragraph" w:styleId="Footer">
    <w:name w:val="footer"/>
    <w:basedOn w:val="Normal"/>
    <w:link w:val="FooterChar"/>
    <w:uiPriority w:val="99"/>
    <w:unhideWhenUsed/>
    <w:rsid w:val="004D6C53"/>
    <w:pPr>
      <w:tabs>
        <w:tab w:val="center" w:pos="4513"/>
        <w:tab w:val="right" w:pos="9026"/>
      </w:tabs>
    </w:pPr>
  </w:style>
  <w:style w:type="character" w:customStyle="1" w:styleId="FooterChar">
    <w:name w:val="Footer Char"/>
    <w:basedOn w:val="DefaultParagraphFont"/>
    <w:link w:val="Footer"/>
    <w:uiPriority w:val="99"/>
    <w:rsid w:val="004D6C53"/>
    <w:rPr>
      <w:rFonts w:ascii="Times New Roman" w:hAnsi="Times New Roman"/>
      <w:noProof/>
    </w:rPr>
  </w:style>
  <w:style w:type="paragraph" w:styleId="Header">
    <w:name w:val="header"/>
    <w:basedOn w:val="Normal"/>
    <w:link w:val="HeaderChar"/>
    <w:uiPriority w:val="99"/>
    <w:unhideWhenUsed/>
    <w:rsid w:val="004D6C53"/>
    <w:pPr>
      <w:tabs>
        <w:tab w:val="center" w:pos="4513"/>
        <w:tab w:val="right" w:pos="9026"/>
      </w:tabs>
    </w:pPr>
  </w:style>
  <w:style w:type="character" w:customStyle="1" w:styleId="HeaderChar">
    <w:name w:val="Header Char"/>
    <w:basedOn w:val="DefaultParagraphFont"/>
    <w:link w:val="Header"/>
    <w:uiPriority w:val="99"/>
    <w:rsid w:val="004D6C53"/>
    <w:rPr>
      <w:rFonts w:ascii="Times New Roman" w:hAnsi="Times New Roman"/>
      <w:noProof/>
    </w:rPr>
  </w:style>
  <w:style w:type="paragraph" w:styleId="BalloonText">
    <w:name w:val="Balloon Text"/>
    <w:basedOn w:val="Normal"/>
    <w:link w:val="BalloonTextChar"/>
    <w:uiPriority w:val="99"/>
    <w:semiHidden/>
    <w:unhideWhenUsed/>
    <w:rsid w:val="004D6C53"/>
    <w:rPr>
      <w:rFonts w:ascii="Tahoma" w:hAnsi="Tahoma" w:cs="Tahoma"/>
      <w:sz w:val="16"/>
      <w:szCs w:val="16"/>
    </w:rPr>
  </w:style>
  <w:style w:type="character" w:customStyle="1" w:styleId="BalloonTextChar">
    <w:name w:val="Balloon Text Char"/>
    <w:basedOn w:val="DefaultParagraphFont"/>
    <w:link w:val="BalloonText"/>
    <w:uiPriority w:val="99"/>
    <w:semiHidden/>
    <w:rsid w:val="004D6C53"/>
    <w:rPr>
      <w:rFonts w:ascii="Tahoma" w:hAnsi="Tahoma" w:cs="Tahoma"/>
      <w:noProof/>
      <w:sz w:val="16"/>
      <w:szCs w:val="16"/>
    </w:rPr>
  </w:style>
  <w:style w:type="paragraph" w:customStyle="1" w:styleId="REG-H3A">
    <w:name w:val="REG-H3A"/>
    <w:link w:val="REG-H3AChar"/>
    <w:qFormat/>
    <w:rsid w:val="004D6C53"/>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D6C53"/>
    <w:pPr>
      <w:numPr>
        <w:numId w:val="1"/>
      </w:numPr>
      <w:contextualSpacing/>
    </w:pPr>
  </w:style>
  <w:style w:type="character" w:customStyle="1" w:styleId="REG-H3AChar">
    <w:name w:val="REG-H3A Char"/>
    <w:basedOn w:val="DefaultParagraphFont"/>
    <w:link w:val="REG-H3A"/>
    <w:rsid w:val="004D6C53"/>
    <w:rPr>
      <w:rFonts w:ascii="Times New Roman" w:hAnsi="Times New Roman" w:cs="Times New Roman"/>
      <w:b/>
      <w:caps/>
      <w:noProof/>
    </w:rPr>
  </w:style>
  <w:style w:type="character" w:customStyle="1" w:styleId="A3">
    <w:name w:val="A3"/>
    <w:uiPriority w:val="99"/>
    <w:rsid w:val="004D6C53"/>
    <w:rPr>
      <w:rFonts w:cs="Times"/>
      <w:color w:val="000000"/>
      <w:sz w:val="22"/>
      <w:szCs w:val="22"/>
    </w:rPr>
  </w:style>
  <w:style w:type="paragraph" w:customStyle="1" w:styleId="Head2B">
    <w:name w:val="Head 2B"/>
    <w:basedOn w:val="AS-H3A"/>
    <w:link w:val="Head2BChar"/>
    <w:rsid w:val="004D6C53"/>
  </w:style>
  <w:style w:type="paragraph" w:styleId="ListParagraph">
    <w:name w:val="List Paragraph"/>
    <w:basedOn w:val="Normal"/>
    <w:link w:val="ListParagraphChar"/>
    <w:uiPriority w:val="34"/>
    <w:rsid w:val="004D6C53"/>
    <w:pPr>
      <w:ind w:left="720"/>
      <w:contextualSpacing/>
    </w:pPr>
  </w:style>
  <w:style w:type="character" w:customStyle="1" w:styleId="Head2BChar">
    <w:name w:val="Head 2B Char"/>
    <w:basedOn w:val="AS-H3AChar"/>
    <w:link w:val="Head2B"/>
    <w:rsid w:val="004D6C53"/>
    <w:rPr>
      <w:rFonts w:ascii="Times New Roman" w:hAnsi="Times New Roman" w:cs="Times New Roman"/>
      <w:b/>
      <w:caps/>
      <w:noProof/>
    </w:rPr>
  </w:style>
  <w:style w:type="paragraph" w:customStyle="1" w:styleId="Head3">
    <w:name w:val="Head 3"/>
    <w:basedOn w:val="ListParagraph"/>
    <w:link w:val="Head3Char"/>
    <w:rsid w:val="004D6C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D6C53"/>
    <w:rPr>
      <w:rFonts w:ascii="Times New Roman" w:hAnsi="Times New Roman"/>
      <w:noProof/>
    </w:rPr>
  </w:style>
  <w:style w:type="character" w:customStyle="1" w:styleId="Head3Char">
    <w:name w:val="Head 3 Char"/>
    <w:basedOn w:val="ListParagraphChar"/>
    <w:link w:val="Head3"/>
    <w:rsid w:val="004D6C53"/>
    <w:rPr>
      <w:rFonts w:ascii="Times New Roman" w:eastAsia="Times New Roman" w:hAnsi="Times New Roman" w:cs="Times New Roman"/>
      <w:b/>
      <w:bCs/>
      <w:noProof/>
    </w:rPr>
  </w:style>
  <w:style w:type="paragraph" w:customStyle="1" w:styleId="REG-H1a">
    <w:name w:val="REG-H1a"/>
    <w:link w:val="REG-H1aChar"/>
    <w:qFormat/>
    <w:rsid w:val="004D6C53"/>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D6C53"/>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D6C53"/>
    <w:rPr>
      <w:rFonts w:ascii="Arial" w:hAnsi="Arial" w:cs="Arial"/>
      <w:b/>
      <w:noProof/>
      <w:sz w:val="36"/>
      <w:szCs w:val="36"/>
    </w:rPr>
  </w:style>
  <w:style w:type="paragraph" w:customStyle="1" w:styleId="AS-H1-Colour">
    <w:name w:val="AS-H1-Colour"/>
    <w:basedOn w:val="Normal"/>
    <w:link w:val="AS-H1-ColourChar"/>
    <w:rsid w:val="004D6C5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D6C53"/>
    <w:rPr>
      <w:rFonts w:ascii="Times New Roman" w:hAnsi="Times New Roman" w:cs="Times New Roman"/>
      <w:b/>
      <w:caps/>
      <w:noProof/>
      <w:color w:val="00B050"/>
      <w:sz w:val="24"/>
      <w:szCs w:val="24"/>
    </w:rPr>
  </w:style>
  <w:style w:type="paragraph" w:customStyle="1" w:styleId="AS-H2b">
    <w:name w:val="AS-H2b"/>
    <w:basedOn w:val="Normal"/>
    <w:link w:val="AS-H2bChar"/>
    <w:rsid w:val="004D6C5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D6C53"/>
    <w:rPr>
      <w:rFonts w:ascii="Arial" w:hAnsi="Arial" w:cs="Arial"/>
      <w:b/>
      <w:noProof/>
      <w:color w:val="00B050"/>
      <w:sz w:val="36"/>
      <w:szCs w:val="36"/>
    </w:rPr>
  </w:style>
  <w:style w:type="paragraph" w:customStyle="1" w:styleId="AS-H3">
    <w:name w:val="AS-H3"/>
    <w:basedOn w:val="AS-H3A"/>
    <w:link w:val="AS-H3Char"/>
    <w:rsid w:val="004D6C53"/>
    <w:rPr>
      <w:sz w:val="28"/>
    </w:rPr>
  </w:style>
  <w:style w:type="character" w:customStyle="1" w:styleId="AS-H2bChar">
    <w:name w:val="AS-H2b Char"/>
    <w:basedOn w:val="DefaultParagraphFont"/>
    <w:link w:val="AS-H2b"/>
    <w:rsid w:val="004D6C53"/>
    <w:rPr>
      <w:rFonts w:ascii="Arial" w:hAnsi="Arial" w:cs="Arial"/>
      <w:noProof/>
    </w:rPr>
  </w:style>
  <w:style w:type="paragraph" w:customStyle="1" w:styleId="REG-H3b">
    <w:name w:val="REG-H3b"/>
    <w:link w:val="REG-H3bChar"/>
    <w:qFormat/>
    <w:rsid w:val="004D6C53"/>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D6C53"/>
    <w:rPr>
      <w:rFonts w:ascii="Times New Roman" w:hAnsi="Times New Roman" w:cs="Times New Roman"/>
      <w:b/>
      <w:caps/>
      <w:noProof/>
      <w:sz w:val="28"/>
    </w:rPr>
  </w:style>
  <w:style w:type="paragraph" w:customStyle="1" w:styleId="AS-H3c">
    <w:name w:val="AS-H3c"/>
    <w:basedOn w:val="Head2B"/>
    <w:link w:val="AS-H3cChar"/>
    <w:rsid w:val="004D6C53"/>
    <w:rPr>
      <w:b w:val="0"/>
    </w:rPr>
  </w:style>
  <w:style w:type="character" w:customStyle="1" w:styleId="REG-H3bChar">
    <w:name w:val="REG-H3b Char"/>
    <w:basedOn w:val="REG-H3AChar"/>
    <w:link w:val="REG-H3b"/>
    <w:rsid w:val="004D6C53"/>
    <w:rPr>
      <w:rFonts w:ascii="Times New Roman" w:hAnsi="Times New Roman" w:cs="Times New Roman"/>
      <w:b w:val="0"/>
      <w:caps w:val="0"/>
      <w:noProof/>
    </w:rPr>
  </w:style>
  <w:style w:type="paragraph" w:customStyle="1" w:styleId="AS-H3d">
    <w:name w:val="AS-H3d"/>
    <w:basedOn w:val="Head2B"/>
    <w:link w:val="AS-H3dChar"/>
    <w:rsid w:val="004D6C53"/>
  </w:style>
  <w:style w:type="character" w:customStyle="1" w:styleId="AS-H3cChar">
    <w:name w:val="AS-H3c Char"/>
    <w:basedOn w:val="Head2BChar"/>
    <w:link w:val="AS-H3c"/>
    <w:rsid w:val="004D6C53"/>
    <w:rPr>
      <w:rFonts w:ascii="Times New Roman" w:hAnsi="Times New Roman" w:cs="Times New Roman"/>
      <w:b w:val="0"/>
      <w:caps/>
      <w:noProof/>
    </w:rPr>
  </w:style>
  <w:style w:type="paragraph" w:customStyle="1" w:styleId="REG-P0">
    <w:name w:val="REG-P(0)"/>
    <w:basedOn w:val="Normal"/>
    <w:link w:val="REG-P0Char"/>
    <w:qFormat/>
    <w:rsid w:val="004D6C53"/>
    <w:pPr>
      <w:tabs>
        <w:tab w:val="left" w:pos="567"/>
      </w:tabs>
      <w:jc w:val="both"/>
    </w:pPr>
    <w:rPr>
      <w:rFonts w:eastAsia="Times New Roman" w:cs="Times New Roman"/>
    </w:rPr>
  </w:style>
  <w:style w:type="character" w:customStyle="1" w:styleId="AS-H3dChar">
    <w:name w:val="AS-H3d Char"/>
    <w:basedOn w:val="Head2BChar"/>
    <w:link w:val="AS-H3d"/>
    <w:rsid w:val="004D6C53"/>
    <w:rPr>
      <w:rFonts w:ascii="Times New Roman" w:hAnsi="Times New Roman" w:cs="Times New Roman"/>
      <w:b/>
      <w:caps/>
      <w:noProof/>
    </w:rPr>
  </w:style>
  <w:style w:type="paragraph" w:customStyle="1" w:styleId="REG-P1">
    <w:name w:val="REG-P(1)"/>
    <w:basedOn w:val="Normal"/>
    <w:link w:val="REG-P1Char"/>
    <w:qFormat/>
    <w:rsid w:val="004D6C53"/>
    <w:pPr>
      <w:suppressAutoHyphens/>
      <w:ind w:firstLine="567"/>
      <w:jc w:val="both"/>
    </w:pPr>
    <w:rPr>
      <w:rFonts w:eastAsia="Times New Roman" w:cs="Times New Roman"/>
    </w:rPr>
  </w:style>
  <w:style w:type="character" w:customStyle="1" w:styleId="REG-P0Char">
    <w:name w:val="REG-P(0) Char"/>
    <w:basedOn w:val="DefaultParagraphFont"/>
    <w:link w:val="REG-P0"/>
    <w:rsid w:val="004D6C53"/>
    <w:rPr>
      <w:rFonts w:ascii="Times New Roman" w:eastAsia="Times New Roman" w:hAnsi="Times New Roman" w:cs="Times New Roman"/>
      <w:noProof/>
    </w:rPr>
  </w:style>
  <w:style w:type="paragraph" w:customStyle="1" w:styleId="REG-Pa">
    <w:name w:val="REG-P(a)"/>
    <w:basedOn w:val="Normal"/>
    <w:link w:val="REG-PaChar"/>
    <w:qFormat/>
    <w:rsid w:val="004D6C53"/>
    <w:pPr>
      <w:ind w:left="1134" w:hanging="567"/>
      <w:jc w:val="both"/>
    </w:pPr>
  </w:style>
  <w:style w:type="character" w:customStyle="1" w:styleId="REG-P1Char">
    <w:name w:val="REG-P(1) Char"/>
    <w:basedOn w:val="DefaultParagraphFont"/>
    <w:link w:val="REG-P1"/>
    <w:rsid w:val="004D6C53"/>
    <w:rPr>
      <w:rFonts w:ascii="Times New Roman" w:eastAsia="Times New Roman" w:hAnsi="Times New Roman" w:cs="Times New Roman"/>
      <w:noProof/>
    </w:rPr>
  </w:style>
  <w:style w:type="paragraph" w:customStyle="1" w:styleId="REG-Pi">
    <w:name w:val="REG-P(i)"/>
    <w:basedOn w:val="Normal"/>
    <w:link w:val="REG-PiChar"/>
    <w:qFormat/>
    <w:rsid w:val="004D6C53"/>
    <w:pPr>
      <w:suppressAutoHyphens/>
      <w:ind w:left="1701" w:hanging="567"/>
      <w:jc w:val="both"/>
    </w:pPr>
    <w:rPr>
      <w:rFonts w:eastAsia="Times New Roman" w:cs="Times New Roman"/>
    </w:rPr>
  </w:style>
  <w:style w:type="character" w:customStyle="1" w:styleId="REG-PaChar">
    <w:name w:val="REG-P(a) Char"/>
    <w:basedOn w:val="DefaultParagraphFont"/>
    <w:link w:val="REG-Pa"/>
    <w:rsid w:val="004D6C53"/>
    <w:rPr>
      <w:rFonts w:ascii="Times New Roman" w:hAnsi="Times New Roman"/>
      <w:noProof/>
    </w:rPr>
  </w:style>
  <w:style w:type="paragraph" w:customStyle="1" w:styleId="AS-Pahang">
    <w:name w:val="AS-P(a)hang"/>
    <w:basedOn w:val="Normal"/>
    <w:link w:val="AS-PahangChar"/>
    <w:rsid w:val="004D6C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D6C53"/>
    <w:rPr>
      <w:rFonts w:ascii="Times New Roman" w:eastAsia="Times New Roman" w:hAnsi="Times New Roman" w:cs="Times New Roman"/>
      <w:noProof/>
    </w:rPr>
  </w:style>
  <w:style w:type="paragraph" w:customStyle="1" w:styleId="REG-Paa">
    <w:name w:val="REG-P(aa)"/>
    <w:basedOn w:val="Normal"/>
    <w:link w:val="REG-PaaChar"/>
    <w:qFormat/>
    <w:rsid w:val="004D6C53"/>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D6C53"/>
    <w:rPr>
      <w:rFonts w:ascii="Times New Roman" w:eastAsia="Times New Roman" w:hAnsi="Times New Roman" w:cs="Times New Roman"/>
      <w:noProof/>
    </w:rPr>
  </w:style>
  <w:style w:type="paragraph" w:customStyle="1" w:styleId="REG-Amend">
    <w:name w:val="REG-Amend"/>
    <w:link w:val="REG-AmendChar"/>
    <w:qFormat/>
    <w:rsid w:val="004D6C53"/>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D6C53"/>
    <w:rPr>
      <w:rFonts w:ascii="Times New Roman" w:eastAsia="Times New Roman" w:hAnsi="Times New Roman" w:cs="Times New Roman"/>
      <w:noProof/>
    </w:rPr>
  </w:style>
  <w:style w:type="character" w:customStyle="1" w:styleId="REG-AmendChar">
    <w:name w:val="REG-Amend Char"/>
    <w:basedOn w:val="REG-P0Char"/>
    <w:link w:val="REG-Amend"/>
    <w:rsid w:val="004D6C53"/>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D6C53"/>
    <w:rPr>
      <w:sz w:val="16"/>
      <w:szCs w:val="16"/>
    </w:rPr>
  </w:style>
  <w:style w:type="paragraph" w:styleId="CommentText">
    <w:name w:val="annotation text"/>
    <w:basedOn w:val="Normal"/>
    <w:link w:val="CommentTextChar"/>
    <w:uiPriority w:val="99"/>
    <w:semiHidden/>
    <w:unhideWhenUsed/>
    <w:rsid w:val="004D6C53"/>
    <w:rPr>
      <w:sz w:val="20"/>
      <w:szCs w:val="20"/>
    </w:rPr>
  </w:style>
  <w:style w:type="character" w:customStyle="1" w:styleId="CommentTextChar">
    <w:name w:val="Comment Text Char"/>
    <w:basedOn w:val="DefaultParagraphFont"/>
    <w:link w:val="CommentText"/>
    <w:uiPriority w:val="99"/>
    <w:semiHidden/>
    <w:rsid w:val="004D6C53"/>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D6C53"/>
    <w:rPr>
      <w:b/>
      <w:bCs/>
    </w:rPr>
  </w:style>
  <w:style w:type="character" w:customStyle="1" w:styleId="CommentSubjectChar">
    <w:name w:val="Comment Subject Char"/>
    <w:basedOn w:val="CommentTextChar"/>
    <w:link w:val="CommentSubject"/>
    <w:uiPriority w:val="99"/>
    <w:semiHidden/>
    <w:rsid w:val="004D6C53"/>
    <w:rPr>
      <w:rFonts w:ascii="Times New Roman" w:hAnsi="Times New Roman"/>
      <w:b/>
      <w:bCs/>
      <w:noProof/>
      <w:sz w:val="20"/>
      <w:szCs w:val="20"/>
    </w:rPr>
  </w:style>
  <w:style w:type="paragraph" w:customStyle="1" w:styleId="AS-H4A">
    <w:name w:val="AS-H4A"/>
    <w:basedOn w:val="AS-P0"/>
    <w:link w:val="AS-H4AChar"/>
    <w:rsid w:val="004D6C53"/>
    <w:pPr>
      <w:tabs>
        <w:tab w:val="clear" w:pos="567"/>
      </w:tabs>
      <w:jc w:val="center"/>
    </w:pPr>
    <w:rPr>
      <w:b/>
      <w:caps/>
    </w:rPr>
  </w:style>
  <w:style w:type="paragraph" w:customStyle="1" w:styleId="AS-H4b">
    <w:name w:val="AS-H4b"/>
    <w:basedOn w:val="AS-P0"/>
    <w:link w:val="AS-H4bChar"/>
    <w:rsid w:val="004D6C53"/>
    <w:pPr>
      <w:tabs>
        <w:tab w:val="clear" w:pos="567"/>
      </w:tabs>
      <w:jc w:val="center"/>
    </w:pPr>
    <w:rPr>
      <w:b/>
    </w:rPr>
  </w:style>
  <w:style w:type="character" w:customStyle="1" w:styleId="AS-H4AChar">
    <w:name w:val="AS-H4A Char"/>
    <w:basedOn w:val="AS-P0Char"/>
    <w:link w:val="AS-H4A"/>
    <w:rsid w:val="004D6C53"/>
    <w:rPr>
      <w:rFonts w:ascii="Times New Roman" w:eastAsia="Times New Roman" w:hAnsi="Times New Roman" w:cs="Times New Roman"/>
      <w:b/>
      <w:caps/>
      <w:noProof/>
    </w:rPr>
  </w:style>
  <w:style w:type="character" w:customStyle="1" w:styleId="AS-H4bChar">
    <w:name w:val="AS-H4b Char"/>
    <w:basedOn w:val="AS-P0Char"/>
    <w:link w:val="AS-H4b"/>
    <w:rsid w:val="004D6C53"/>
    <w:rPr>
      <w:rFonts w:ascii="Times New Roman" w:eastAsia="Times New Roman" w:hAnsi="Times New Roman" w:cs="Times New Roman"/>
      <w:b/>
      <w:noProof/>
    </w:rPr>
  </w:style>
  <w:style w:type="paragraph" w:customStyle="1" w:styleId="AS-H2a">
    <w:name w:val="AS-H2a"/>
    <w:basedOn w:val="Normal"/>
    <w:link w:val="AS-H2aChar"/>
    <w:rsid w:val="004D6C5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D6C53"/>
    <w:rPr>
      <w:rFonts w:ascii="Arial" w:hAnsi="Arial" w:cs="Arial"/>
      <w:b/>
      <w:noProof/>
    </w:rPr>
  </w:style>
  <w:style w:type="paragraph" w:customStyle="1" w:styleId="REG-H1d">
    <w:name w:val="REG-H1d"/>
    <w:link w:val="REG-H1dChar"/>
    <w:qFormat/>
    <w:rsid w:val="004D6C53"/>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D6C53"/>
    <w:rPr>
      <w:rFonts w:ascii="Arial" w:hAnsi="Arial" w:cs="Arial"/>
      <w:b w:val="0"/>
      <w:noProof/>
      <w:color w:val="000000"/>
      <w:szCs w:val="24"/>
      <w:lang w:val="en-ZA"/>
    </w:rPr>
  </w:style>
  <w:style w:type="table" w:styleId="TableGrid">
    <w:name w:val="Table Grid"/>
    <w:basedOn w:val="TableNormal"/>
    <w:uiPriority w:val="59"/>
    <w:rsid w:val="004D6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D6C53"/>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D6C53"/>
    <w:rPr>
      <w:rFonts w:ascii="Times New Roman" w:eastAsia="Times New Roman" w:hAnsi="Times New Roman"/>
      <w:noProof/>
      <w:sz w:val="24"/>
      <w:szCs w:val="24"/>
      <w:lang w:val="en-US" w:eastAsia="en-US"/>
    </w:rPr>
  </w:style>
  <w:style w:type="paragraph" w:customStyle="1" w:styleId="AS-P0">
    <w:name w:val="AS-P(0)"/>
    <w:basedOn w:val="Normal"/>
    <w:link w:val="AS-P0Char"/>
    <w:rsid w:val="004D6C53"/>
    <w:pPr>
      <w:tabs>
        <w:tab w:val="left" w:pos="567"/>
      </w:tabs>
      <w:jc w:val="both"/>
    </w:pPr>
    <w:rPr>
      <w:rFonts w:eastAsia="Times New Roman" w:cs="Times New Roman"/>
    </w:rPr>
  </w:style>
  <w:style w:type="character" w:customStyle="1" w:styleId="AS-P0Char">
    <w:name w:val="AS-P(0) Char"/>
    <w:basedOn w:val="DefaultParagraphFont"/>
    <w:link w:val="AS-P0"/>
    <w:rsid w:val="004D6C53"/>
    <w:rPr>
      <w:rFonts w:ascii="Times New Roman" w:eastAsia="Times New Roman" w:hAnsi="Times New Roman" w:cs="Times New Roman"/>
      <w:noProof/>
    </w:rPr>
  </w:style>
  <w:style w:type="paragraph" w:customStyle="1" w:styleId="AS-H3A">
    <w:name w:val="AS-H3A"/>
    <w:basedOn w:val="Normal"/>
    <w:link w:val="AS-H3AChar"/>
    <w:rsid w:val="004D6C53"/>
    <w:pPr>
      <w:autoSpaceDE w:val="0"/>
      <w:autoSpaceDN w:val="0"/>
      <w:adjustRightInd w:val="0"/>
      <w:jc w:val="center"/>
    </w:pPr>
    <w:rPr>
      <w:rFonts w:cs="Times New Roman"/>
      <w:b/>
      <w:caps/>
    </w:rPr>
  </w:style>
  <w:style w:type="character" w:customStyle="1" w:styleId="AS-H3AChar">
    <w:name w:val="AS-H3A Char"/>
    <w:basedOn w:val="DefaultParagraphFont"/>
    <w:link w:val="AS-H3A"/>
    <w:rsid w:val="004D6C53"/>
    <w:rPr>
      <w:rFonts w:ascii="Times New Roman" w:hAnsi="Times New Roman" w:cs="Times New Roman"/>
      <w:b/>
      <w:caps/>
      <w:noProof/>
    </w:rPr>
  </w:style>
  <w:style w:type="paragraph" w:customStyle="1" w:styleId="AS-H1a">
    <w:name w:val="AS-H1a"/>
    <w:basedOn w:val="Normal"/>
    <w:link w:val="AS-H1aChar"/>
    <w:rsid w:val="004D6C5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D6C5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D6C53"/>
    <w:rPr>
      <w:rFonts w:ascii="Arial" w:hAnsi="Arial" w:cs="Arial"/>
      <w:b/>
      <w:noProof/>
      <w:sz w:val="36"/>
      <w:szCs w:val="36"/>
    </w:rPr>
  </w:style>
  <w:style w:type="character" w:customStyle="1" w:styleId="AS-H2Char">
    <w:name w:val="AS-H2 Char"/>
    <w:basedOn w:val="DefaultParagraphFont"/>
    <w:link w:val="AS-H2"/>
    <w:rsid w:val="004D6C53"/>
    <w:rPr>
      <w:rFonts w:ascii="Times New Roman" w:hAnsi="Times New Roman" w:cs="Times New Roman"/>
      <w:b/>
      <w:caps/>
      <w:noProof/>
      <w:color w:val="000000"/>
      <w:sz w:val="26"/>
    </w:rPr>
  </w:style>
  <w:style w:type="paragraph" w:customStyle="1" w:styleId="AS-H3b">
    <w:name w:val="AS-H3b"/>
    <w:basedOn w:val="Normal"/>
    <w:link w:val="AS-H3bChar"/>
    <w:autoRedefine/>
    <w:rsid w:val="004D6C53"/>
    <w:pPr>
      <w:jc w:val="center"/>
    </w:pPr>
    <w:rPr>
      <w:rFonts w:cs="Times New Roman"/>
      <w:b/>
    </w:rPr>
  </w:style>
  <w:style w:type="character" w:customStyle="1" w:styleId="AS-H3bChar">
    <w:name w:val="AS-H3b Char"/>
    <w:basedOn w:val="AS-H3AChar"/>
    <w:link w:val="AS-H3b"/>
    <w:rsid w:val="004D6C53"/>
    <w:rPr>
      <w:rFonts w:ascii="Times New Roman" w:hAnsi="Times New Roman" w:cs="Times New Roman"/>
      <w:b/>
      <w:caps w:val="0"/>
      <w:noProof/>
    </w:rPr>
  </w:style>
  <w:style w:type="paragraph" w:customStyle="1" w:styleId="AS-P1">
    <w:name w:val="AS-P(1)"/>
    <w:basedOn w:val="Normal"/>
    <w:link w:val="AS-P1Char"/>
    <w:rsid w:val="004D6C53"/>
    <w:pPr>
      <w:suppressAutoHyphens/>
      <w:ind w:right="-7" w:firstLine="567"/>
      <w:jc w:val="both"/>
    </w:pPr>
    <w:rPr>
      <w:rFonts w:eastAsia="Times New Roman" w:cs="Times New Roman"/>
    </w:rPr>
  </w:style>
  <w:style w:type="paragraph" w:customStyle="1" w:styleId="AS-Pa">
    <w:name w:val="AS-P(a)"/>
    <w:basedOn w:val="AS-Pahang"/>
    <w:link w:val="AS-PaChar"/>
    <w:rsid w:val="004D6C53"/>
  </w:style>
  <w:style w:type="character" w:customStyle="1" w:styleId="AS-P1Char">
    <w:name w:val="AS-P(1) Char"/>
    <w:basedOn w:val="DefaultParagraphFont"/>
    <w:link w:val="AS-P1"/>
    <w:rsid w:val="004D6C53"/>
    <w:rPr>
      <w:rFonts w:ascii="Times New Roman" w:eastAsia="Times New Roman" w:hAnsi="Times New Roman" w:cs="Times New Roman"/>
      <w:noProof/>
    </w:rPr>
  </w:style>
  <w:style w:type="paragraph" w:customStyle="1" w:styleId="AS-Pi">
    <w:name w:val="AS-P(i)"/>
    <w:basedOn w:val="Normal"/>
    <w:link w:val="AS-PiChar"/>
    <w:rsid w:val="004D6C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D6C53"/>
    <w:rPr>
      <w:rFonts w:ascii="Times New Roman" w:eastAsia="Times New Roman" w:hAnsi="Times New Roman" w:cs="Times New Roman"/>
      <w:noProof/>
    </w:rPr>
  </w:style>
  <w:style w:type="character" w:customStyle="1" w:styleId="AS-PiChar">
    <w:name w:val="AS-P(i) Char"/>
    <w:basedOn w:val="DefaultParagraphFont"/>
    <w:link w:val="AS-Pi"/>
    <w:rsid w:val="004D6C53"/>
    <w:rPr>
      <w:rFonts w:ascii="Times New Roman" w:eastAsia="Times New Roman" w:hAnsi="Times New Roman" w:cs="Times New Roman"/>
      <w:noProof/>
    </w:rPr>
  </w:style>
  <w:style w:type="paragraph" w:customStyle="1" w:styleId="AS-Paa">
    <w:name w:val="AS-P(aa)"/>
    <w:basedOn w:val="Normal"/>
    <w:link w:val="AS-PaaChar"/>
    <w:rsid w:val="004D6C53"/>
    <w:pPr>
      <w:suppressAutoHyphens/>
      <w:ind w:left="2267" w:right="-7" w:hanging="566"/>
      <w:jc w:val="both"/>
    </w:pPr>
    <w:rPr>
      <w:rFonts w:eastAsia="Times New Roman" w:cs="Times New Roman"/>
    </w:rPr>
  </w:style>
  <w:style w:type="paragraph" w:customStyle="1" w:styleId="AS-P-Amend">
    <w:name w:val="AS-P-Amend"/>
    <w:link w:val="AS-P-AmendChar"/>
    <w:rsid w:val="004D6C53"/>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D6C53"/>
    <w:rPr>
      <w:rFonts w:ascii="Times New Roman" w:eastAsia="Times New Roman" w:hAnsi="Times New Roman" w:cs="Times New Roman"/>
      <w:noProof/>
    </w:rPr>
  </w:style>
  <w:style w:type="character" w:customStyle="1" w:styleId="AS-P-AmendChar">
    <w:name w:val="AS-P-Amend Char"/>
    <w:basedOn w:val="AS-P0Char"/>
    <w:link w:val="AS-P-Amend"/>
    <w:rsid w:val="004D6C53"/>
    <w:rPr>
      <w:rFonts w:ascii="Arial" w:eastAsia="Times New Roman" w:hAnsi="Arial" w:cs="Arial"/>
      <w:b/>
      <w:noProof/>
      <w:color w:val="00B050"/>
      <w:sz w:val="18"/>
      <w:szCs w:val="18"/>
    </w:rPr>
  </w:style>
  <w:style w:type="paragraph" w:customStyle="1" w:styleId="AS-H1b">
    <w:name w:val="AS-H1b"/>
    <w:basedOn w:val="Normal"/>
    <w:link w:val="AS-H1bChar"/>
    <w:rsid w:val="004D6C53"/>
    <w:pPr>
      <w:jc w:val="center"/>
    </w:pPr>
    <w:rPr>
      <w:rFonts w:ascii="Arial" w:hAnsi="Arial" w:cs="Arial"/>
      <w:b/>
      <w:color w:val="000000"/>
      <w:sz w:val="24"/>
      <w:szCs w:val="24"/>
    </w:rPr>
  </w:style>
  <w:style w:type="character" w:customStyle="1" w:styleId="AS-H1bChar">
    <w:name w:val="AS-H1b Char"/>
    <w:basedOn w:val="AS-H2aChar"/>
    <w:link w:val="AS-H1b"/>
    <w:rsid w:val="004D6C53"/>
    <w:rPr>
      <w:rFonts w:ascii="Arial" w:hAnsi="Arial" w:cs="Arial"/>
      <w:b/>
      <w:noProof/>
      <w:color w:val="000000"/>
      <w:sz w:val="24"/>
      <w:szCs w:val="24"/>
    </w:rPr>
  </w:style>
  <w:style w:type="paragraph" w:customStyle="1" w:styleId="REG-H1b">
    <w:name w:val="REG-H1b"/>
    <w:link w:val="REG-H1bChar"/>
    <w:qFormat/>
    <w:rsid w:val="004D6C53"/>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D6C53"/>
    <w:rPr>
      <w:rFonts w:ascii="Times New Roman" w:eastAsia="Times New Roman" w:hAnsi="Times New Roman"/>
      <w:b/>
      <w:bCs/>
      <w:noProof/>
    </w:rPr>
  </w:style>
  <w:style w:type="paragraph" w:customStyle="1" w:styleId="TableParagraph">
    <w:name w:val="Table Paragraph"/>
    <w:basedOn w:val="Normal"/>
    <w:uiPriority w:val="1"/>
    <w:rsid w:val="004D6C53"/>
  </w:style>
  <w:style w:type="table" w:customStyle="1" w:styleId="TableGrid0">
    <w:name w:val="TableGrid"/>
    <w:rsid w:val="004D6C53"/>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D6C53"/>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D6C53"/>
    <w:rPr>
      <w:rFonts w:ascii="Arial" w:hAnsi="Arial"/>
      <w:b/>
      <w:noProof/>
      <w:sz w:val="28"/>
      <w:szCs w:val="24"/>
    </w:rPr>
  </w:style>
  <w:style w:type="character" w:customStyle="1" w:styleId="REG-H1cChar">
    <w:name w:val="REG-H1c Char"/>
    <w:basedOn w:val="REG-H1bChar"/>
    <w:link w:val="REG-H1c"/>
    <w:rsid w:val="004D6C53"/>
    <w:rPr>
      <w:rFonts w:ascii="Arial" w:hAnsi="Arial"/>
      <w:b/>
      <w:noProof/>
      <w:sz w:val="24"/>
      <w:szCs w:val="24"/>
    </w:rPr>
  </w:style>
  <w:style w:type="paragraph" w:customStyle="1" w:styleId="REG-PHA">
    <w:name w:val="REG-PH(A)"/>
    <w:link w:val="REG-PHAChar"/>
    <w:qFormat/>
    <w:rsid w:val="004D6C53"/>
    <w:pPr>
      <w:spacing w:after="0" w:line="240" w:lineRule="auto"/>
      <w:jc w:val="center"/>
    </w:pPr>
    <w:rPr>
      <w:rFonts w:ascii="Arial" w:hAnsi="Arial"/>
      <w:b/>
      <w:caps/>
      <w:noProof/>
      <w:sz w:val="16"/>
      <w:szCs w:val="24"/>
    </w:rPr>
  </w:style>
  <w:style w:type="paragraph" w:customStyle="1" w:styleId="REG-PHb">
    <w:name w:val="REG-PH(b)"/>
    <w:link w:val="REG-PHbChar"/>
    <w:qFormat/>
    <w:rsid w:val="004D6C53"/>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D6C53"/>
    <w:rPr>
      <w:rFonts w:ascii="Arial" w:hAnsi="Arial"/>
      <w:b/>
      <w:caps/>
      <w:noProof/>
      <w:sz w:val="16"/>
      <w:szCs w:val="24"/>
    </w:rPr>
  </w:style>
  <w:style w:type="character" w:customStyle="1" w:styleId="REG-PHbChar">
    <w:name w:val="REG-PH(b) Char"/>
    <w:basedOn w:val="REG-H1bChar"/>
    <w:link w:val="REG-PHb"/>
    <w:rsid w:val="004D6C53"/>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2B931-6BF4-402C-8A53-083D96B5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19</TotalTime>
  <Pages>10</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11</cp:revision>
  <cp:lastPrinted>2015-11-04T05:51:00Z</cp:lastPrinted>
  <dcterms:created xsi:type="dcterms:W3CDTF">2015-09-28T08:28:00Z</dcterms:created>
  <dcterms:modified xsi:type="dcterms:W3CDTF">2015-11-04T07:43:00Z</dcterms:modified>
</cp:coreProperties>
</file>