
<file path=[Content_Types].xml><?xml version="1.0" encoding="utf-8"?>
<Types xmlns="http://schemas.openxmlformats.org/package/2006/content-types">
  <Default Extension="png" ContentType="image/png"/>
  <Default Extension="bin" ContentType="application/vnd.openxmlformats-officedocument.oleObject"/>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1069A76E" w14:textId="77777777" w:rsidR="00D721E9" w:rsidRDefault="00AF321A" w:rsidP="00D51089">
      <w:pPr>
        <w:pStyle w:val="REG-H1a"/>
      </w:pPr>
      <w:r>
        <w:rPr>
          <w:lang w:val="en-ZA" w:eastAsia="en-ZA"/>
        </w:rPr>
        <w:drawing>
          <wp:anchor distT="0" distB="0" distL="114300" distR="114300" simplePos="0" relativeHeight="251658240" behindDoc="0" locked="1" layoutInCell="0" allowOverlap="0" wp14:anchorId="5E702625" wp14:editId="0F742F16">
            <wp:simplePos x="0" y="0"/>
            <wp:positionH relativeFrom="margin">
              <wp:align>center</wp:align>
            </wp:positionH>
            <wp:positionV relativeFrom="page">
              <wp:align>top</wp:align>
            </wp:positionV>
            <wp:extent cx="7560000" cy="3358800"/>
            <wp:effectExtent l="0" t="0" r="0" b="0"/>
            <wp:wrapSquare wrapText="bothSides"/>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GRN Annotated Statute - Template - Header Block - Regulations.png"/>
                    <pic:cNvPicPr/>
                  </pic:nvPicPr>
                  <pic:blipFill>
                    <a:blip r:embed="rId8">
                      <a:extLst>
                        <a:ext uri="{28A0092B-C50C-407E-A947-70E740481C1C}">
                          <a14:useLocalDpi xmlns:a14="http://schemas.microsoft.com/office/drawing/2010/main" val="0"/>
                        </a:ext>
                      </a:extLst>
                    </a:blip>
                    <a:stretch>
                      <a:fillRect/>
                    </a:stretch>
                  </pic:blipFill>
                  <pic:spPr>
                    <a:xfrm>
                      <a:off x="0" y="0"/>
                      <a:ext cx="7560000" cy="3358800"/>
                    </a:xfrm>
                    <a:prstGeom prst="rect">
                      <a:avLst/>
                    </a:prstGeom>
                  </pic:spPr>
                </pic:pic>
              </a:graphicData>
            </a:graphic>
          </wp:anchor>
        </w:drawing>
      </w:r>
    </w:p>
    <w:p w14:paraId="4048D844" w14:textId="77777777" w:rsidR="00EB7655" w:rsidRPr="00682D07" w:rsidRDefault="00D2019F" w:rsidP="00682D07">
      <w:pPr>
        <w:pStyle w:val="REG-H1d"/>
      </w:pPr>
      <w:r w:rsidRPr="00682D07">
        <w:t xml:space="preserve">REGULATIONS </w:t>
      </w:r>
      <w:r w:rsidRPr="005A156D">
        <w:rPr>
          <w:lang w:val="en-GB"/>
        </w:rPr>
        <w:t>MADE</w:t>
      </w:r>
      <w:r w:rsidRPr="00682D07">
        <w:t xml:space="preserve"> </w:t>
      </w:r>
      <w:r w:rsidRPr="00E47883">
        <w:rPr>
          <w:lang w:val="en-GB"/>
        </w:rPr>
        <w:t>IN</w:t>
      </w:r>
      <w:r w:rsidRPr="00682D07">
        <w:t xml:space="preserve"> </w:t>
      </w:r>
      <w:r w:rsidRPr="00BE7EF6">
        <w:rPr>
          <w:lang w:val="en-GB"/>
        </w:rPr>
        <w:t>TERMS</w:t>
      </w:r>
      <w:r w:rsidRPr="00682D07">
        <w:t xml:space="preserve"> OF</w:t>
      </w:r>
    </w:p>
    <w:p w14:paraId="459D701C" w14:textId="77777777" w:rsidR="00E2335D" w:rsidRPr="00BD2B69" w:rsidRDefault="00E2335D" w:rsidP="00BD2B69">
      <w:pPr>
        <w:pStyle w:val="REG-H1d"/>
      </w:pPr>
    </w:p>
    <w:p w14:paraId="43E2BFFB" w14:textId="77777777" w:rsidR="00E2335D" w:rsidRDefault="002E22A1" w:rsidP="00E2335D">
      <w:pPr>
        <w:pStyle w:val="REG-H1a"/>
      </w:pPr>
      <w:r>
        <w:t xml:space="preserve">Stock </w:t>
      </w:r>
      <w:r w:rsidR="00B370EF">
        <w:t>B</w:t>
      </w:r>
      <w:r>
        <w:t>rands Act 24 of 1995</w:t>
      </w:r>
    </w:p>
    <w:p w14:paraId="6CEBE9E8" w14:textId="77777777" w:rsidR="00BD2B69" w:rsidRPr="00BC6658" w:rsidRDefault="00D924D5" w:rsidP="00BC6658">
      <w:pPr>
        <w:pStyle w:val="REG-H1b"/>
        <w:rPr>
          <w:b w:val="0"/>
        </w:rPr>
      </w:pPr>
      <w:r w:rsidRPr="00BC6658">
        <w:rPr>
          <w:b w:val="0"/>
        </w:rPr>
        <w:t>s</w:t>
      </w:r>
      <w:r w:rsidR="00BD2B69" w:rsidRPr="00BC6658">
        <w:rPr>
          <w:b w:val="0"/>
        </w:rPr>
        <w:t xml:space="preserve">ection </w:t>
      </w:r>
      <w:r w:rsidR="002E22A1">
        <w:rPr>
          <w:b w:val="0"/>
        </w:rPr>
        <w:t>20</w:t>
      </w:r>
    </w:p>
    <w:p w14:paraId="31794E70" w14:textId="77777777" w:rsidR="00E2335D" w:rsidRDefault="00E2335D" w:rsidP="00E2335D">
      <w:pPr>
        <w:pStyle w:val="REG-H1a"/>
        <w:pBdr>
          <w:bottom w:val="single" w:sz="4" w:space="1" w:color="auto"/>
        </w:pBdr>
      </w:pPr>
    </w:p>
    <w:p w14:paraId="15C2DA8F" w14:textId="77777777" w:rsidR="00E2335D" w:rsidRDefault="00E2335D" w:rsidP="00E2335D">
      <w:pPr>
        <w:pStyle w:val="REG-H1a"/>
      </w:pPr>
    </w:p>
    <w:p w14:paraId="6F475871" w14:textId="3CEF5CA7" w:rsidR="00E2335D" w:rsidRDefault="009E7280" w:rsidP="00E2335D">
      <w:pPr>
        <w:pStyle w:val="REG-H1b"/>
      </w:pPr>
      <w:r>
        <w:t xml:space="preserve">General </w:t>
      </w:r>
      <w:r w:rsidR="002E22A1" w:rsidRPr="002E22A1">
        <w:t>Regulations</w:t>
      </w:r>
    </w:p>
    <w:p w14:paraId="1F18E59B" w14:textId="77777777" w:rsidR="00D2019F" w:rsidRPr="00682D07" w:rsidRDefault="002E22A1" w:rsidP="00C838EC">
      <w:pPr>
        <w:pStyle w:val="REG-H1d"/>
      </w:pPr>
      <w:r>
        <w:t>Government Notice 73</w:t>
      </w:r>
      <w:r w:rsidR="005709A6" w:rsidRPr="00682D07">
        <w:t xml:space="preserve"> </w:t>
      </w:r>
      <w:r w:rsidR="005C16B3" w:rsidRPr="00682D07">
        <w:t>of</w:t>
      </w:r>
      <w:r w:rsidR="005709A6" w:rsidRPr="00682D07">
        <w:t xml:space="preserve"> </w:t>
      </w:r>
      <w:r>
        <w:t>2004</w:t>
      </w:r>
    </w:p>
    <w:p w14:paraId="192D3D35" w14:textId="77777777" w:rsidR="003013D8" w:rsidRPr="00AC2903" w:rsidRDefault="003013D8" w:rsidP="003013D8">
      <w:pPr>
        <w:pStyle w:val="REG-Amend"/>
      </w:pPr>
      <w:r w:rsidRPr="00AC2903">
        <w:t xml:space="preserve">(GG </w:t>
      </w:r>
      <w:r w:rsidR="002E22A1">
        <w:t>3187</w:t>
      </w:r>
      <w:r w:rsidRPr="00AC2903">
        <w:t>)</w:t>
      </w:r>
    </w:p>
    <w:p w14:paraId="7791E22F" w14:textId="77777777" w:rsidR="003013D8" w:rsidRDefault="003013D8" w:rsidP="003013D8">
      <w:pPr>
        <w:pStyle w:val="REG-Amend"/>
      </w:pPr>
      <w:r>
        <w:t xml:space="preserve">came </w:t>
      </w:r>
      <w:r w:rsidRPr="00AC2903">
        <w:t xml:space="preserve">into force on </w:t>
      </w:r>
      <w:r w:rsidR="002E22A1">
        <w:t>date of publication: 14 April 2004</w:t>
      </w:r>
      <w:r>
        <w:t xml:space="preserve"> </w:t>
      </w:r>
    </w:p>
    <w:p w14:paraId="329F0D4D" w14:textId="77777777" w:rsidR="00B370EF" w:rsidRDefault="00B370EF" w:rsidP="003013D8">
      <w:pPr>
        <w:pStyle w:val="REG-Amend"/>
      </w:pPr>
    </w:p>
    <w:p w14:paraId="1ACE0FED" w14:textId="77777777" w:rsidR="00B370EF" w:rsidRPr="009E7280" w:rsidRDefault="00B370EF" w:rsidP="009E7280">
      <w:pPr>
        <w:pStyle w:val="REG-Amend"/>
      </w:pPr>
      <w:r w:rsidRPr="009E7280">
        <w:t xml:space="preserve">The Government Notice which issues these regulations </w:t>
      </w:r>
      <w:r w:rsidRPr="009E7280">
        <w:br/>
        <w:t>repeals the regulations published in GN 58/1999 (GG 2078).</w:t>
      </w:r>
    </w:p>
    <w:p w14:paraId="6E45BF7A" w14:textId="77777777" w:rsidR="00075B7B" w:rsidRDefault="00075B7B" w:rsidP="00075B7B">
      <w:pPr>
        <w:pStyle w:val="REG-H1c"/>
      </w:pPr>
    </w:p>
    <w:p w14:paraId="04CF96FF" w14:textId="77777777" w:rsidR="00075B7B" w:rsidRDefault="00075B7B" w:rsidP="00075B7B">
      <w:pPr>
        <w:pStyle w:val="REG-H1c"/>
        <w:rPr>
          <w:rStyle w:val="REG-AmendChar"/>
          <w:rFonts w:eastAsiaTheme="minorHAnsi"/>
          <w:b/>
        </w:rPr>
      </w:pPr>
      <w:r>
        <w:rPr>
          <w:color w:val="00B050"/>
        </w:rPr>
        <w:t>as amended by</w:t>
      </w:r>
    </w:p>
    <w:p w14:paraId="2AE068DD" w14:textId="77777777" w:rsidR="00075B7B" w:rsidRDefault="00075B7B" w:rsidP="00075B7B">
      <w:pPr>
        <w:pStyle w:val="REG-H1c"/>
      </w:pPr>
    </w:p>
    <w:p w14:paraId="7E23B0E9" w14:textId="77777777" w:rsidR="00075B7B" w:rsidRPr="00075B7B" w:rsidRDefault="00075B7B" w:rsidP="00075B7B">
      <w:pPr>
        <w:jc w:val="center"/>
        <w:rPr>
          <w:rStyle w:val="REG-AmendChar"/>
          <w:rFonts w:eastAsiaTheme="minorHAnsi"/>
        </w:rPr>
      </w:pPr>
      <w:r w:rsidRPr="00075B7B">
        <w:rPr>
          <w:rStyle w:val="REG-H1cChar"/>
        </w:rPr>
        <w:t>Government Notice 39 of 2007</w:t>
      </w:r>
      <w:r w:rsidRPr="00075B7B">
        <w:rPr>
          <w:sz w:val="20"/>
          <w:szCs w:val="20"/>
          <w:lang w:val="en-ZA"/>
        </w:rPr>
        <w:t xml:space="preserve"> </w:t>
      </w:r>
      <w:r w:rsidRPr="00075B7B">
        <w:rPr>
          <w:rStyle w:val="REG-AmendChar"/>
          <w:rFonts w:eastAsiaTheme="minorHAnsi"/>
        </w:rPr>
        <w:t>(</w:t>
      </w:r>
      <w:r w:rsidRPr="00075B7B">
        <w:rPr>
          <w:rStyle w:val="REG-AmendChar"/>
          <w:rFonts w:eastAsiaTheme="minorHAnsi"/>
          <w:lang w:val="en-ZA"/>
        </w:rPr>
        <w:t>GG 3799</w:t>
      </w:r>
      <w:r w:rsidRPr="00075B7B">
        <w:rPr>
          <w:rStyle w:val="REG-AmendChar"/>
          <w:rFonts w:eastAsiaTheme="minorHAnsi"/>
        </w:rPr>
        <w:t>)</w:t>
      </w:r>
    </w:p>
    <w:p w14:paraId="3A46D78D" w14:textId="77777777" w:rsidR="00AF6A07" w:rsidRDefault="00AF6A07" w:rsidP="00AF6A07">
      <w:pPr>
        <w:pStyle w:val="REG-Amend"/>
      </w:pPr>
      <w:r>
        <w:t xml:space="preserve">came </w:t>
      </w:r>
      <w:r w:rsidRPr="00AC2903">
        <w:t xml:space="preserve">into force on </w:t>
      </w:r>
      <w:r>
        <w:t>date of publication: 1 March 2007</w:t>
      </w:r>
    </w:p>
    <w:p w14:paraId="4AC80E45" w14:textId="77777777" w:rsidR="00075B7B" w:rsidRDefault="00075B7B" w:rsidP="00075B7B">
      <w:pPr>
        <w:jc w:val="center"/>
        <w:rPr>
          <w:rStyle w:val="REG-AmendChar"/>
          <w:rFonts w:eastAsiaTheme="minorHAnsi"/>
        </w:rPr>
      </w:pPr>
      <w:r w:rsidRPr="00075B7B">
        <w:rPr>
          <w:rStyle w:val="REG-H1cChar"/>
        </w:rPr>
        <w:t>Government Notice 239 of 2009</w:t>
      </w:r>
      <w:r w:rsidRPr="00075B7B">
        <w:rPr>
          <w:sz w:val="20"/>
          <w:szCs w:val="20"/>
          <w:lang w:val="en-ZA"/>
        </w:rPr>
        <w:t xml:space="preserve"> </w:t>
      </w:r>
      <w:r w:rsidRPr="00075B7B">
        <w:rPr>
          <w:rStyle w:val="REG-AmendChar"/>
          <w:rFonts w:eastAsiaTheme="minorHAnsi"/>
        </w:rPr>
        <w:t>(</w:t>
      </w:r>
      <w:r w:rsidRPr="00075B7B">
        <w:rPr>
          <w:rStyle w:val="REG-AmendChar"/>
          <w:rFonts w:eastAsiaTheme="minorHAnsi"/>
          <w:lang w:val="en-ZA"/>
        </w:rPr>
        <w:t>GG 4391</w:t>
      </w:r>
      <w:r w:rsidRPr="00075B7B">
        <w:rPr>
          <w:rStyle w:val="REG-AmendChar"/>
          <w:rFonts w:eastAsiaTheme="minorHAnsi"/>
        </w:rPr>
        <w:t>)</w:t>
      </w:r>
    </w:p>
    <w:p w14:paraId="77D842EE" w14:textId="77777777" w:rsidR="007F287C" w:rsidRDefault="007F287C" w:rsidP="007F287C">
      <w:pPr>
        <w:pStyle w:val="REG-Amend"/>
      </w:pPr>
      <w:r>
        <w:t xml:space="preserve">came </w:t>
      </w:r>
      <w:r w:rsidRPr="00AC2903">
        <w:t xml:space="preserve">into force on </w:t>
      </w:r>
      <w:r>
        <w:t>date of publication: 15 December 2009</w:t>
      </w:r>
    </w:p>
    <w:p w14:paraId="3E8CAACF" w14:textId="77777777" w:rsidR="008F5490" w:rsidRDefault="008F5490" w:rsidP="007F287C">
      <w:pPr>
        <w:pStyle w:val="REG-Amend"/>
        <w:rPr>
          <w:lang w:val="en-ZA"/>
        </w:rPr>
      </w:pPr>
      <w:r w:rsidRPr="008F5490">
        <w:rPr>
          <w:rStyle w:val="REG-H1cChar"/>
          <w:b/>
          <w:color w:val="auto"/>
        </w:rPr>
        <w:t>Government Notice</w:t>
      </w:r>
      <w:r w:rsidRPr="008F5490">
        <w:rPr>
          <w:rStyle w:val="REG-H1cChar"/>
          <w:color w:val="auto"/>
        </w:rPr>
        <w:t xml:space="preserve"> </w:t>
      </w:r>
      <w:r w:rsidRPr="008F5490">
        <w:rPr>
          <w:rStyle w:val="REG-H1cChar"/>
          <w:b/>
          <w:color w:val="auto"/>
          <w:lang w:val="en-ZA"/>
        </w:rPr>
        <w:t>145 of 2015</w:t>
      </w:r>
      <w:r w:rsidRPr="008F5490">
        <w:rPr>
          <w:color w:val="auto"/>
          <w:lang w:val="en-ZA"/>
        </w:rPr>
        <w:t xml:space="preserve"> </w:t>
      </w:r>
      <w:r w:rsidRPr="008F5490">
        <w:rPr>
          <w:lang w:val="en-ZA"/>
        </w:rPr>
        <w:t>(GG 5783)</w:t>
      </w:r>
    </w:p>
    <w:p w14:paraId="358194E7" w14:textId="77777777" w:rsidR="008F5490" w:rsidRDefault="008F5490" w:rsidP="008F5490">
      <w:pPr>
        <w:pStyle w:val="REG-Amend"/>
      </w:pPr>
      <w:r>
        <w:t xml:space="preserve">came </w:t>
      </w:r>
      <w:r w:rsidRPr="00AC2903">
        <w:t xml:space="preserve">into force on </w:t>
      </w:r>
      <w:r>
        <w:t>date of publication: 15 July 2015</w:t>
      </w:r>
    </w:p>
    <w:p w14:paraId="473A2341" w14:textId="77777777" w:rsidR="005955EA" w:rsidRPr="0087487C" w:rsidRDefault="005955EA" w:rsidP="0087487C">
      <w:pPr>
        <w:pStyle w:val="REG-H1a"/>
        <w:pBdr>
          <w:bottom w:val="single" w:sz="4" w:space="1" w:color="auto"/>
        </w:pBdr>
      </w:pPr>
    </w:p>
    <w:p w14:paraId="1C675D71" w14:textId="77777777" w:rsidR="001121EE" w:rsidRDefault="001121EE" w:rsidP="0087487C">
      <w:pPr>
        <w:pStyle w:val="REG-H1a"/>
      </w:pPr>
    </w:p>
    <w:p w14:paraId="44786FF3" w14:textId="77777777" w:rsidR="008938F7" w:rsidRDefault="008938F7" w:rsidP="00C36B55">
      <w:pPr>
        <w:pStyle w:val="REG-H2"/>
      </w:pPr>
      <w:r w:rsidRPr="00257780">
        <w:t xml:space="preserve">ARRANGEMENT OF </w:t>
      </w:r>
      <w:r w:rsidR="00C11092" w:rsidRPr="00257780">
        <w:t>REGULATIONS</w:t>
      </w:r>
    </w:p>
    <w:p w14:paraId="5B6B8415" w14:textId="77777777" w:rsidR="00B370EF" w:rsidRDefault="00B370EF" w:rsidP="00C36B55">
      <w:pPr>
        <w:pStyle w:val="REG-H2"/>
      </w:pPr>
    </w:p>
    <w:p w14:paraId="46B70C6B" w14:textId="77777777" w:rsidR="00B370EF" w:rsidRPr="00B370EF" w:rsidRDefault="00B370EF" w:rsidP="00B370EF">
      <w:pPr>
        <w:pStyle w:val="REG-P0"/>
        <w:rPr>
          <w:rStyle w:val="REG-P0Char"/>
          <w:color w:val="00B050"/>
        </w:rPr>
      </w:pPr>
      <w:r w:rsidRPr="00B370EF">
        <w:rPr>
          <w:color w:val="00B050"/>
        </w:rPr>
        <w:t>1.</w:t>
      </w:r>
      <w:r w:rsidRPr="00B370EF">
        <w:rPr>
          <w:color w:val="00B050"/>
        </w:rPr>
        <w:tab/>
      </w:r>
      <w:r w:rsidRPr="00B370EF">
        <w:rPr>
          <w:rStyle w:val="REG-P0Char"/>
          <w:color w:val="00B050"/>
        </w:rPr>
        <w:t>Definitions</w:t>
      </w:r>
    </w:p>
    <w:p w14:paraId="77644932" w14:textId="77777777" w:rsidR="00B370EF" w:rsidRPr="00B370EF" w:rsidRDefault="00B370EF" w:rsidP="00B370EF">
      <w:pPr>
        <w:pStyle w:val="REG-P0"/>
        <w:rPr>
          <w:rStyle w:val="REG-P0Char"/>
          <w:color w:val="00B050"/>
        </w:rPr>
      </w:pPr>
      <w:r w:rsidRPr="00B370EF">
        <w:rPr>
          <w:rStyle w:val="REG-P0Char"/>
          <w:color w:val="00B050"/>
        </w:rPr>
        <w:t>2.</w:t>
      </w:r>
      <w:r w:rsidRPr="00B370EF">
        <w:rPr>
          <w:rStyle w:val="REG-P0Char"/>
          <w:color w:val="00B050"/>
        </w:rPr>
        <w:tab/>
        <w:t>Prescribed forms</w:t>
      </w:r>
    </w:p>
    <w:p w14:paraId="5D590BAF" w14:textId="77777777" w:rsidR="00B370EF" w:rsidRPr="00B370EF" w:rsidRDefault="00B370EF" w:rsidP="00B370EF">
      <w:pPr>
        <w:pStyle w:val="REG-P0"/>
        <w:rPr>
          <w:color w:val="00B050"/>
        </w:rPr>
      </w:pPr>
      <w:r w:rsidRPr="00B370EF">
        <w:rPr>
          <w:rStyle w:val="REG-P0Char"/>
          <w:color w:val="00B050"/>
        </w:rPr>
        <w:t>3.</w:t>
      </w:r>
      <w:r w:rsidRPr="00B370EF">
        <w:rPr>
          <w:rStyle w:val="REG-P0Char"/>
          <w:color w:val="00B050"/>
        </w:rPr>
        <w:tab/>
        <w:t>Applications</w:t>
      </w:r>
    </w:p>
    <w:p w14:paraId="3C22109E" w14:textId="77777777" w:rsidR="00B370EF" w:rsidRPr="00B370EF" w:rsidRDefault="00B370EF" w:rsidP="00B370EF">
      <w:pPr>
        <w:pStyle w:val="REG-P0"/>
        <w:rPr>
          <w:color w:val="00B050"/>
        </w:rPr>
      </w:pPr>
      <w:r w:rsidRPr="00B370EF">
        <w:rPr>
          <w:color w:val="00B050"/>
        </w:rPr>
        <w:t>4.</w:t>
      </w:r>
      <w:r w:rsidRPr="00B370EF">
        <w:rPr>
          <w:color w:val="00B050"/>
        </w:rPr>
        <w:tab/>
        <w:t>Certificate of registration or transfer of a brand</w:t>
      </w:r>
    </w:p>
    <w:p w14:paraId="01E4414A" w14:textId="77777777" w:rsidR="00B370EF" w:rsidRPr="00B370EF" w:rsidRDefault="00B370EF" w:rsidP="00B370EF">
      <w:pPr>
        <w:pStyle w:val="REG-P0"/>
        <w:rPr>
          <w:color w:val="00B050"/>
        </w:rPr>
      </w:pPr>
      <w:r w:rsidRPr="00B370EF">
        <w:rPr>
          <w:color w:val="00B050"/>
        </w:rPr>
        <w:t>5.</w:t>
      </w:r>
      <w:r w:rsidRPr="00B370EF">
        <w:rPr>
          <w:color w:val="00B050"/>
        </w:rPr>
        <w:tab/>
        <w:t>Certificate of authorization</w:t>
      </w:r>
    </w:p>
    <w:p w14:paraId="2CA956BA" w14:textId="77777777" w:rsidR="00B370EF" w:rsidRPr="00B370EF" w:rsidRDefault="00B370EF" w:rsidP="00B370EF">
      <w:pPr>
        <w:pStyle w:val="REG-P0"/>
        <w:rPr>
          <w:color w:val="00B050"/>
        </w:rPr>
      </w:pPr>
      <w:r w:rsidRPr="00B370EF">
        <w:rPr>
          <w:color w:val="00B050"/>
        </w:rPr>
        <w:t>6.</w:t>
      </w:r>
      <w:r w:rsidRPr="00B370EF">
        <w:rPr>
          <w:color w:val="00B050"/>
        </w:rPr>
        <w:tab/>
        <w:t>Request regarding cancellation of brand</w:t>
      </w:r>
    </w:p>
    <w:p w14:paraId="7770E2CE" w14:textId="77777777" w:rsidR="00B370EF" w:rsidRPr="00B370EF" w:rsidRDefault="00B370EF" w:rsidP="00B370EF">
      <w:pPr>
        <w:pStyle w:val="REG-P0"/>
        <w:rPr>
          <w:color w:val="00B050"/>
        </w:rPr>
      </w:pPr>
      <w:r w:rsidRPr="00B370EF">
        <w:rPr>
          <w:color w:val="00B050"/>
        </w:rPr>
        <w:t>7.</w:t>
      </w:r>
      <w:r w:rsidRPr="00B370EF">
        <w:rPr>
          <w:color w:val="00B050"/>
        </w:rPr>
        <w:tab/>
        <w:t>Prescribed fees</w:t>
      </w:r>
    </w:p>
    <w:p w14:paraId="40B9E362" w14:textId="77777777" w:rsidR="00B370EF" w:rsidRPr="00B370EF" w:rsidRDefault="00B370EF" w:rsidP="00B370EF">
      <w:pPr>
        <w:pStyle w:val="REG-P0"/>
        <w:rPr>
          <w:color w:val="00B050"/>
        </w:rPr>
      </w:pPr>
      <w:r w:rsidRPr="00B370EF">
        <w:rPr>
          <w:color w:val="00B050"/>
        </w:rPr>
        <w:t>8.</w:t>
      </w:r>
      <w:r w:rsidRPr="00B370EF">
        <w:rPr>
          <w:color w:val="00B050"/>
        </w:rPr>
        <w:tab/>
        <w:t>Stock brand areas and area indication symbol of brand</w:t>
      </w:r>
    </w:p>
    <w:p w14:paraId="36550BD5" w14:textId="77777777" w:rsidR="00B370EF" w:rsidRPr="00B370EF" w:rsidRDefault="00B370EF" w:rsidP="00B370EF">
      <w:pPr>
        <w:pStyle w:val="REG-P1"/>
        <w:ind w:firstLine="0"/>
        <w:rPr>
          <w:color w:val="00B050"/>
        </w:rPr>
      </w:pPr>
      <w:r w:rsidRPr="00B370EF">
        <w:rPr>
          <w:color w:val="00B050"/>
        </w:rPr>
        <w:t>9.</w:t>
      </w:r>
      <w:r w:rsidRPr="00B370EF">
        <w:rPr>
          <w:color w:val="00B050"/>
        </w:rPr>
        <w:tab/>
        <w:t>Form of brand</w:t>
      </w:r>
    </w:p>
    <w:p w14:paraId="77B3AD10" w14:textId="77777777" w:rsidR="00B370EF" w:rsidRPr="00B370EF" w:rsidRDefault="00B370EF" w:rsidP="00B370EF">
      <w:pPr>
        <w:pStyle w:val="REG-P0"/>
        <w:rPr>
          <w:color w:val="00B050"/>
        </w:rPr>
      </w:pPr>
      <w:r w:rsidRPr="00B370EF">
        <w:rPr>
          <w:color w:val="00B050"/>
        </w:rPr>
        <w:t>10.</w:t>
      </w:r>
      <w:r w:rsidRPr="00B370EF">
        <w:rPr>
          <w:color w:val="00B050"/>
        </w:rPr>
        <w:tab/>
        <w:t>Special brands</w:t>
      </w:r>
    </w:p>
    <w:p w14:paraId="430331FA" w14:textId="77777777" w:rsidR="00B370EF" w:rsidRPr="00B370EF" w:rsidRDefault="00B370EF" w:rsidP="00B370EF">
      <w:pPr>
        <w:pStyle w:val="REG-P0"/>
        <w:rPr>
          <w:color w:val="00B050"/>
        </w:rPr>
      </w:pPr>
      <w:r w:rsidRPr="00B370EF">
        <w:rPr>
          <w:color w:val="00B050"/>
        </w:rPr>
        <w:t>11.</w:t>
      </w:r>
      <w:r w:rsidRPr="00B370EF">
        <w:rPr>
          <w:color w:val="00B050"/>
        </w:rPr>
        <w:tab/>
        <w:t>Size of brands</w:t>
      </w:r>
    </w:p>
    <w:p w14:paraId="6CA124B3" w14:textId="77777777" w:rsidR="00B370EF" w:rsidRPr="00B370EF" w:rsidRDefault="00B370EF" w:rsidP="00B370EF">
      <w:pPr>
        <w:pStyle w:val="REG-P0"/>
        <w:rPr>
          <w:color w:val="00B050"/>
        </w:rPr>
      </w:pPr>
      <w:r w:rsidRPr="00B370EF">
        <w:rPr>
          <w:color w:val="00B050"/>
        </w:rPr>
        <w:lastRenderedPageBreak/>
        <w:t>12.</w:t>
      </w:r>
      <w:r w:rsidRPr="00B370EF">
        <w:rPr>
          <w:color w:val="00B050"/>
        </w:rPr>
        <w:tab/>
        <w:t>Age of stock at time of branding</w:t>
      </w:r>
    </w:p>
    <w:p w14:paraId="7D09E1E8" w14:textId="77777777" w:rsidR="00B370EF" w:rsidRPr="00B370EF" w:rsidRDefault="00B370EF" w:rsidP="00B370EF">
      <w:pPr>
        <w:pStyle w:val="REG-P0"/>
        <w:rPr>
          <w:color w:val="00B050"/>
        </w:rPr>
      </w:pPr>
      <w:r w:rsidRPr="00B370EF">
        <w:rPr>
          <w:color w:val="00B050"/>
        </w:rPr>
        <w:t>13.</w:t>
      </w:r>
      <w:r w:rsidRPr="00B370EF">
        <w:rPr>
          <w:color w:val="00B050"/>
        </w:rPr>
        <w:tab/>
        <w:t>Method of imprinting brand</w:t>
      </w:r>
    </w:p>
    <w:p w14:paraId="7F2C7D49" w14:textId="77777777" w:rsidR="00B370EF" w:rsidRPr="00B370EF" w:rsidRDefault="00B370EF" w:rsidP="00B370EF">
      <w:pPr>
        <w:pStyle w:val="REG-P0"/>
        <w:rPr>
          <w:color w:val="00B050"/>
        </w:rPr>
      </w:pPr>
      <w:r w:rsidRPr="00B370EF">
        <w:rPr>
          <w:color w:val="00B050"/>
        </w:rPr>
        <w:t>14.</w:t>
      </w:r>
      <w:r w:rsidRPr="00B370EF">
        <w:rPr>
          <w:color w:val="00B050"/>
        </w:rPr>
        <w:tab/>
        <w:t>Safe keeping of branding irons</w:t>
      </w:r>
    </w:p>
    <w:p w14:paraId="68CF4B09" w14:textId="77777777" w:rsidR="00B370EF" w:rsidRPr="00B370EF" w:rsidRDefault="00B370EF" w:rsidP="00B370EF">
      <w:pPr>
        <w:pStyle w:val="REG-P0"/>
        <w:rPr>
          <w:color w:val="00B050"/>
        </w:rPr>
      </w:pPr>
      <w:r w:rsidRPr="00B370EF">
        <w:rPr>
          <w:color w:val="00B050"/>
        </w:rPr>
        <w:t>15.</w:t>
      </w:r>
      <w:r w:rsidRPr="00B370EF">
        <w:rPr>
          <w:color w:val="00B050"/>
        </w:rPr>
        <w:tab/>
        <w:t>Penalties</w:t>
      </w:r>
    </w:p>
    <w:p w14:paraId="737E794D" w14:textId="77777777" w:rsidR="00B370EF" w:rsidRPr="0087487C" w:rsidRDefault="00B370EF" w:rsidP="00B370EF">
      <w:pPr>
        <w:pStyle w:val="REG-H1a"/>
        <w:pBdr>
          <w:bottom w:val="single" w:sz="4" w:space="1" w:color="auto"/>
        </w:pBdr>
      </w:pPr>
    </w:p>
    <w:p w14:paraId="5600616D" w14:textId="77777777" w:rsidR="00B370EF" w:rsidRDefault="00B370EF" w:rsidP="00B370EF">
      <w:pPr>
        <w:pStyle w:val="REG-P0"/>
        <w:rPr>
          <w:rStyle w:val="REG-P0Char"/>
        </w:rPr>
      </w:pPr>
    </w:p>
    <w:p w14:paraId="67A68682" w14:textId="77777777" w:rsidR="00B370EF" w:rsidRPr="00257780" w:rsidRDefault="00B370EF" w:rsidP="00B370EF">
      <w:pPr>
        <w:pStyle w:val="REG-P0"/>
      </w:pPr>
    </w:p>
    <w:p w14:paraId="7A83295A" w14:textId="77777777" w:rsidR="002E22A1" w:rsidRPr="00D14B32" w:rsidRDefault="002E22A1" w:rsidP="002E22A1">
      <w:pPr>
        <w:pStyle w:val="REG-P0"/>
        <w:rPr>
          <w:b/>
        </w:rPr>
      </w:pPr>
      <w:r w:rsidRPr="00D14B32">
        <w:rPr>
          <w:b/>
        </w:rPr>
        <w:t>Definitions</w:t>
      </w:r>
    </w:p>
    <w:p w14:paraId="14D652C4" w14:textId="77777777" w:rsidR="002E22A1" w:rsidRPr="00D14B32" w:rsidRDefault="002E22A1" w:rsidP="002E22A1">
      <w:pPr>
        <w:pStyle w:val="REG-P0"/>
        <w:rPr>
          <w:szCs w:val="24"/>
        </w:rPr>
      </w:pPr>
    </w:p>
    <w:p w14:paraId="7D31E06C" w14:textId="77777777" w:rsidR="002E22A1" w:rsidRPr="00D14B32" w:rsidRDefault="002E22A1" w:rsidP="002E22A1">
      <w:pPr>
        <w:pStyle w:val="REG-P1"/>
      </w:pPr>
      <w:r w:rsidRPr="002E22A1">
        <w:rPr>
          <w:b/>
        </w:rPr>
        <w:t>1.</w:t>
      </w:r>
      <w:r w:rsidRPr="00D14B32">
        <w:tab/>
        <w:t>In these regulations, unless the context otherwise indicates, any word or expression to which a meaning has been assigned in the Act shall have that meaning, and -</w:t>
      </w:r>
    </w:p>
    <w:p w14:paraId="7D7B8A6A" w14:textId="77777777" w:rsidR="002E22A1" w:rsidRPr="00D14B32" w:rsidRDefault="002E22A1" w:rsidP="002E22A1">
      <w:pPr>
        <w:pStyle w:val="REG-P0"/>
      </w:pPr>
    </w:p>
    <w:p w14:paraId="0779F607" w14:textId="77777777" w:rsidR="002E22A1" w:rsidRPr="00D14B32" w:rsidRDefault="002E22A1" w:rsidP="002E22A1">
      <w:pPr>
        <w:pStyle w:val="REG-P0"/>
      </w:pPr>
      <w:r w:rsidRPr="00D14B32">
        <w:t>“the Act” means the Stock Brands Act, 1995 (Act No. 24 of 1995); and</w:t>
      </w:r>
    </w:p>
    <w:p w14:paraId="6CE02536" w14:textId="77777777" w:rsidR="002E22A1" w:rsidRPr="00D14B32" w:rsidRDefault="002E22A1" w:rsidP="002E22A1">
      <w:pPr>
        <w:pStyle w:val="REG-P0"/>
        <w:rPr>
          <w:szCs w:val="24"/>
        </w:rPr>
      </w:pPr>
    </w:p>
    <w:p w14:paraId="6E006B12" w14:textId="77777777" w:rsidR="002E22A1" w:rsidRDefault="002E22A1" w:rsidP="002E22A1">
      <w:pPr>
        <w:pStyle w:val="REG-P0"/>
      </w:pPr>
      <w:r w:rsidRPr="00D14B32">
        <w:t>“veterinary cordon fence” means the fence which divides the veterinary buffer zone and the veterinary surveillance zone, commencing at Palgrave Point on the west coast of Namibia and running in a generally eastern direction to a point on the common border between the Republic of Namibia and the Republic of Botswana at 20</w:t>
      </w:r>
      <w:r w:rsidR="00075B7B">
        <w:t>º</w:t>
      </w:r>
      <w:r w:rsidRPr="00D14B32">
        <w:t xml:space="preserve">E </w:t>
      </w:r>
      <w:r w:rsidR="00C84FC1" w:rsidRPr="00D14B32">
        <w:t>lat</w:t>
      </w:r>
      <w:r w:rsidR="00075B7B">
        <w:t>t</w:t>
      </w:r>
      <w:r w:rsidR="00C84FC1" w:rsidRPr="00D14B32">
        <w:t>itude</w:t>
      </w:r>
      <w:r w:rsidRPr="00D14B32">
        <w:t>;</w:t>
      </w:r>
    </w:p>
    <w:p w14:paraId="21188575" w14:textId="77777777" w:rsidR="00075B7B" w:rsidRDefault="00075B7B" w:rsidP="002E22A1">
      <w:pPr>
        <w:pStyle w:val="REG-P0"/>
      </w:pPr>
    </w:p>
    <w:p w14:paraId="44C48CFB" w14:textId="77777777" w:rsidR="00075B7B" w:rsidRPr="00D14B32" w:rsidRDefault="00075B7B" w:rsidP="00075B7B">
      <w:pPr>
        <w:pStyle w:val="REG-Amend"/>
      </w:pPr>
      <w:r>
        <w:t xml:space="preserve">[The word “latitude” is </w:t>
      </w:r>
      <w:r w:rsidRPr="00075B7B">
        <w:rPr>
          <w:lang w:val="en-ZA"/>
        </w:rPr>
        <w:t xml:space="preserve">misspelt in the </w:t>
      </w:r>
      <w:r w:rsidRPr="00075B7B">
        <w:rPr>
          <w:i/>
          <w:lang w:val="en-ZA"/>
        </w:rPr>
        <w:t>Government Gazette</w:t>
      </w:r>
      <w:r w:rsidRPr="00075B7B">
        <w:rPr>
          <w:lang w:val="en-ZA"/>
        </w:rPr>
        <w:t>, as reproduced above.]</w:t>
      </w:r>
    </w:p>
    <w:p w14:paraId="43614ADB" w14:textId="77777777" w:rsidR="002E22A1" w:rsidRPr="00D14B32" w:rsidRDefault="002E22A1" w:rsidP="002E22A1">
      <w:pPr>
        <w:pStyle w:val="REG-P0"/>
      </w:pPr>
    </w:p>
    <w:p w14:paraId="06818CF4" w14:textId="77777777" w:rsidR="002E22A1" w:rsidRPr="00D14B32" w:rsidRDefault="002E22A1" w:rsidP="002E22A1">
      <w:pPr>
        <w:pStyle w:val="REG-P0"/>
        <w:rPr>
          <w:b/>
        </w:rPr>
      </w:pPr>
      <w:r w:rsidRPr="00D14B32">
        <w:rPr>
          <w:b/>
        </w:rPr>
        <w:t>Prescribed forms</w:t>
      </w:r>
    </w:p>
    <w:p w14:paraId="33091481" w14:textId="77777777" w:rsidR="002E22A1" w:rsidRPr="00D14B32" w:rsidRDefault="002E22A1" w:rsidP="002E22A1">
      <w:pPr>
        <w:pStyle w:val="REG-P0"/>
        <w:rPr>
          <w:szCs w:val="24"/>
        </w:rPr>
      </w:pPr>
    </w:p>
    <w:p w14:paraId="7E64649D" w14:textId="77777777" w:rsidR="002E22A1" w:rsidRPr="00D14B32" w:rsidRDefault="002E22A1" w:rsidP="002E22A1">
      <w:pPr>
        <w:pStyle w:val="REG-P1"/>
      </w:pPr>
      <w:r w:rsidRPr="002E22A1">
        <w:rPr>
          <w:b/>
        </w:rPr>
        <w:t>2.</w:t>
      </w:r>
      <w:r w:rsidRPr="00D14B32">
        <w:tab/>
        <w:t>A reference in these regulations to a specified form is a reference to the relevant form as set out in Annexure 1 to these regulations.</w:t>
      </w:r>
    </w:p>
    <w:p w14:paraId="6C74CD60" w14:textId="77777777" w:rsidR="002E22A1" w:rsidRPr="00D14B32" w:rsidRDefault="002E22A1" w:rsidP="002E22A1">
      <w:pPr>
        <w:pStyle w:val="REG-P0"/>
      </w:pPr>
    </w:p>
    <w:p w14:paraId="57F7BCE8" w14:textId="77777777" w:rsidR="002E22A1" w:rsidRPr="00D14B32" w:rsidRDefault="002E22A1" w:rsidP="002E22A1">
      <w:pPr>
        <w:pStyle w:val="REG-P0"/>
        <w:rPr>
          <w:b/>
        </w:rPr>
      </w:pPr>
      <w:r w:rsidRPr="00D14B32">
        <w:rPr>
          <w:b/>
        </w:rPr>
        <w:t>Applications</w:t>
      </w:r>
    </w:p>
    <w:p w14:paraId="5616F2D0" w14:textId="77777777" w:rsidR="002E22A1" w:rsidRPr="00D14B32" w:rsidRDefault="002E22A1" w:rsidP="002E22A1">
      <w:pPr>
        <w:pStyle w:val="REG-P0"/>
      </w:pPr>
    </w:p>
    <w:p w14:paraId="496DE9EE" w14:textId="77777777" w:rsidR="002E22A1" w:rsidRPr="00D14B32" w:rsidRDefault="002E22A1" w:rsidP="002E22A1">
      <w:pPr>
        <w:pStyle w:val="REG-P1"/>
      </w:pPr>
      <w:r w:rsidRPr="002E22A1">
        <w:rPr>
          <w:b/>
        </w:rPr>
        <w:t>3.</w:t>
      </w:r>
      <w:r w:rsidRPr="00D14B32">
        <w:tab/>
        <w:t>The form of an application -</w:t>
      </w:r>
    </w:p>
    <w:p w14:paraId="18B43D89" w14:textId="77777777" w:rsidR="002E22A1" w:rsidRPr="00D14B32" w:rsidRDefault="002E22A1" w:rsidP="002E22A1">
      <w:pPr>
        <w:pStyle w:val="REG-P0"/>
        <w:rPr>
          <w:szCs w:val="24"/>
        </w:rPr>
      </w:pPr>
    </w:p>
    <w:p w14:paraId="55A95DBA" w14:textId="77777777" w:rsidR="002E22A1" w:rsidRPr="00D14B32" w:rsidRDefault="002E22A1" w:rsidP="002E22A1">
      <w:pPr>
        <w:pStyle w:val="REG-Pa"/>
      </w:pPr>
      <w:r w:rsidRPr="00D14B32">
        <w:t>(a)</w:t>
      </w:r>
      <w:r w:rsidRPr="00D14B32">
        <w:tab/>
        <w:t>for the registration of a brand in terms of section 6(1) of the Act, shall be as set out in Form BR. 1; and</w:t>
      </w:r>
    </w:p>
    <w:p w14:paraId="5D7D81CF" w14:textId="77777777" w:rsidR="002E22A1" w:rsidRPr="00D14B32" w:rsidRDefault="002E22A1" w:rsidP="002E22A1">
      <w:pPr>
        <w:pStyle w:val="REG-P0"/>
        <w:rPr>
          <w:szCs w:val="24"/>
        </w:rPr>
      </w:pPr>
    </w:p>
    <w:p w14:paraId="32E9C8DA" w14:textId="77777777" w:rsidR="002E22A1" w:rsidRPr="00D14B32" w:rsidRDefault="002E22A1" w:rsidP="002E22A1">
      <w:pPr>
        <w:pStyle w:val="REG-Pa"/>
      </w:pPr>
      <w:r w:rsidRPr="00D14B32">
        <w:t>(b)</w:t>
      </w:r>
      <w:r w:rsidRPr="00D14B32">
        <w:tab/>
        <w:t>for the transfer of the registration of a brand in terms of section 8(1) or 9(1) of the Act, shall be as set out in Form BR. 2.</w:t>
      </w:r>
    </w:p>
    <w:p w14:paraId="4DCB2730" w14:textId="77777777" w:rsidR="002E22A1" w:rsidRPr="00D14B32" w:rsidRDefault="002E22A1" w:rsidP="002E22A1">
      <w:pPr>
        <w:pStyle w:val="REG-P0"/>
      </w:pPr>
    </w:p>
    <w:p w14:paraId="05AB4E08" w14:textId="77777777" w:rsidR="002E22A1" w:rsidRPr="00D14B32" w:rsidRDefault="002E22A1" w:rsidP="002E22A1">
      <w:pPr>
        <w:pStyle w:val="REG-P0"/>
        <w:rPr>
          <w:b/>
        </w:rPr>
      </w:pPr>
      <w:r w:rsidRPr="00D14B32">
        <w:rPr>
          <w:b/>
        </w:rPr>
        <w:t>Certificate of registration or transfer of a brand</w:t>
      </w:r>
    </w:p>
    <w:p w14:paraId="17DD4A79" w14:textId="77777777" w:rsidR="002E22A1" w:rsidRPr="00D14B32" w:rsidRDefault="002E22A1" w:rsidP="002E22A1">
      <w:pPr>
        <w:pStyle w:val="REG-P0"/>
        <w:rPr>
          <w:szCs w:val="24"/>
        </w:rPr>
      </w:pPr>
    </w:p>
    <w:p w14:paraId="1F7EB4F6" w14:textId="77777777" w:rsidR="002E22A1" w:rsidRPr="00D14B32" w:rsidRDefault="002E22A1" w:rsidP="002E22A1">
      <w:pPr>
        <w:pStyle w:val="REG-P1"/>
      </w:pPr>
      <w:r w:rsidRPr="002E22A1">
        <w:rPr>
          <w:b/>
        </w:rPr>
        <w:t>4.</w:t>
      </w:r>
      <w:r w:rsidRPr="00D14B32">
        <w:tab/>
        <w:t xml:space="preserve">The form of a certificate of registration of a brand issued in terms of section 6(2) of the Act, or of a certificate of registration of the transfer of a brand issued in terms of section 8(3) or section 9(2) of the Act, shall be as set out in </w:t>
      </w:r>
      <w:r w:rsidRPr="00CF1BE3">
        <w:t>Form Br. 3.</w:t>
      </w:r>
    </w:p>
    <w:p w14:paraId="5AF11343" w14:textId="77777777" w:rsidR="002E22A1" w:rsidRPr="00D14B32" w:rsidRDefault="002E22A1" w:rsidP="002E22A1">
      <w:pPr>
        <w:pStyle w:val="REG-P0"/>
      </w:pPr>
    </w:p>
    <w:p w14:paraId="6D7CDFA2" w14:textId="77777777" w:rsidR="002E22A1" w:rsidRPr="00D14B32" w:rsidRDefault="002E22A1" w:rsidP="002E22A1">
      <w:pPr>
        <w:pStyle w:val="REG-P0"/>
        <w:rPr>
          <w:b/>
        </w:rPr>
      </w:pPr>
      <w:r w:rsidRPr="00D14B32">
        <w:rPr>
          <w:b/>
        </w:rPr>
        <w:t>Certificate of authorization</w:t>
      </w:r>
    </w:p>
    <w:p w14:paraId="6A9C3213" w14:textId="77777777" w:rsidR="002E22A1" w:rsidRPr="00D14B32" w:rsidRDefault="002E22A1" w:rsidP="002E22A1">
      <w:pPr>
        <w:pStyle w:val="REG-P0"/>
        <w:rPr>
          <w:szCs w:val="24"/>
        </w:rPr>
      </w:pPr>
    </w:p>
    <w:p w14:paraId="0539F639" w14:textId="77777777" w:rsidR="002E22A1" w:rsidRPr="00D14B32" w:rsidRDefault="002E22A1" w:rsidP="002E22A1">
      <w:pPr>
        <w:pStyle w:val="REG-P1"/>
      </w:pPr>
      <w:r w:rsidRPr="002E22A1">
        <w:rPr>
          <w:b/>
        </w:rPr>
        <w:t>5.</w:t>
      </w:r>
      <w:r w:rsidRPr="00D14B32">
        <w:tab/>
        <w:t>The form of a certificate of authorization furnished in terms of section 13(3) of the Act, shall be as set out in Form BR. 4.</w:t>
      </w:r>
    </w:p>
    <w:p w14:paraId="1BA78ABA" w14:textId="77777777" w:rsidR="002E22A1" w:rsidRPr="00D14B32" w:rsidRDefault="002E22A1" w:rsidP="002E22A1">
      <w:pPr>
        <w:pStyle w:val="REG-P0"/>
      </w:pPr>
    </w:p>
    <w:p w14:paraId="0581C6E2" w14:textId="77777777" w:rsidR="002E22A1" w:rsidRPr="00D14B32" w:rsidRDefault="002E22A1" w:rsidP="002E22A1">
      <w:pPr>
        <w:pStyle w:val="REG-P0"/>
        <w:rPr>
          <w:b/>
        </w:rPr>
      </w:pPr>
      <w:r w:rsidRPr="00D14B32">
        <w:rPr>
          <w:b/>
        </w:rPr>
        <w:t>Request regarding cancellation of brand</w:t>
      </w:r>
    </w:p>
    <w:p w14:paraId="5EB78040" w14:textId="77777777" w:rsidR="002E22A1" w:rsidRPr="00D14B32" w:rsidRDefault="002E22A1" w:rsidP="002E22A1">
      <w:pPr>
        <w:pStyle w:val="REG-P0"/>
        <w:rPr>
          <w:szCs w:val="24"/>
        </w:rPr>
      </w:pPr>
    </w:p>
    <w:p w14:paraId="40C00146" w14:textId="77777777" w:rsidR="002E22A1" w:rsidRPr="00D14B32" w:rsidRDefault="002E22A1" w:rsidP="002E22A1">
      <w:pPr>
        <w:pStyle w:val="REG-P1"/>
      </w:pPr>
      <w:r w:rsidRPr="002E22A1">
        <w:rPr>
          <w:b/>
        </w:rPr>
        <w:t>6.</w:t>
      </w:r>
      <w:r w:rsidRPr="00D14B32">
        <w:tab/>
        <w:t>A request by the Registrar contemplated in section 10(1)(a) of the Act, shall be made in the form as set out in Form BR. 5.</w:t>
      </w:r>
    </w:p>
    <w:p w14:paraId="20FDB518" w14:textId="77777777" w:rsidR="002E22A1" w:rsidRPr="00D14B32" w:rsidRDefault="002E22A1" w:rsidP="002E22A1">
      <w:pPr>
        <w:pStyle w:val="REG-P0"/>
      </w:pPr>
    </w:p>
    <w:p w14:paraId="40192B51" w14:textId="77777777" w:rsidR="002E22A1" w:rsidRPr="00D14B32" w:rsidRDefault="002E22A1" w:rsidP="002E22A1">
      <w:pPr>
        <w:pStyle w:val="REG-P0"/>
        <w:rPr>
          <w:b/>
        </w:rPr>
      </w:pPr>
      <w:r w:rsidRPr="00D14B32">
        <w:rPr>
          <w:b/>
        </w:rPr>
        <w:t>Prescribed fees</w:t>
      </w:r>
    </w:p>
    <w:p w14:paraId="209F94D9" w14:textId="77777777" w:rsidR="002E22A1" w:rsidRPr="00CF1BE3" w:rsidRDefault="002E22A1" w:rsidP="00CF1BE3">
      <w:pPr>
        <w:pStyle w:val="REG-P1"/>
      </w:pPr>
    </w:p>
    <w:p w14:paraId="251E1B2E" w14:textId="77777777" w:rsidR="002E22A1" w:rsidRPr="00CF1BE3" w:rsidRDefault="002E22A1" w:rsidP="00CF1BE3">
      <w:pPr>
        <w:pStyle w:val="REG-P1"/>
      </w:pPr>
      <w:r w:rsidRPr="00CF1BE3">
        <w:rPr>
          <w:b/>
        </w:rPr>
        <w:t>7.</w:t>
      </w:r>
      <w:r w:rsidRPr="00CF1BE3">
        <w:tab/>
        <w:t>(1)</w:t>
      </w:r>
      <w:r w:rsidRPr="00CF1BE3">
        <w:tab/>
      </w:r>
      <w:r w:rsidR="008F5490" w:rsidRPr="00CF1BE3">
        <w:rPr>
          <w:rFonts w:eastAsiaTheme="minorHAnsi"/>
        </w:rPr>
        <w:t>The fees payable to the Registrar for the registration of a brand in terms of section 6(2) of the Act or for the transfer of a registration of a brand in terms of section 8(3) or 9(2) of the Act must be as set out in the following table:</w:t>
      </w:r>
      <w:r w:rsidR="009205B3" w:rsidRPr="00CF1BE3">
        <w:t>-</w:t>
      </w:r>
    </w:p>
    <w:p w14:paraId="0F057F18" w14:textId="138184EB" w:rsidR="002E22A1" w:rsidRDefault="002E22A1" w:rsidP="00CF1BE3">
      <w:pPr>
        <w:pStyle w:val="REG-P1"/>
      </w:pPr>
    </w:p>
    <w:tbl>
      <w:tblPr>
        <w:tblStyle w:val="TableGrid"/>
        <w:tblW w:w="0" w:type="auto"/>
        <w:tblInd w:w="108" w:type="dxa"/>
        <w:tblCellMar>
          <w:top w:w="28" w:type="dxa"/>
          <w:left w:w="57" w:type="dxa"/>
          <w:bottom w:w="28" w:type="dxa"/>
          <w:right w:w="57" w:type="dxa"/>
        </w:tblCellMar>
        <w:tblLook w:val="04A0" w:firstRow="1" w:lastRow="0" w:firstColumn="1" w:lastColumn="0" w:noHBand="0" w:noVBand="1"/>
      </w:tblPr>
      <w:tblGrid>
        <w:gridCol w:w="2217"/>
        <w:gridCol w:w="1914"/>
        <w:gridCol w:w="1914"/>
        <w:gridCol w:w="2459"/>
      </w:tblGrid>
      <w:tr w:rsidR="000E1D80" w:rsidRPr="000E1D80" w14:paraId="763A70DA" w14:textId="77777777" w:rsidTr="000E1D80">
        <w:tc>
          <w:tcPr>
            <w:tcW w:w="2217" w:type="dxa"/>
          </w:tcPr>
          <w:p w14:paraId="1A2CB39B" w14:textId="0D30DA81" w:rsidR="00BF7169" w:rsidRPr="000E1D80" w:rsidRDefault="00BF7169" w:rsidP="00BF7169">
            <w:pPr>
              <w:pStyle w:val="REG-P1"/>
              <w:ind w:firstLine="0"/>
              <w:jc w:val="left"/>
              <w:rPr>
                <w:sz w:val="20"/>
                <w:szCs w:val="20"/>
              </w:rPr>
            </w:pPr>
            <w:r w:rsidRPr="000E1D80">
              <w:rPr>
                <w:sz w:val="20"/>
                <w:szCs w:val="20"/>
              </w:rPr>
              <w:t>Type of fee</w:t>
            </w:r>
          </w:p>
        </w:tc>
        <w:tc>
          <w:tcPr>
            <w:tcW w:w="1914" w:type="dxa"/>
          </w:tcPr>
          <w:p w14:paraId="4A09283E" w14:textId="77777777" w:rsidR="00BA5DB5" w:rsidRPr="000E1D80" w:rsidRDefault="00BF7169" w:rsidP="00BF7169">
            <w:pPr>
              <w:pStyle w:val="REG-P1"/>
              <w:ind w:firstLine="0"/>
              <w:jc w:val="left"/>
              <w:rPr>
                <w:sz w:val="20"/>
                <w:szCs w:val="20"/>
              </w:rPr>
            </w:pPr>
            <w:r w:rsidRPr="000E1D80">
              <w:rPr>
                <w:sz w:val="20"/>
                <w:szCs w:val="20"/>
              </w:rPr>
              <w:t xml:space="preserve">Fee payable as from </w:t>
            </w:r>
          </w:p>
          <w:p w14:paraId="3FF3087E" w14:textId="22985BDE" w:rsidR="00BF7169" w:rsidRPr="000E1D80" w:rsidRDefault="00BF7169" w:rsidP="00BF7169">
            <w:pPr>
              <w:pStyle w:val="REG-P1"/>
              <w:ind w:firstLine="0"/>
              <w:jc w:val="left"/>
              <w:rPr>
                <w:sz w:val="20"/>
                <w:szCs w:val="20"/>
              </w:rPr>
            </w:pPr>
            <w:r w:rsidRPr="000E1D80">
              <w:rPr>
                <w:sz w:val="20"/>
                <w:szCs w:val="20"/>
              </w:rPr>
              <w:t>1 January 2011 to 31 December 2014</w:t>
            </w:r>
          </w:p>
        </w:tc>
        <w:tc>
          <w:tcPr>
            <w:tcW w:w="1914" w:type="dxa"/>
          </w:tcPr>
          <w:p w14:paraId="31CC5A47" w14:textId="77777777" w:rsidR="00BA5DB5" w:rsidRPr="000E1D80" w:rsidRDefault="00BF7169" w:rsidP="00BF7169">
            <w:pPr>
              <w:pStyle w:val="REG-P1"/>
              <w:ind w:firstLine="0"/>
              <w:jc w:val="left"/>
              <w:rPr>
                <w:sz w:val="20"/>
                <w:szCs w:val="20"/>
              </w:rPr>
            </w:pPr>
            <w:r w:rsidRPr="000E1D80">
              <w:rPr>
                <w:sz w:val="20"/>
                <w:szCs w:val="20"/>
              </w:rPr>
              <w:t xml:space="preserve">Fee payable as from </w:t>
            </w:r>
          </w:p>
          <w:p w14:paraId="699992AD" w14:textId="3E327C03" w:rsidR="00BF7169" w:rsidRPr="000E1D80" w:rsidRDefault="00BF7169" w:rsidP="00BF7169">
            <w:pPr>
              <w:pStyle w:val="REG-P1"/>
              <w:ind w:firstLine="0"/>
              <w:jc w:val="left"/>
              <w:rPr>
                <w:sz w:val="20"/>
                <w:szCs w:val="20"/>
              </w:rPr>
            </w:pPr>
            <w:r w:rsidRPr="000E1D80">
              <w:rPr>
                <w:sz w:val="20"/>
                <w:szCs w:val="20"/>
              </w:rPr>
              <w:t>1 January 2015</w:t>
            </w:r>
          </w:p>
        </w:tc>
        <w:tc>
          <w:tcPr>
            <w:tcW w:w="2459" w:type="dxa"/>
            <w:vMerge w:val="restart"/>
          </w:tcPr>
          <w:p w14:paraId="439CECEF" w14:textId="5C1E2A8F" w:rsidR="00BF7169" w:rsidRPr="000E1D80" w:rsidRDefault="00BF7169" w:rsidP="00BF7169">
            <w:pPr>
              <w:pStyle w:val="REG-P1"/>
              <w:ind w:firstLine="0"/>
              <w:rPr>
                <w:sz w:val="20"/>
                <w:szCs w:val="20"/>
              </w:rPr>
            </w:pPr>
            <w:r w:rsidRPr="000E1D80">
              <w:rPr>
                <w:sz w:val="20"/>
                <w:szCs w:val="20"/>
              </w:rPr>
              <w:t>Fee payable as from 1 January 2016 and on the first day of every year thereafter. The fee payable as from 1 January 2015 plus an annual increase according to the rate of inflation for the preceding twelve months.</w:t>
            </w:r>
          </w:p>
        </w:tc>
      </w:tr>
      <w:tr w:rsidR="000E1D80" w:rsidRPr="000E1D80" w14:paraId="234A0412" w14:textId="77777777" w:rsidTr="000E1D80">
        <w:tc>
          <w:tcPr>
            <w:tcW w:w="2217" w:type="dxa"/>
          </w:tcPr>
          <w:p w14:paraId="3B0847D8" w14:textId="07EE664E" w:rsidR="00BF7169" w:rsidRPr="000E1D80" w:rsidRDefault="00BF7169" w:rsidP="00BF7169">
            <w:pPr>
              <w:pStyle w:val="REG-P1"/>
              <w:ind w:firstLine="0"/>
              <w:jc w:val="left"/>
              <w:rPr>
                <w:sz w:val="20"/>
                <w:szCs w:val="20"/>
              </w:rPr>
            </w:pPr>
            <w:r w:rsidRPr="000E1D80">
              <w:rPr>
                <w:sz w:val="20"/>
                <w:szCs w:val="20"/>
              </w:rPr>
              <w:t>Registration of a brand</w:t>
            </w:r>
          </w:p>
        </w:tc>
        <w:tc>
          <w:tcPr>
            <w:tcW w:w="1914" w:type="dxa"/>
          </w:tcPr>
          <w:p w14:paraId="47B8EBA1" w14:textId="72A77DA6" w:rsidR="00BF7169" w:rsidRPr="000E1D80" w:rsidRDefault="00BF7169" w:rsidP="00BF7169">
            <w:pPr>
              <w:pStyle w:val="REG-P1"/>
              <w:ind w:firstLine="0"/>
              <w:jc w:val="left"/>
              <w:rPr>
                <w:sz w:val="20"/>
                <w:szCs w:val="20"/>
              </w:rPr>
            </w:pPr>
            <w:r w:rsidRPr="000E1D80">
              <w:rPr>
                <w:sz w:val="20"/>
                <w:szCs w:val="20"/>
              </w:rPr>
              <w:t>N$ 100</w:t>
            </w:r>
          </w:p>
        </w:tc>
        <w:tc>
          <w:tcPr>
            <w:tcW w:w="1914" w:type="dxa"/>
          </w:tcPr>
          <w:p w14:paraId="1C34683E" w14:textId="4970DB8F" w:rsidR="00BF7169" w:rsidRPr="000E1D80" w:rsidRDefault="00BF7169" w:rsidP="00BF7169">
            <w:pPr>
              <w:pStyle w:val="REG-P1"/>
              <w:ind w:firstLine="0"/>
              <w:jc w:val="left"/>
              <w:rPr>
                <w:sz w:val="20"/>
                <w:szCs w:val="20"/>
              </w:rPr>
            </w:pPr>
            <w:r w:rsidRPr="000E1D80">
              <w:rPr>
                <w:sz w:val="20"/>
                <w:szCs w:val="20"/>
              </w:rPr>
              <w:t>N$110</w:t>
            </w:r>
          </w:p>
        </w:tc>
        <w:tc>
          <w:tcPr>
            <w:tcW w:w="2459" w:type="dxa"/>
            <w:vMerge/>
          </w:tcPr>
          <w:p w14:paraId="218FC374" w14:textId="77777777" w:rsidR="00BF7169" w:rsidRPr="000E1D80" w:rsidRDefault="00BF7169" w:rsidP="00CF1BE3">
            <w:pPr>
              <w:pStyle w:val="REG-P1"/>
              <w:ind w:firstLine="0"/>
              <w:rPr>
                <w:sz w:val="20"/>
                <w:szCs w:val="20"/>
              </w:rPr>
            </w:pPr>
          </w:p>
        </w:tc>
      </w:tr>
      <w:tr w:rsidR="000E1D80" w:rsidRPr="000E1D80" w14:paraId="48FBD8FE" w14:textId="77777777" w:rsidTr="000E1D80">
        <w:tc>
          <w:tcPr>
            <w:tcW w:w="2217" w:type="dxa"/>
          </w:tcPr>
          <w:p w14:paraId="698AF297" w14:textId="1EEC5764" w:rsidR="00BF7169" w:rsidRPr="000E1D80" w:rsidRDefault="00BF7169" w:rsidP="00BF7169">
            <w:pPr>
              <w:pStyle w:val="REG-P1"/>
              <w:ind w:firstLine="0"/>
              <w:jc w:val="left"/>
              <w:rPr>
                <w:sz w:val="20"/>
                <w:szCs w:val="20"/>
              </w:rPr>
            </w:pPr>
            <w:r w:rsidRPr="000E1D80">
              <w:rPr>
                <w:sz w:val="20"/>
                <w:szCs w:val="20"/>
              </w:rPr>
              <w:t>Transfer of a brand</w:t>
            </w:r>
          </w:p>
        </w:tc>
        <w:tc>
          <w:tcPr>
            <w:tcW w:w="1914" w:type="dxa"/>
          </w:tcPr>
          <w:p w14:paraId="128972B6" w14:textId="2263EE5C" w:rsidR="00BF7169" w:rsidRPr="000E1D80" w:rsidRDefault="00BF7169" w:rsidP="00BF7169">
            <w:pPr>
              <w:pStyle w:val="REG-P1"/>
              <w:ind w:firstLine="0"/>
              <w:jc w:val="left"/>
              <w:rPr>
                <w:sz w:val="20"/>
                <w:szCs w:val="20"/>
              </w:rPr>
            </w:pPr>
            <w:r w:rsidRPr="000E1D80">
              <w:rPr>
                <w:sz w:val="20"/>
                <w:szCs w:val="20"/>
              </w:rPr>
              <w:t>N$ 30</w:t>
            </w:r>
          </w:p>
        </w:tc>
        <w:tc>
          <w:tcPr>
            <w:tcW w:w="1914" w:type="dxa"/>
          </w:tcPr>
          <w:p w14:paraId="3E025A27" w14:textId="3D87D682" w:rsidR="00BF7169" w:rsidRPr="000E1D80" w:rsidRDefault="00BF7169" w:rsidP="00BF7169">
            <w:pPr>
              <w:pStyle w:val="REG-P1"/>
              <w:ind w:firstLine="0"/>
              <w:jc w:val="left"/>
              <w:rPr>
                <w:sz w:val="20"/>
                <w:szCs w:val="20"/>
              </w:rPr>
            </w:pPr>
            <w:r w:rsidRPr="000E1D80">
              <w:rPr>
                <w:sz w:val="20"/>
                <w:szCs w:val="20"/>
              </w:rPr>
              <w:t>N$ 40</w:t>
            </w:r>
          </w:p>
        </w:tc>
        <w:tc>
          <w:tcPr>
            <w:tcW w:w="2459" w:type="dxa"/>
            <w:vMerge/>
          </w:tcPr>
          <w:p w14:paraId="7B49602F" w14:textId="77777777" w:rsidR="00BF7169" w:rsidRPr="000E1D80" w:rsidRDefault="00BF7169" w:rsidP="00CF1BE3">
            <w:pPr>
              <w:pStyle w:val="REG-P1"/>
              <w:ind w:firstLine="0"/>
              <w:rPr>
                <w:sz w:val="20"/>
                <w:szCs w:val="20"/>
              </w:rPr>
            </w:pPr>
          </w:p>
        </w:tc>
      </w:tr>
      <w:tr w:rsidR="000E1D80" w:rsidRPr="000E1D80" w14:paraId="678587E3" w14:textId="77777777" w:rsidTr="000E1D80">
        <w:tc>
          <w:tcPr>
            <w:tcW w:w="2217" w:type="dxa"/>
          </w:tcPr>
          <w:p w14:paraId="00C07419" w14:textId="5B29A834" w:rsidR="00BF7169" w:rsidRPr="000E1D80" w:rsidRDefault="00BF7169" w:rsidP="00BF7169">
            <w:pPr>
              <w:pStyle w:val="REG-P1"/>
              <w:ind w:firstLine="0"/>
              <w:jc w:val="left"/>
              <w:rPr>
                <w:sz w:val="20"/>
                <w:szCs w:val="20"/>
              </w:rPr>
            </w:pPr>
            <w:r w:rsidRPr="000E1D80">
              <w:rPr>
                <w:sz w:val="20"/>
                <w:szCs w:val="20"/>
              </w:rPr>
              <w:t>Duplicate certificate of a brand</w:t>
            </w:r>
          </w:p>
        </w:tc>
        <w:tc>
          <w:tcPr>
            <w:tcW w:w="1914" w:type="dxa"/>
          </w:tcPr>
          <w:p w14:paraId="7232A52B" w14:textId="1F84811C" w:rsidR="00BF7169" w:rsidRPr="000E1D80" w:rsidRDefault="00BF7169" w:rsidP="00BF7169">
            <w:pPr>
              <w:pStyle w:val="REG-P1"/>
              <w:ind w:firstLine="0"/>
              <w:jc w:val="left"/>
              <w:rPr>
                <w:sz w:val="20"/>
                <w:szCs w:val="20"/>
              </w:rPr>
            </w:pPr>
            <w:r w:rsidRPr="000E1D80">
              <w:rPr>
                <w:sz w:val="20"/>
                <w:szCs w:val="20"/>
              </w:rPr>
              <w:t>N$ 60</w:t>
            </w:r>
          </w:p>
        </w:tc>
        <w:tc>
          <w:tcPr>
            <w:tcW w:w="1914" w:type="dxa"/>
          </w:tcPr>
          <w:p w14:paraId="1BF74468" w14:textId="4FE7A7AF" w:rsidR="00BF7169" w:rsidRPr="000E1D80" w:rsidRDefault="00BF7169" w:rsidP="00BF7169">
            <w:pPr>
              <w:pStyle w:val="REG-P1"/>
              <w:ind w:firstLine="0"/>
              <w:jc w:val="left"/>
              <w:rPr>
                <w:sz w:val="20"/>
                <w:szCs w:val="20"/>
              </w:rPr>
            </w:pPr>
            <w:r w:rsidRPr="000E1D80">
              <w:rPr>
                <w:sz w:val="20"/>
                <w:szCs w:val="20"/>
              </w:rPr>
              <w:t>N$ 70</w:t>
            </w:r>
          </w:p>
        </w:tc>
        <w:tc>
          <w:tcPr>
            <w:tcW w:w="2459" w:type="dxa"/>
            <w:vMerge/>
          </w:tcPr>
          <w:p w14:paraId="78080A71" w14:textId="77777777" w:rsidR="00BF7169" w:rsidRPr="000E1D80" w:rsidRDefault="00BF7169" w:rsidP="00CF1BE3">
            <w:pPr>
              <w:pStyle w:val="REG-P1"/>
              <w:ind w:firstLine="0"/>
              <w:rPr>
                <w:sz w:val="20"/>
                <w:szCs w:val="20"/>
              </w:rPr>
            </w:pPr>
          </w:p>
        </w:tc>
      </w:tr>
    </w:tbl>
    <w:p w14:paraId="74CEF4AE" w14:textId="76E44BFC" w:rsidR="008F5490" w:rsidRDefault="008F5490" w:rsidP="00BF7169">
      <w:pPr>
        <w:pStyle w:val="REG-P0"/>
      </w:pPr>
    </w:p>
    <w:p w14:paraId="428DB038" w14:textId="400D12EB" w:rsidR="009205B3" w:rsidRDefault="009205B3" w:rsidP="009205B3">
      <w:pPr>
        <w:pStyle w:val="REG-Amend"/>
      </w:pPr>
      <w:r>
        <w:t xml:space="preserve">[subregulation (1) amended by </w:t>
      </w:r>
      <w:r w:rsidRPr="00B5793E">
        <w:rPr>
          <w:lang w:val="en-ZA"/>
        </w:rPr>
        <w:t>GN 39/2007</w:t>
      </w:r>
      <w:r w:rsidR="008F5490">
        <w:rPr>
          <w:lang w:val="en-ZA"/>
        </w:rPr>
        <w:t xml:space="preserve">, and </w:t>
      </w:r>
      <w:r w:rsidR="009E7280">
        <w:rPr>
          <w:lang w:val="en-ZA"/>
        </w:rPr>
        <w:br/>
      </w:r>
      <w:r w:rsidR="008F5490">
        <w:rPr>
          <w:lang w:val="en-ZA"/>
        </w:rPr>
        <w:t>substituted by GN 239/2009 and by GN 145/2015</w:t>
      </w:r>
      <w:r>
        <w:rPr>
          <w:lang w:val="en-ZA"/>
        </w:rPr>
        <w:t>]</w:t>
      </w:r>
    </w:p>
    <w:p w14:paraId="50AE3BAB" w14:textId="77777777" w:rsidR="009205B3" w:rsidRPr="00D14B32" w:rsidRDefault="009205B3" w:rsidP="002E22A1">
      <w:pPr>
        <w:pStyle w:val="REG-P0"/>
        <w:rPr>
          <w:szCs w:val="24"/>
        </w:rPr>
      </w:pPr>
    </w:p>
    <w:p w14:paraId="4733FB78" w14:textId="77777777" w:rsidR="002E22A1" w:rsidRPr="00D14B32" w:rsidRDefault="002E22A1" w:rsidP="002E22A1">
      <w:pPr>
        <w:pStyle w:val="REG-P1"/>
      </w:pPr>
      <w:r w:rsidRPr="00D14B32">
        <w:t>(2)</w:t>
      </w:r>
      <w:r w:rsidRPr="00D14B32">
        <w:tab/>
        <w:t>The fee that a pound</w:t>
      </w:r>
      <w:r>
        <w:t xml:space="preserve"> </w:t>
      </w:r>
      <w:r w:rsidRPr="00D14B32">
        <w:t>master shall be entitled to recover, on the release or sale of stock, in respect of a notice of impoundment given in terms of section 15(1) of the Act, shall be N$50.</w:t>
      </w:r>
    </w:p>
    <w:p w14:paraId="3042F719" w14:textId="77777777" w:rsidR="002E22A1" w:rsidRDefault="002E22A1" w:rsidP="002E22A1">
      <w:pPr>
        <w:pStyle w:val="REG-P0"/>
      </w:pPr>
    </w:p>
    <w:p w14:paraId="140E3F05" w14:textId="77777777" w:rsidR="009205B3" w:rsidRDefault="009205B3" w:rsidP="009205B3">
      <w:pPr>
        <w:pStyle w:val="REG-P1"/>
        <w:rPr>
          <w:lang w:val="en-ZA"/>
        </w:rPr>
      </w:pPr>
      <w:r>
        <w:rPr>
          <w:lang w:val="en-ZA"/>
        </w:rPr>
        <w:t xml:space="preserve">(3) </w:t>
      </w:r>
      <w:r>
        <w:rPr>
          <w:lang w:val="en-ZA"/>
        </w:rPr>
        <w:tab/>
        <w:t>Where the Minister has entered into an agreement with a person for the rendering of a service on behalf of the Registrar, in terms of section 21A of the Act, and such service includes the collection of a fee contemplated in subregulations (1) and (2), such fee -</w:t>
      </w:r>
    </w:p>
    <w:p w14:paraId="01945A7E" w14:textId="77777777" w:rsidR="009205B3" w:rsidRDefault="009205B3" w:rsidP="009205B3">
      <w:pPr>
        <w:autoSpaceDE w:val="0"/>
        <w:autoSpaceDN w:val="0"/>
        <w:adjustRightInd w:val="0"/>
        <w:rPr>
          <w:rFonts w:cs="Times New Roman"/>
          <w:lang w:val="en-ZA"/>
        </w:rPr>
      </w:pPr>
    </w:p>
    <w:p w14:paraId="336045AD" w14:textId="77777777" w:rsidR="009205B3" w:rsidRDefault="009205B3" w:rsidP="009205B3">
      <w:pPr>
        <w:pStyle w:val="REG-Pa"/>
        <w:rPr>
          <w:lang w:val="en-ZA"/>
        </w:rPr>
      </w:pPr>
      <w:r>
        <w:rPr>
          <w:lang w:val="en-ZA"/>
        </w:rPr>
        <w:t xml:space="preserve">(a) </w:t>
      </w:r>
      <w:r>
        <w:rPr>
          <w:lang w:val="en-ZA"/>
        </w:rPr>
        <w:tab/>
        <w:t>is directly payable to that person in legal tender as contemplated in section 20 of the Bank of Namibia Act, 1997 (Act No. 15 of 1997);</w:t>
      </w:r>
    </w:p>
    <w:p w14:paraId="0F5DD6A4" w14:textId="425BB8DF" w:rsidR="009205B3" w:rsidRDefault="009205B3" w:rsidP="009205B3">
      <w:pPr>
        <w:pStyle w:val="REG-Pa"/>
        <w:rPr>
          <w:lang w:val="en-ZA"/>
        </w:rPr>
      </w:pPr>
    </w:p>
    <w:p w14:paraId="63F4A571" w14:textId="77777777" w:rsidR="000D20FC" w:rsidRDefault="000D20FC" w:rsidP="000D20FC">
      <w:pPr>
        <w:pStyle w:val="AS-P-Amend"/>
      </w:pPr>
      <w:r>
        <w:t xml:space="preserve">[The Bank of Namibia Act 15 of 1997 has been </w:t>
      </w:r>
      <w:r>
        <w:br/>
        <w:t>replaced by the Bank of Namibia Act 1 of 2020.]</w:t>
      </w:r>
    </w:p>
    <w:p w14:paraId="23C96F4C" w14:textId="77777777" w:rsidR="000D20FC" w:rsidRDefault="000D20FC" w:rsidP="009205B3">
      <w:pPr>
        <w:pStyle w:val="REG-Pa"/>
        <w:rPr>
          <w:lang w:val="en-ZA"/>
        </w:rPr>
      </w:pPr>
      <w:bookmarkStart w:id="0" w:name="_GoBack"/>
      <w:bookmarkEnd w:id="0"/>
    </w:p>
    <w:p w14:paraId="1E0019EC" w14:textId="77777777" w:rsidR="009205B3" w:rsidRDefault="009205B3" w:rsidP="009205B3">
      <w:pPr>
        <w:pStyle w:val="REG-Pa"/>
        <w:rPr>
          <w:lang w:val="en-ZA"/>
        </w:rPr>
      </w:pPr>
      <w:r>
        <w:rPr>
          <w:lang w:val="en-ZA"/>
        </w:rPr>
        <w:t xml:space="preserve">(b) </w:t>
      </w:r>
      <w:r>
        <w:rPr>
          <w:lang w:val="en-ZA"/>
        </w:rPr>
        <w:tab/>
        <w:t>subject to the provisions of the agreement, must be deposited by that person into a separate bank account at a registered banking institution in Namibia;</w:t>
      </w:r>
    </w:p>
    <w:p w14:paraId="04EF47BF" w14:textId="77777777" w:rsidR="009205B3" w:rsidRDefault="009205B3" w:rsidP="009205B3">
      <w:pPr>
        <w:pStyle w:val="REG-Pa"/>
        <w:rPr>
          <w:lang w:val="en-ZA"/>
        </w:rPr>
      </w:pPr>
    </w:p>
    <w:p w14:paraId="6AA00D6A" w14:textId="77777777" w:rsidR="009205B3" w:rsidRDefault="009205B3" w:rsidP="009205B3">
      <w:pPr>
        <w:pStyle w:val="REG-Pa"/>
        <w:rPr>
          <w:lang w:val="en-ZA"/>
        </w:rPr>
      </w:pPr>
      <w:r>
        <w:rPr>
          <w:lang w:val="en-ZA"/>
        </w:rPr>
        <w:t xml:space="preserve">(c) </w:t>
      </w:r>
      <w:r>
        <w:rPr>
          <w:lang w:val="en-ZA"/>
        </w:rPr>
        <w:tab/>
        <w:t>subject to the provisions of the agreement, must be paid over by that person to the Registrar or the poundmaster, as the case may be, on a regular basis.</w:t>
      </w:r>
    </w:p>
    <w:p w14:paraId="192F8559" w14:textId="77777777" w:rsidR="009205B3" w:rsidRDefault="009205B3" w:rsidP="009205B3">
      <w:pPr>
        <w:autoSpaceDE w:val="0"/>
        <w:autoSpaceDN w:val="0"/>
        <w:adjustRightInd w:val="0"/>
        <w:rPr>
          <w:rFonts w:cs="Times New Roman"/>
          <w:lang w:val="en-ZA"/>
        </w:rPr>
      </w:pPr>
    </w:p>
    <w:p w14:paraId="4F1B5D6E" w14:textId="77777777" w:rsidR="009205B3" w:rsidRDefault="009205B3" w:rsidP="009205B3">
      <w:pPr>
        <w:pStyle w:val="REG-Amend"/>
      </w:pPr>
      <w:r>
        <w:t xml:space="preserve">[subregulation (3) inserted by </w:t>
      </w:r>
      <w:r w:rsidRPr="00B5793E">
        <w:rPr>
          <w:lang w:val="en-ZA"/>
        </w:rPr>
        <w:t>GN 39/2007</w:t>
      </w:r>
      <w:r>
        <w:rPr>
          <w:lang w:val="en-ZA"/>
        </w:rPr>
        <w:t>]</w:t>
      </w:r>
    </w:p>
    <w:p w14:paraId="67DC2458" w14:textId="77777777" w:rsidR="009205B3" w:rsidRDefault="009205B3" w:rsidP="009205B3">
      <w:pPr>
        <w:autoSpaceDE w:val="0"/>
        <w:autoSpaceDN w:val="0"/>
        <w:adjustRightInd w:val="0"/>
        <w:rPr>
          <w:rFonts w:cs="Times New Roman"/>
          <w:lang w:val="en-ZA"/>
        </w:rPr>
      </w:pPr>
    </w:p>
    <w:p w14:paraId="036B2694" w14:textId="77777777" w:rsidR="009205B3" w:rsidRDefault="009205B3" w:rsidP="009205B3">
      <w:pPr>
        <w:pStyle w:val="REG-P1"/>
        <w:rPr>
          <w:lang w:val="en-ZA"/>
        </w:rPr>
      </w:pPr>
      <w:r>
        <w:rPr>
          <w:lang w:val="en-ZA"/>
        </w:rPr>
        <w:t xml:space="preserve">(4) </w:t>
      </w:r>
      <w:r>
        <w:rPr>
          <w:lang w:val="en-ZA"/>
        </w:rPr>
        <w:tab/>
        <w:t>The person referred to in subregulation (3) must issue a receipt to a person making a payment or from whom a fee is collected.</w:t>
      </w:r>
    </w:p>
    <w:p w14:paraId="40B3B0BD" w14:textId="77777777" w:rsidR="009205B3" w:rsidRDefault="009205B3" w:rsidP="009205B3">
      <w:pPr>
        <w:autoSpaceDE w:val="0"/>
        <w:autoSpaceDN w:val="0"/>
        <w:adjustRightInd w:val="0"/>
        <w:rPr>
          <w:rFonts w:cs="Times New Roman"/>
          <w:lang w:val="en-ZA"/>
        </w:rPr>
      </w:pPr>
    </w:p>
    <w:p w14:paraId="48902C9C" w14:textId="77777777" w:rsidR="009205B3" w:rsidRDefault="009205B3" w:rsidP="009205B3">
      <w:pPr>
        <w:pStyle w:val="REG-Amend"/>
      </w:pPr>
      <w:r>
        <w:t xml:space="preserve">[subregulation (4) inserted by </w:t>
      </w:r>
      <w:r w:rsidRPr="00B5793E">
        <w:rPr>
          <w:lang w:val="en-ZA"/>
        </w:rPr>
        <w:t>GN 39/2007</w:t>
      </w:r>
      <w:r>
        <w:rPr>
          <w:lang w:val="en-ZA"/>
        </w:rPr>
        <w:t>]</w:t>
      </w:r>
    </w:p>
    <w:p w14:paraId="5E0C305E" w14:textId="77777777" w:rsidR="009205B3" w:rsidRDefault="009205B3" w:rsidP="009205B3">
      <w:pPr>
        <w:autoSpaceDE w:val="0"/>
        <w:autoSpaceDN w:val="0"/>
        <w:adjustRightInd w:val="0"/>
        <w:rPr>
          <w:rFonts w:cs="Times New Roman"/>
          <w:lang w:val="en-ZA"/>
        </w:rPr>
      </w:pPr>
    </w:p>
    <w:p w14:paraId="14A85BDF" w14:textId="77777777" w:rsidR="009205B3" w:rsidRDefault="009205B3" w:rsidP="009205B3">
      <w:pPr>
        <w:pStyle w:val="REG-P1"/>
        <w:rPr>
          <w:lang w:val="en-ZA"/>
        </w:rPr>
      </w:pPr>
      <w:r>
        <w:rPr>
          <w:lang w:val="en-ZA"/>
        </w:rPr>
        <w:t xml:space="preserve">(5) </w:t>
      </w:r>
      <w:r>
        <w:rPr>
          <w:lang w:val="en-ZA"/>
        </w:rPr>
        <w:tab/>
        <w:t>The person referred to in subregulation (3) may make deductions regarding -</w:t>
      </w:r>
    </w:p>
    <w:p w14:paraId="19D925B3" w14:textId="77777777" w:rsidR="009205B3" w:rsidRDefault="009205B3" w:rsidP="009205B3">
      <w:pPr>
        <w:autoSpaceDE w:val="0"/>
        <w:autoSpaceDN w:val="0"/>
        <w:adjustRightInd w:val="0"/>
        <w:rPr>
          <w:rFonts w:cs="Times New Roman"/>
          <w:lang w:val="en-ZA"/>
        </w:rPr>
      </w:pPr>
    </w:p>
    <w:p w14:paraId="3A87F388" w14:textId="77777777" w:rsidR="009205B3" w:rsidRDefault="009205B3" w:rsidP="009205B3">
      <w:pPr>
        <w:pStyle w:val="REG-Pa"/>
        <w:rPr>
          <w:lang w:val="en-ZA"/>
        </w:rPr>
      </w:pPr>
      <w:r>
        <w:rPr>
          <w:lang w:val="en-ZA"/>
        </w:rPr>
        <w:t xml:space="preserve">(a) </w:t>
      </w:r>
      <w:r>
        <w:rPr>
          <w:lang w:val="en-ZA"/>
        </w:rPr>
        <w:tab/>
        <w:t>necessary expenses and administrative expenses incurred for rendering the service;</w:t>
      </w:r>
    </w:p>
    <w:p w14:paraId="0C968865" w14:textId="77777777" w:rsidR="009205B3" w:rsidRDefault="009205B3" w:rsidP="009205B3">
      <w:pPr>
        <w:pStyle w:val="REG-Pa"/>
        <w:rPr>
          <w:lang w:val="en-ZA"/>
        </w:rPr>
      </w:pPr>
    </w:p>
    <w:p w14:paraId="05FB31F5" w14:textId="77777777" w:rsidR="009205B3" w:rsidRDefault="009205B3" w:rsidP="009205B3">
      <w:pPr>
        <w:pStyle w:val="REG-Pa"/>
        <w:rPr>
          <w:lang w:val="en-ZA"/>
        </w:rPr>
      </w:pPr>
      <w:r>
        <w:rPr>
          <w:lang w:val="en-ZA"/>
        </w:rPr>
        <w:t xml:space="preserve">(b) </w:t>
      </w:r>
      <w:r>
        <w:rPr>
          <w:lang w:val="en-ZA"/>
        </w:rPr>
        <w:tab/>
        <w:t>the remuneration he or she is entitled to in terms of the agreement;</w:t>
      </w:r>
    </w:p>
    <w:p w14:paraId="10B83E60" w14:textId="77777777" w:rsidR="009205B3" w:rsidRDefault="009205B3" w:rsidP="009205B3">
      <w:pPr>
        <w:pStyle w:val="REG-Pa"/>
        <w:rPr>
          <w:lang w:val="en-ZA"/>
        </w:rPr>
      </w:pPr>
    </w:p>
    <w:p w14:paraId="073DAF76" w14:textId="77777777" w:rsidR="009205B3" w:rsidRDefault="009205B3" w:rsidP="009205B3">
      <w:pPr>
        <w:pStyle w:val="REG-Pa"/>
        <w:rPr>
          <w:lang w:val="en-ZA"/>
        </w:rPr>
      </w:pPr>
      <w:r>
        <w:rPr>
          <w:lang w:val="en-ZA"/>
        </w:rPr>
        <w:t xml:space="preserve">(c) </w:t>
      </w:r>
      <w:r>
        <w:rPr>
          <w:lang w:val="en-ZA"/>
        </w:rPr>
        <w:tab/>
        <w:t>other amounts he or she is entitled to in terms of the agreement, if that person has shown proof to the Registrar or to the poundmaster, as the case may be, of such expenses and administrative expenses incurred or remuneration entitled to or other amounts entitled to in terms of the agreement.</w:t>
      </w:r>
    </w:p>
    <w:p w14:paraId="6480F963" w14:textId="77777777" w:rsidR="009205B3" w:rsidRDefault="009205B3" w:rsidP="009205B3">
      <w:pPr>
        <w:autoSpaceDE w:val="0"/>
        <w:autoSpaceDN w:val="0"/>
        <w:adjustRightInd w:val="0"/>
        <w:rPr>
          <w:rFonts w:cs="Times New Roman"/>
          <w:lang w:val="en-ZA"/>
        </w:rPr>
      </w:pPr>
    </w:p>
    <w:p w14:paraId="42EC3BA8" w14:textId="77777777" w:rsidR="009205B3" w:rsidRDefault="009205B3" w:rsidP="009205B3">
      <w:pPr>
        <w:pStyle w:val="REG-Amend"/>
      </w:pPr>
      <w:r>
        <w:t xml:space="preserve">[subregulation (5) inserted by </w:t>
      </w:r>
      <w:r w:rsidRPr="00B5793E">
        <w:rPr>
          <w:lang w:val="en-ZA"/>
        </w:rPr>
        <w:t>GN 39/2007</w:t>
      </w:r>
      <w:r>
        <w:rPr>
          <w:lang w:val="en-ZA"/>
        </w:rPr>
        <w:t>]</w:t>
      </w:r>
    </w:p>
    <w:p w14:paraId="7BB97D0F" w14:textId="77777777" w:rsidR="009205B3" w:rsidRPr="00D14B32" w:rsidRDefault="009205B3" w:rsidP="009205B3">
      <w:pPr>
        <w:autoSpaceDE w:val="0"/>
        <w:autoSpaceDN w:val="0"/>
        <w:adjustRightInd w:val="0"/>
      </w:pPr>
    </w:p>
    <w:p w14:paraId="15FFB145" w14:textId="77777777" w:rsidR="002E22A1" w:rsidRPr="00D14B32" w:rsidRDefault="002E22A1" w:rsidP="002E22A1">
      <w:pPr>
        <w:pStyle w:val="REG-P0"/>
        <w:rPr>
          <w:b/>
        </w:rPr>
      </w:pPr>
      <w:r w:rsidRPr="00D14B32">
        <w:rPr>
          <w:b/>
        </w:rPr>
        <w:t>Stock brand areas and area indication symbol of brand</w:t>
      </w:r>
    </w:p>
    <w:p w14:paraId="0D40719F" w14:textId="77777777" w:rsidR="002E22A1" w:rsidRPr="00D14B32" w:rsidRDefault="002E22A1" w:rsidP="002E22A1">
      <w:pPr>
        <w:pStyle w:val="REG-P0"/>
        <w:rPr>
          <w:szCs w:val="20"/>
        </w:rPr>
      </w:pPr>
    </w:p>
    <w:p w14:paraId="7C539429" w14:textId="77777777" w:rsidR="002E22A1" w:rsidRPr="00D14B32" w:rsidRDefault="002E22A1" w:rsidP="002E22A1">
      <w:pPr>
        <w:pStyle w:val="REG-P1"/>
      </w:pPr>
      <w:r w:rsidRPr="002E22A1">
        <w:rPr>
          <w:b/>
        </w:rPr>
        <w:t>8.</w:t>
      </w:r>
      <w:r w:rsidRPr="00D14B32">
        <w:tab/>
        <w:t>(1)</w:t>
      </w:r>
      <w:r w:rsidRPr="00D14B32">
        <w:tab/>
        <w:t>For the purposes of the Act and these regulations -</w:t>
      </w:r>
    </w:p>
    <w:p w14:paraId="2D67D9F6" w14:textId="77777777" w:rsidR="002E22A1" w:rsidRPr="00D14B32" w:rsidRDefault="002E22A1" w:rsidP="002E22A1">
      <w:pPr>
        <w:pStyle w:val="REG-P0"/>
      </w:pPr>
    </w:p>
    <w:p w14:paraId="04218FF5" w14:textId="77777777" w:rsidR="002E22A1" w:rsidRPr="00D14B32" w:rsidRDefault="002E22A1" w:rsidP="002E22A1">
      <w:pPr>
        <w:pStyle w:val="REG-Pa"/>
      </w:pPr>
      <w:r w:rsidRPr="00D14B32">
        <w:t>(a)</w:t>
      </w:r>
      <w:r w:rsidRPr="00D14B32">
        <w:tab/>
        <w:t>the areas mentioned in the first column of the Table in Annexure 2, are the different stock brand areas into which Namibia is divided; and</w:t>
      </w:r>
    </w:p>
    <w:p w14:paraId="169C5876" w14:textId="77777777" w:rsidR="002E22A1" w:rsidRPr="00D14B32" w:rsidRDefault="002E22A1" w:rsidP="002E22A1">
      <w:pPr>
        <w:pStyle w:val="REG-P0"/>
      </w:pPr>
    </w:p>
    <w:p w14:paraId="06FA7206" w14:textId="77777777" w:rsidR="002E22A1" w:rsidRPr="00D14B32" w:rsidRDefault="002E22A1" w:rsidP="002E22A1">
      <w:pPr>
        <w:pStyle w:val="REG-Pa"/>
      </w:pPr>
      <w:r w:rsidRPr="00D14B32">
        <w:t>(b)</w:t>
      </w:r>
      <w:r w:rsidRPr="00D14B32">
        <w:tab/>
        <w:t>the letters or letters specified in the second column of that Table opposite each such stock brand area, shall be the area indication symbol to be included in every brand allotted in respect of stock kept in such area.</w:t>
      </w:r>
    </w:p>
    <w:p w14:paraId="50F50AC6" w14:textId="77777777" w:rsidR="002E22A1" w:rsidRPr="00D14B32" w:rsidRDefault="002E22A1" w:rsidP="002E22A1">
      <w:pPr>
        <w:pStyle w:val="REG-P0"/>
      </w:pPr>
    </w:p>
    <w:p w14:paraId="63AB296A" w14:textId="77777777" w:rsidR="002E22A1" w:rsidRPr="00D14B32" w:rsidRDefault="002E22A1" w:rsidP="002E22A1">
      <w:pPr>
        <w:pStyle w:val="REG-P1"/>
      </w:pPr>
      <w:r w:rsidRPr="00D14B32">
        <w:t>(2)</w:t>
      </w:r>
      <w:r w:rsidRPr="00D14B32">
        <w:tab/>
        <w:t>Stock belonging to the Government shall be branded with the letter “G” preceding the brand allotted to the Government in respect of stock kept in a particular stock brand area.</w:t>
      </w:r>
    </w:p>
    <w:p w14:paraId="3860BF65" w14:textId="77777777" w:rsidR="002E22A1" w:rsidRPr="00D14B32" w:rsidRDefault="002E22A1" w:rsidP="002E22A1">
      <w:pPr>
        <w:pStyle w:val="REG-P0"/>
        <w:rPr>
          <w:szCs w:val="20"/>
        </w:rPr>
      </w:pPr>
    </w:p>
    <w:p w14:paraId="729B5124" w14:textId="77777777" w:rsidR="002E22A1" w:rsidRPr="00D14B32" w:rsidRDefault="002E22A1" w:rsidP="002E22A1">
      <w:pPr>
        <w:pStyle w:val="REG-P1"/>
      </w:pPr>
      <w:r w:rsidRPr="00D14B32">
        <w:t>(3)</w:t>
      </w:r>
      <w:r w:rsidRPr="00D14B32">
        <w:tab/>
        <w:t>The reference in the Table in Annexure 2 -</w:t>
      </w:r>
    </w:p>
    <w:p w14:paraId="4B84CEE9" w14:textId="77777777" w:rsidR="002E22A1" w:rsidRPr="00D14B32" w:rsidRDefault="002E22A1" w:rsidP="002E22A1">
      <w:pPr>
        <w:pStyle w:val="REG-P0"/>
      </w:pPr>
    </w:p>
    <w:p w14:paraId="41028BCC" w14:textId="77777777" w:rsidR="002E22A1" w:rsidRPr="00D14B32" w:rsidRDefault="002E22A1" w:rsidP="002E22A1">
      <w:pPr>
        <w:pStyle w:val="REG-Pa"/>
      </w:pPr>
      <w:r w:rsidRPr="00D14B32">
        <w:t>(a)</w:t>
      </w:r>
      <w:r w:rsidRPr="00D14B32">
        <w:tab/>
        <w:t>to a magisterial district, means the magisterial district as defined in the relevant annexure to Government Notice No. 23 of 17 February 1994, excluding any subsequent amendments thereto;</w:t>
      </w:r>
    </w:p>
    <w:p w14:paraId="19B9F212" w14:textId="77777777" w:rsidR="002E22A1" w:rsidRPr="00D14B32" w:rsidRDefault="002E22A1" w:rsidP="002E22A1">
      <w:pPr>
        <w:pStyle w:val="REG-P0"/>
      </w:pPr>
    </w:p>
    <w:p w14:paraId="0D8851AB" w14:textId="77777777" w:rsidR="002E22A1" w:rsidRPr="00D14B32" w:rsidRDefault="002E22A1" w:rsidP="002E22A1">
      <w:pPr>
        <w:pStyle w:val="REG-Pa"/>
      </w:pPr>
      <w:r w:rsidRPr="00D14B32">
        <w:t>(b)</w:t>
      </w:r>
      <w:r w:rsidRPr="00D14B32">
        <w:tab/>
        <w:t>to a region, means the region as defined in the First Schedule to Proclamation No. 6 of 3 March 1992, excluding any subsequent amendments thereto.</w:t>
      </w:r>
    </w:p>
    <w:p w14:paraId="41B1B848" w14:textId="77777777" w:rsidR="002E22A1" w:rsidRPr="00D14B32" w:rsidRDefault="002E22A1" w:rsidP="002E22A1">
      <w:pPr>
        <w:pStyle w:val="REG-P0"/>
        <w:rPr>
          <w:szCs w:val="20"/>
        </w:rPr>
      </w:pPr>
    </w:p>
    <w:p w14:paraId="59F76D9C" w14:textId="77777777" w:rsidR="002E22A1" w:rsidRPr="00D14B32" w:rsidRDefault="002E22A1" w:rsidP="002E22A1">
      <w:pPr>
        <w:pStyle w:val="REG-P0"/>
        <w:rPr>
          <w:b/>
        </w:rPr>
      </w:pPr>
      <w:r w:rsidRPr="00D14B32">
        <w:rPr>
          <w:b/>
        </w:rPr>
        <w:t>Form of brand</w:t>
      </w:r>
    </w:p>
    <w:p w14:paraId="0434D025" w14:textId="77777777" w:rsidR="002E22A1" w:rsidRPr="00D14B32" w:rsidRDefault="002E22A1" w:rsidP="002E22A1">
      <w:pPr>
        <w:pStyle w:val="REG-P0"/>
      </w:pPr>
    </w:p>
    <w:p w14:paraId="7921C014" w14:textId="77777777" w:rsidR="002E22A1" w:rsidRPr="00D14B32" w:rsidRDefault="002E22A1" w:rsidP="002E22A1">
      <w:pPr>
        <w:pStyle w:val="REG-P1"/>
      </w:pPr>
      <w:r w:rsidRPr="002E22A1">
        <w:rPr>
          <w:b/>
        </w:rPr>
        <w:t>9.</w:t>
      </w:r>
      <w:r w:rsidRPr="00D14B32">
        <w:tab/>
        <w:t>(1) Subject to subregulation (2), regulation 10 and regulation 13(5), an allotted brand -</w:t>
      </w:r>
    </w:p>
    <w:p w14:paraId="1ED2B8A7" w14:textId="77777777" w:rsidR="002E22A1" w:rsidRPr="00D14B32" w:rsidRDefault="002E22A1" w:rsidP="002E22A1">
      <w:pPr>
        <w:pStyle w:val="REG-P0"/>
      </w:pPr>
    </w:p>
    <w:p w14:paraId="15029C0A" w14:textId="77777777" w:rsidR="002E22A1" w:rsidRPr="00D14B32" w:rsidRDefault="002E22A1" w:rsidP="002E22A1">
      <w:pPr>
        <w:pStyle w:val="REG-Pa"/>
      </w:pPr>
      <w:r w:rsidRPr="00D14B32">
        <w:t>(a)</w:t>
      </w:r>
      <w:r w:rsidRPr="00D14B32">
        <w:tab/>
        <w:t>in respect of a stock brand area mentioned in paragraph 1 of the Table in Annexure 2, shall consist of the relevant area indication symbol followed by two characters, a letter in combination with either a second letter or a numeral, which shall be arranged in such manner that the brand shall be in a triangular form; and</w:t>
      </w:r>
    </w:p>
    <w:p w14:paraId="2028D60B" w14:textId="77777777" w:rsidR="002E22A1" w:rsidRPr="00D14B32" w:rsidRDefault="002E22A1" w:rsidP="002E22A1">
      <w:pPr>
        <w:pStyle w:val="REG-P0"/>
      </w:pPr>
    </w:p>
    <w:p w14:paraId="59A8367E" w14:textId="77777777" w:rsidR="002E22A1" w:rsidRPr="00D14B32" w:rsidRDefault="002E22A1" w:rsidP="002E22A1">
      <w:pPr>
        <w:pStyle w:val="REG-Pa"/>
      </w:pPr>
      <w:r w:rsidRPr="00D14B32">
        <w:t>(b)</w:t>
      </w:r>
      <w:r w:rsidRPr="00D14B32">
        <w:tab/>
        <w:t>in respect of a stock brand area mentioned in paragraph 2 of that Table, shall consist of the two letters of the relevant area indication symbol with one or more numerals between those letters, which shall be imprinted in such manner that the brand shall be in a linear form: Provided that if the brand consists of more than four characters no more than three characters may be placed in the same line.</w:t>
      </w:r>
    </w:p>
    <w:p w14:paraId="253F5917" w14:textId="77777777" w:rsidR="002E22A1" w:rsidRPr="00D14B32" w:rsidRDefault="002E22A1" w:rsidP="002E22A1">
      <w:pPr>
        <w:pStyle w:val="REG-P0"/>
      </w:pPr>
    </w:p>
    <w:p w14:paraId="0A498E9E" w14:textId="77777777" w:rsidR="002E22A1" w:rsidRPr="00D14B32" w:rsidRDefault="002E22A1" w:rsidP="002E22A1">
      <w:pPr>
        <w:pStyle w:val="REG-P1"/>
      </w:pPr>
      <w:r w:rsidRPr="00D14B32">
        <w:t>(2)</w:t>
      </w:r>
      <w:r w:rsidRPr="00D14B32">
        <w:tab/>
        <w:t>When a brand is registered, the Registrar may indicate that the indicated character that forms part of the brand shall not be used in the normal orientation, but shall be toppled to the left or to the right.</w:t>
      </w:r>
    </w:p>
    <w:p w14:paraId="42F0ECE9" w14:textId="77777777" w:rsidR="002E22A1" w:rsidRPr="00D14B32" w:rsidRDefault="002E22A1" w:rsidP="002E22A1">
      <w:pPr>
        <w:pStyle w:val="REG-P0"/>
      </w:pPr>
    </w:p>
    <w:p w14:paraId="2FBD7240" w14:textId="77777777" w:rsidR="002E22A1" w:rsidRPr="00D14B32" w:rsidRDefault="002E22A1" w:rsidP="002E22A1">
      <w:pPr>
        <w:pStyle w:val="REG-P1"/>
      </w:pPr>
      <w:r w:rsidRPr="00D14B32">
        <w:t>(3)</w:t>
      </w:r>
      <w:r w:rsidRPr="00D14B32">
        <w:tab/>
        <w:t>The Registrar may allocate letters and numerals in the order in which he or she thinks fit.</w:t>
      </w:r>
    </w:p>
    <w:p w14:paraId="11D4BF4B" w14:textId="77777777" w:rsidR="002E22A1" w:rsidRPr="00D14B32" w:rsidRDefault="002E22A1" w:rsidP="002E22A1">
      <w:pPr>
        <w:pStyle w:val="REG-P0"/>
        <w:rPr>
          <w:szCs w:val="20"/>
        </w:rPr>
      </w:pPr>
    </w:p>
    <w:p w14:paraId="29BB6302" w14:textId="77777777" w:rsidR="002E22A1" w:rsidRPr="00D14B32" w:rsidRDefault="002E22A1" w:rsidP="002E22A1">
      <w:pPr>
        <w:pStyle w:val="REG-P0"/>
        <w:rPr>
          <w:b/>
        </w:rPr>
      </w:pPr>
      <w:r w:rsidRPr="00D14B32">
        <w:rPr>
          <w:b/>
        </w:rPr>
        <w:t>Special brands</w:t>
      </w:r>
    </w:p>
    <w:p w14:paraId="14D21780" w14:textId="77777777" w:rsidR="002E22A1" w:rsidRPr="00D14B32" w:rsidRDefault="002E22A1" w:rsidP="002E22A1">
      <w:pPr>
        <w:pStyle w:val="REG-P0"/>
      </w:pPr>
    </w:p>
    <w:p w14:paraId="5ADC3FD2" w14:textId="77777777" w:rsidR="002E22A1" w:rsidRPr="00D14B32" w:rsidRDefault="002E22A1" w:rsidP="002E22A1">
      <w:pPr>
        <w:pStyle w:val="REG-P1"/>
      </w:pPr>
      <w:r w:rsidRPr="002E22A1">
        <w:rPr>
          <w:b/>
        </w:rPr>
        <w:t>10.</w:t>
      </w:r>
      <w:r w:rsidRPr="00D14B32">
        <w:tab/>
        <w:t>Special brands registered before the commencement of these regulations shall remain valid, but no special brands shall be registered after the commencement of these regulations.</w:t>
      </w:r>
    </w:p>
    <w:p w14:paraId="4E894F94" w14:textId="77777777" w:rsidR="002E22A1" w:rsidRPr="00D14B32" w:rsidRDefault="002E22A1" w:rsidP="002E22A1">
      <w:pPr>
        <w:pStyle w:val="REG-P0"/>
        <w:rPr>
          <w:szCs w:val="20"/>
        </w:rPr>
      </w:pPr>
    </w:p>
    <w:p w14:paraId="04BEB703" w14:textId="77777777" w:rsidR="002E22A1" w:rsidRPr="00D14B32" w:rsidRDefault="002E22A1" w:rsidP="002E22A1">
      <w:pPr>
        <w:pStyle w:val="REG-P0"/>
        <w:rPr>
          <w:b/>
        </w:rPr>
      </w:pPr>
      <w:r w:rsidRPr="00D14B32">
        <w:rPr>
          <w:b/>
        </w:rPr>
        <w:t>Size of brands</w:t>
      </w:r>
    </w:p>
    <w:p w14:paraId="237FA431" w14:textId="77777777" w:rsidR="002E22A1" w:rsidRPr="00D14B32" w:rsidRDefault="002E22A1" w:rsidP="002E22A1">
      <w:pPr>
        <w:pStyle w:val="REG-P0"/>
      </w:pPr>
    </w:p>
    <w:p w14:paraId="72CAA4D2" w14:textId="77777777" w:rsidR="002E22A1" w:rsidRPr="00D14B32" w:rsidRDefault="002E22A1" w:rsidP="002E22A1">
      <w:pPr>
        <w:pStyle w:val="REG-P1"/>
      </w:pPr>
      <w:r w:rsidRPr="002E22A1">
        <w:rPr>
          <w:b/>
        </w:rPr>
        <w:t>11.</w:t>
      </w:r>
      <w:r w:rsidRPr="00D14B32">
        <w:tab/>
      </w:r>
      <w:r>
        <w:t>(1)</w:t>
      </w:r>
      <w:r>
        <w:tab/>
      </w:r>
      <w:r w:rsidRPr="00D14B32">
        <w:t>The size of the characters of every allotted brand branded on cattle shall be not less than 30 millimetres in height.</w:t>
      </w:r>
    </w:p>
    <w:p w14:paraId="6321EEE5" w14:textId="77777777" w:rsidR="002E22A1" w:rsidRPr="00D14B32" w:rsidRDefault="002E22A1" w:rsidP="002E22A1">
      <w:pPr>
        <w:pStyle w:val="REG-P0"/>
      </w:pPr>
    </w:p>
    <w:p w14:paraId="27D6A288" w14:textId="77777777" w:rsidR="002E22A1" w:rsidRPr="00D14B32" w:rsidRDefault="002E22A1" w:rsidP="002E22A1">
      <w:pPr>
        <w:pStyle w:val="REG-P1"/>
      </w:pPr>
      <w:r w:rsidRPr="00D14B32">
        <w:t>(2)</w:t>
      </w:r>
      <w:r w:rsidRPr="00D14B32">
        <w:tab/>
        <w:t>The size of the characters of every allotted brand branded on sheep or goats by means of a tattoo as contemplated in regulation 13(6) shall be not less than 8 millimetres in height.</w:t>
      </w:r>
    </w:p>
    <w:p w14:paraId="7025FEFD" w14:textId="77777777" w:rsidR="002E22A1" w:rsidRPr="00D14B32" w:rsidRDefault="002E22A1" w:rsidP="002E22A1">
      <w:pPr>
        <w:pStyle w:val="REG-P0"/>
      </w:pPr>
    </w:p>
    <w:p w14:paraId="7CB429F7" w14:textId="77777777" w:rsidR="002E22A1" w:rsidRPr="00D14B32" w:rsidRDefault="002E22A1" w:rsidP="002E22A1">
      <w:pPr>
        <w:pStyle w:val="REG-P1"/>
      </w:pPr>
      <w:r w:rsidRPr="00D14B32">
        <w:t>(3)</w:t>
      </w:r>
      <w:r w:rsidRPr="00D14B32">
        <w:tab/>
        <w:t>The size of the characters of every allotted brand branded on sheep or goats by means of an approved tag as contemplated in regulation 13(7) shall be not less than 3 millimetres in height.</w:t>
      </w:r>
    </w:p>
    <w:p w14:paraId="26BAE4E3" w14:textId="77777777" w:rsidR="002E22A1" w:rsidRPr="00D14B32" w:rsidRDefault="002E22A1" w:rsidP="002E22A1">
      <w:pPr>
        <w:pStyle w:val="REG-P0"/>
      </w:pPr>
    </w:p>
    <w:p w14:paraId="6AEBB18D" w14:textId="77777777" w:rsidR="002E22A1" w:rsidRPr="00D14B32" w:rsidRDefault="002E22A1" w:rsidP="002E22A1">
      <w:pPr>
        <w:pStyle w:val="REG-P0"/>
        <w:rPr>
          <w:b/>
        </w:rPr>
      </w:pPr>
      <w:r w:rsidRPr="00D14B32">
        <w:rPr>
          <w:b/>
        </w:rPr>
        <w:t>Age of stock at time of branding</w:t>
      </w:r>
    </w:p>
    <w:p w14:paraId="6F076D4C" w14:textId="77777777" w:rsidR="002E22A1" w:rsidRPr="00D14B32" w:rsidRDefault="002E22A1" w:rsidP="002E22A1">
      <w:pPr>
        <w:pStyle w:val="REG-P0"/>
        <w:rPr>
          <w:szCs w:val="24"/>
        </w:rPr>
      </w:pPr>
    </w:p>
    <w:p w14:paraId="0AF8FF37" w14:textId="77777777" w:rsidR="002E22A1" w:rsidRPr="00D14B32" w:rsidRDefault="002E22A1" w:rsidP="002E22A1">
      <w:pPr>
        <w:pStyle w:val="REG-P1"/>
      </w:pPr>
      <w:r w:rsidRPr="002E22A1">
        <w:rPr>
          <w:b/>
        </w:rPr>
        <w:t>12.</w:t>
      </w:r>
      <w:r w:rsidRPr="00D14B32">
        <w:tab/>
      </w:r>
      <w:r>
        <w:t>(1)</w:t>
      </w:r>
      <w:r>
        <w:tab/>
      </w:r>
      <w:r w:rsidRPr="00D14B32">
        <w:t>Except where for the purpose of compliance with any provision of the Act it is required that stock be branded sooner, every owner shall cause -</w:t>
      </w:r>
    </w:p>
    <w:p w14:paraId="0D63852D" w14:textId="77777777" w:rsidR="002E22A1" w:rsidRPr="00D14B32" w:rsidRDefault="002E22A1" w:rsidP="002E22A1">
      <w:pPr>
        <w:pStyle w:val="REG-P0"/>
      </w:pPr>
    </w:p>
    <w:p w14:paraId="3DF8B88F" w14:textId="77777777" w:rsidR="002E22A1" w:rsidRPr="00D14B32" w:rsidRDefault="002E22A1" w:rsidP="002E22A1">
      <w:pPr>
        <w:pStyle w:val="REG-Pa"/>
      </w:pPr>
      <w:r w:rsidRPr="00D14B32">
        <w:t>(a)</w:t>
      </w:r>
      <w:r w:rsidRPr="00D14B32">
        <w:tab/>
        <w:t>any new born cattle to be branded upon attaining the age of six months;</w:t>
      </w:r>
    </w:p>
    <w:p w14:paraId="09CD1C0C" w14:textId="77777777" w:rsidR="002E22A1" w:rsidRPr="00D14B32" w:rsidRDefault="002E22A1" w:rsidP="002E22A1">
      <w:pPr>
        <w:pStyle w:val="REG-P0"/>
        <w:rPr>
          <w:szCs w:val="24"/>
        </w:rPr>
      </w:pPr>
    </w:p>
    <w:p w14:paraId="1CB9A086" w14:textId="77777777" w:rsidR="002E22A1" w:rsidRPr="00D14B32" w:rsidRDefault="002E22A1" w:rsidP="002E22A1">
      <w:pPr>
        <w:pStyle w:val="REG-Pa"/>
      </w:pPr>
      <w:r w:rsidRPr="00D14B32">
        <w:t>(b)</w:t>
      </w:r>
      <w:r w:rsidRPr="00D14B32">
        <w:tab/>
        <w:t>any new born sheep or goats to be branded upon attaining the age of three months or when such sheep or goats are removed from the farm on which they are born or sold to another person before they have reached that age.</w:t>
      </w:r>
    </w:p>
    <w:p w14:paraId="184FF5F2" w14:textId="77777777" w:rsidR="002E22A1" w:rsidRPr="00D14B32" w:rsidRDefault="002E22A1" w:rsidP="002E22A1">
      <w:pPr>
        <w:pStyle w:val="REG-P0"/>
        <w:rPr>
          <w:szCs w:val="24"/>
        </w:rPr>
      </w:pPr>
    </w:p>
    <w:p w14:paraId="4E9B0068" w14:textId="77777777" w:rsidR="002E22A1" w:rsidRPr="00D14B32" w:rsidRDefault="002E22A1" w:rsidP="002E22A1">
      <w:pPr>
        <w:pStyle w:val="REG-P1"/>
      </w:pPr>
      <w:r>
        <w:t>(2)</w:t>
      </w:r>
      <w:r>
        <w:tab/>
      </w:r>
      <w:r w:rsidRPr="00D14B32">
        <w:t>Where accurate records are not available to determine the age of cattle, the appearance of the first molar teeth in the upper jaw shall be regarded as the time when, for the purposes of subregulation (1), the animal concerned shall be branded.</w:t>
      </w:r>
    </w:p>
    <w:p w14:paraId="2B6B782A" w14:textId="77777777" w:rsidR="002E22A1" w:rsidRPr="00D14B32" w:rsidRDefault="002E22A1" w:rsidP="002E22A1">
      <w:pPr>
        <w:pStyle w:val="REG-P0"/>
      </w:pPr>
    </w:p>
    <w:p w14:paraId="54EDA9B1" w14:textId="77777777" w:rsidR="002E22A1" w:rsidRPr="00D14B32" w:rsidRDefault="002E22A1" w:rsidP="002E22A1">
      <w:pPr>
        <w:pStyle w:val="REG-P0"/>
        <w:rPr>
          <w:b/>
        </w:rPr>
      </w:pPr>
      <w:r w:rsidRPr="00D14B32">
        <w:rPr>
          <w:b/>
        </w:rPr>
        <w:t>Method of imprinting brand</w:t>
      </w:r>
    </w:p>
    <w:p w14:paraId="3C93BB40" w14:textId="77777777" w:rsidR="002E22A1" w:rsidRPr="00D14B32" w:rsidRDefault="002E22A1" w:rsidP="002E22A1">
      <w:pPr>
        <w:pStyle w:val="REG-P0"/>
        <w:rPr>
          <w:szCs w:val="24"/>
        </w:rPr>
      </w:pPr>
    </w:p>
    <w:p w14:paraId="0A8358D3" w14:textId="77777777" w:rsidR="002E22A1" w:rsidRPr="00D14B32" w:rsidRDefault="002E22A1" w:rsidP="002E22A1">
      <w:pPr>
        <w:pStyle w:val="REG-P1"/>
      </w:pPr>
      <w:r w:rsidRPr="002E22A1">
        <w:rPr>
          <w:b/>
        </w:rPr>
        <w:t>13.</w:t>
      </w:r>
      <w:r w:rsidRPr="00D14B32">
        <w:tab/>
      </w:r>
      <w:r>
        <w:t>(1)</w:t>
      </w:r>
      <w:r>
        <w:tab/>
      </w:r>
      <w:r w:rsidRPr="00D14B32">
        <w:t>An allotted brand shall be imprinted on cattle, in accordance with the provisions of subregulation (2), by means of a branding iron and through -</w:t>
      </w:r>
    </w:p>
    <w:p w14:paraId="6BF35092" w14:textId="77777777" w:rsidR="002E22A1" w:rsidRPr="00D14B32" w:rsidRDefault="002E22A1" w:rsidP="002E22A1">
      <w:pPr>
        <w:pStyle w:val="REG-P0"/>
      </w:pPr>
    </w:p>
    <w:p w14:paraId="7066DA89" w14:textId="77777777" w:rsidR="002E22A1" w:rsidRPr="00D14B32" w:rsidRDefault="002E22A1" w:rsidP="002E22A1">
      <w:pPr>
        <w:pStyle w:val="REG-Pa"/>
      </w:pPr>
      <w:r w:rsidRPr="00D14B32">
        <w:t>(a)</w:t>
      </w:r>
      <w:r w:rsidRPr="00D14B32">
        <w:tab/>
        <w:t>the application of heat;</w:t>
      </w:r>
    </w:p>
    <w:p w14:paraId="34DAB062" w14:textId="77777777" w:rsidR="002E22A1" w:rsidRPr="00D14B32" w:rsidRDefault="002E22A1" w:rsidP="002E22A1">
      <w:pPr>
        <w:pStyle w:val="REG-P0"/>
      </w:pPr>
    </w:p>
    <w:p w14:paraId="44AD67C2" w14:textId="77777777" w:rsidR="002E22A1" w:rsidRPr="00D14B32" w:rsidRDefault="002E22A1" w:rsidP="002E22A1">
      <w:pPr>
        <w:pStyle w:val="REG-Pa"/>
      </w:pPr>
      <w:r w:rsidRPr="00D14B32">
        <w:t>(b)</w:t>
      </w:r>
      <w:r w:rsidRPr="00D14B32">
        <w:tab/>
        <w:t>a freeze application; or</w:t>
      </w:r>
    </w:p>
    <w:p w14:paraId="4B72543E" w14:textId="77777777" w:rsidR="002E22A1" w:rsidRPr="00D14B32" w:rsidRDefault="002E22A1" w:rsidP="002E22A1">
      <w:pPr>
        <w:pStyle w:val="REG-P0"/>
      </w:pPr>
    </w:p>
    <w:p w14:paraId="7C16B566" w14:textId="77777777" w:rsidR="002E22A1" w:rsidRPr="00D14B32" w:rsidRDefault="002E22A1" w:rsidP="002E22A1">
      <w:pPr>
        <w:pStyle w:val="REG-P1"/>
      </w:pPr>
      <w:r w:rsidRPr="00D14B32">
        <w:t>(c)</w:t>
      </w:r>
      <w:r w:rsidRPr="00D14B32">
        <w:tab/>
        <w:t>the application of any appropriate chemical,</w:t>
      </w:r>
    </w:p>
    <w:p w14:paraId="0E39F2F5" w14:textId="77777777" w:rsidR="002E22A1" w:rsidRPr="00D14B32" w:rsidRDefault="002E22A1" w:rsidP="002E22A1">
      <w:pPr>
        <w:pStyle w:val="REG-P0"/>
      </w:pPr>
    </w:p>
    <w:p w14:paraId="602A5FDE" w14:textId="77777777" w:rsidR="002E22A1" w:rsidRPr="00D14B32" w:rsidRDefault="002E22A1" w:rsidP="002E22A1">
      <w:pPr>
        <w:pStyle w:val="REG-P0"/>
      </w:pPr>
      <w:r w:rsidRPr="00D14B32">
        <w:t>in such manner that it will leave a durable and legible mark.</w:t>
      </w:r>
    </w:p>
    <w:p w14:paraId="54ACB0B2" w14:textId="77777777" w:rsidR="002E22A1" w:rsidRPr="00D14B32" w:rsidRDefault="002E22A1" w:rsidP="002E22A1">
      <w:pPr>
        <w:pStyle w:val="REG-P0"/>
        <w:rPr>
          <w:szCs w:val="24"/>
        </w:rPr>
      </w:pPr>
    </w:p>
    <w:p w14:paraId="00038FD5" w14:textId="77777777" w:rsidR="002E22A1" w:rsidRPr="00D14B32" w:rsidRDefault="002E22A1" w:rsidP="002E22A1">
      <w:pPr>
        <w:pStyle w:val="REG-P1"/>
      </w:pPr>
      <w:r w:rsidRPr="00D14B32">
        <w:t>(2)</w:t>
      </w:r>
      <w:r w:rsidRPr="00D14B32">
        <w:tab/>
        <w:t>The first brand on cattle shall be imprinted on the left hind leg, on the lateral area above (proximal) the knee-joint and below (distal) the hip joint, and subsequent brands shall be imprinted on the following parts, next in order -</w:t>
      </w:r>
    </w:p>
    <w:p w14:paraId="23B198D3" w14:textId="77777777" w:rsidR="002E22A1" w:rsidRPr="00D14B32" w:rsidRDefault="002E22A1" w:rsidP="002E22A1">
      <w:pPr>
        <w:pStyle w:val="REG-P0"/>
        <w:rPr>
          <w:szCs w:val="16"/>
        </w:rPr>
      </w:pPr>
    </w:p>
    <w:tbl>
      <w:tblPr>
        <w:tblW w:w="0" w:type="auto"/>
        <w:tblInd w:w="645" w:type="dxa"/>
        <w:tblLayout w:type="fixed"/>
        <w:tblCellMar>
          <w:left w:w="0" w:type="dxa"/>
          <w:right w:w="0" w:type="dxa"/>
        </w:tblCellMar>
        <w:tblLook w:val="01E0" w:firstRow="1" w:lastRow="1" w:firstColumn="1" w:lastColumn="1" w:noHBand="0" w:noVBand="0"/>
      </w:tblPr>
      <w:tblGrid>
        <w:gridCol w:w="452"/>
        <w:gridCol w:w="1650"/>
        <w:gridCol w:w="5066"/>
      </w:tblGrid>
      <w:tr w:rsidR="002E22A1" w:rsidRPr="00D14B32" w14:paraId="490D5D71" w14:textId="77777777" w:rsidTr="005522FC">
        <w:trPr>
          <w:trHeight w:hRule="exact" w:val="690"/>
        </w:trPr>
        <w:tc>
          <w:tcPr>
            <w:tcW w:w="452" w:type="dxa"/>
            <w:tcBorders>
              <w:top w:val="nil"/>
              <w:left w:val="nil"/>
              <w:bottom w:val="nil"/>
              <w:right w:val="nil"/>
            </w:tcBorders>
          </w:tcPr>
          <w:p w14:paraId="6F40A434" w14:textId="77777777" w:rsidR="002E22A1" w:rsidRPr="00D14B32" w:rsidRDefault="002E22A1" w:rsidP="005522FC">
            <w:pPr>
              <w:pStyle w:val="REG-P0"/>
            </w:pPr>
            <w:r w:rsidRPr="00D14B32">
              <w:t>(a)</w:t>
            </w:r>
          </w:p>
        </w:tc>
        <w:tc>
          <w:tcPr>
            <w:tcW w:w="1650" w:type="dxa"/>
            <w:tcBorders>
              <w:top w:val="nil"/>
              <w:left w:val="nil"/>
              <w:bottom w:val="nil"/>
              <w:right w:val="nil"/>
            </w:tcBorders>
          </w:tcPr>
          <w:p w14:paraId="1DE8467B" w14:textId="77777777" w:rsidR="002E22A1" w:rsidRPr="00D14B32" w:rsidRDefault="002E22A1" w:rsidP="005522FC">
            <w:pPr>
              <w:pStyle w:val="REG-P0"/>
            </w:pPr>
            <w:r w:rsidRPr="00D14B32">
              <w:t>left shoulder:</w:t>
            </w:r>
          </w:p>
        </w:tc>
        <w:tc>
          <w:tcPr>
            <w:tcW w:w="5066" w:type="dxa"/>
            <w:tcBorders>
              <w:top w:val="nil"/>
              <w:left w:val="nil"/>
              <w:bottom w:val="nil"/>
              <w:right w:val="nil"/>
            </w:tcBorders>
          </w:tcPr>
          <w:p w14:paraId="72E4A7FC" w14:textId="77777777" w:rsidR="002E22A1" w:rsidRPr="00D14B32" w:rsidRDefault="002E22A1" w:rsidP="005522FC">
            <w:pPr>
              <w:pStyle w:val="REG-P0"/>
            </w:pPr>
            <w:r w:rsidRPr="00D14B32">
              <w:t>on the lateral area above (proximal) the elbow joint and below (distal) the shoulder joint;</w:t>
            </w:r>
          </w:p>
        </w:tc>
      </w:tr>
      <w:tr w:rsidR="002E22A1" w:rsidRPr="00D14B32" w14:paraId="68B8A348" w14:textId="77777777" w:rsidTr="005522FC">
        <w:trPr>
          <w:trHeight w:hRule="exact" w:val="720"/>
        </w:trPr>
        <w:tc>
          <w:tcPr>
            <w:tcW w:w="452" w:type="dxa"/>
            <w:tcBorders>
              <w:top w:val="nil"/>
              <w:left w:val="nil"/>
              <w:bottom w:val="nil"/>
              <w:right w:val="nil"/>
            </w:tcBorders>
          </w:tcPr>
          <w:p w14:paraId="20C68B4C" w14:textId="77777777" w:rsidR="002E22A1" w:rsidRPr="00D14B32" w:rsidRDefault="002E22A1" w:rsidP="005522FC">
            <w:pPr>
              <w:pStyle w:val="REG-P0"/>
            </w:pPr>
            <w:r w:rsidRPr="00D14B32">
              <w:t>(b)</w:t>
            </w:r>
          </w:p>
        </w:tc>
        <w:tc>
          <w:tcPr>
            <w:tcW w:w="1650" w:type="dxa"/>
            <w:tcBorders>
              <w:top w:val="nil"/>
              <w:left w:val="nil"/>
              <w:bottom w:val="nil"/>
              <w:right w:val="nil"/>
            </w:tcBorders>
          </w:tcPr>
          <w:p w14:paraId="7BDAB4E1" w14:textId="77777777" w:rsidR="002E22A1" w:rsidRPr="00D14B32" w:rsidRDefault="002E22A1" w:rsidP="005522FC">
            <w:pPr>
              <w:pStyle w:val="REG-P0"/>
            </w:pPr>
            <w:r w:rsidRPr="00D14B32">
              <w:t>left neck:</w:t>
            </w:r>
          </w:p>
        </w:tc>
        <w:tc>
          <w:tcPr>
            <w:tcW w:w="5066" w:type="dxa"/>
            <w:tcBorders>
              <w:top w:val="nil"/>
              <w:left w:val="nil"/>
              <w:bottom w:val="nil"/>
              <w:right w:val="nil"/>
            </w:tcBorders>
          </w:tcPr>
          <w:p w14:paraId="105A0684" w14:textId="77777777" w:rsidR="002E22A1" w:rsidRPr="00D14B32" w:rsidRDefault="002E22A1" w:rsidP="005522FC">
            <w:pPr>
              <w:pStyle w:val="REG-P0"/>
            </w:pPr>
            <w:r w:rsidRPr="00D14B32">
              <w:t>behind (caudal) the angle of the jaw and to the front (cranial) of the shoulder joint;</w:t>
            </w:r>
          </w:p>
        </w:tc>
      </w:tr>
      <w:tr w:rsidR="002E22A1" w:rsidRPr="00D14B32" w14:paraId="007CE740" w14:textId="77777777" w:rsidTr="005522FC">
        <w:trPr>
          <w:trHeight w:hRule="exact" w:val="720"/>
        </w:trPr>
        <w:tc>
          <w:tcPr>
            <w:tcW w:w="452" w:type="dxa"/>
            <w:tcBorders>
              <w:top w:val="nil"/>
              <w:left w:val="nil"/>
              <w:bottom w:val="nil"/>
              <w:right w:val="nil"/>
            </w:tcBorders>
          </w:tcPr>
          <w:p w14:paraId="0E5CFD3E" w14:textId="77777777" w:rsidR="002E22A1" w:rsidRPr="00D14B32" w:rsidRDefault="002E22A1" w:rsidP="005522FC">
            <w:pPr>
              <w:pStyle w:val="REG-P0"/>
            </w:pPr>
            <w:r w:rsidRPr="00D14B32">
              <w:t>(c)</w:t>
            </w:r>
          </w:p>
        </w:tc>
        <w:tc>
          <w:tcPr>
            <w:tcW w:w="1650" w:type="dxa"/>
            <w:tcBorders>
              <w:top w:val="nil"/>
              <w:left w:val="nil"/>
              <w:bottom w:val="nil"/>
              <w:right w:val="nil"/>
            </w:tcBorders>
          </w:tcPr>
          <w:p w14:paraId="206BDF35" w14:textId="77777777" w:rsidR="002E22A1" w:rsidRPr="00D14B32" w:rsidRDefault="002E22A1" w:rsidP="005522FC">
            <w:pPr>
              <w:pStyle w:val="REG-P0"/>
            </w:pPr>
            <w:r w:rsidRPr="00D14B32">
              <w:t>right hind leg:</w:t>
            </w:r>
          </w:p>
        </w:tc>
        <w:tc>
          <w:tcPr>
            <w:tcW w:w="5066" w:type="dxa"/>
            <w:tcBorders>
              <w:top w:val="nil"/>
              <w:left w:val="nil"/>
              <w:bottom w:val="nil"/>
              <w:right w:val="nil"/>
            </w:tcBorders>
          </w:tcPr>
          <w:p w14:paraId="655ECA1F" w14:textId="77777777" w:rsidR="002E22A1" w:rsidRPr="00D14B32" w:rsidRDefault="002E22A1" w:rsidP="005522FC">
            <w:pPr>
              <w:pStyle w:val="REG-P0"/>
            </w:pPr>
            <w:r w:rsidRPr="00D14B32">
              <w:t>on the lateral area above (proximal) the knee-joint and below (distal) the hip joint;</w:t>
            </w:r>
          </w:p>
        </w:tc>
      </w:tr>
      <w:tr w:rsidR="002E22A1" w:rsidRPr="00D14B32" w14:paraId="06565366" w14:textId="77777777" w:rsidTr="005522FC">
        <w:trPr>
          <w:trHeight w:hRule="exact" w:val="720"/>
        </w:trPr>
        <w:tc>
          <w:tcPr>
            <w:tcW w:w="452" w:type="dxa"/>
            <w:tcBorders>
              <w:top w:val="nil"/>
              <w:left w:val="nil"/>
              <w:bottom w:val="nil"/>
              <w:right w:val="nil"/>
            </w:tcBorders>
          </w:tcPr>
          <w:p w14:paraId="52C02983" w14:textId="77777777" w:rsidR="002E22A1" w:rsidRPr="00D14B32" w:rsidRDefault="002E22A1" w:rsidP="005522FC">
            <w:pPr>
              <w:pStyle w:val="REG-P0"/>
            </w:pPr>
            <w:r w:rsidRPr="00D14B32">
              <w:t>(d)</w:t>
            </w:r>
          </w:p>
        </w:tc>
        <w:tc>
          <w:tcPr>
            <w:tcW w:w="1650" w:type="dxa"/>
            <w:tcBorders>
              <w:top w:val="nil"/>
              <w:left w:val="nil"/>
              <w:bottom w:val="nil"/>
              <w:right w:val="nil"/>
            </w:tcBorders>
          </w:tcPr>
          <w:p w14:paraId="31056753" w14:textId="77777777" w:rsidR="002E22A1" w:rsidRPr="00D14B32" w:rsidRDefault="002E22A1" w:rsidP="005522FC">
            <w:pPr>
              <w:pStyle w:val="REG-P0"/>
            </w:pPr>
            <w:r w:rsidRPr="00D14B32">
              <w:t>right shoulder:</w:t>
            </w:r>
          </w:p>
        </w:tc>
        <w:tc>
          <w:tcPr>
            <w:tcW w:w="5066" w:type="dxa"/>
            <w:tcBorders>
              <w:top w:val="nil"/>
              <w:left w:val="nil"/>
              <w:bottom w:val="nil"/>
              <w:right w:val="nil"/>
            </w:tcBorders>
          </w:tcPr>
          <w:p w14:paraId="3759AD33" w14:textId="77777777" w:rsidR="002E22A1" w:rsidRPr="00D14B32" w:rsidRDefault="002E22A1" w:rsidP="005522FC">
            <w:pPr>
              <w:pStyle w:val="REG-P0"/>
            </w:pPr>
            <w:r w:rsidRPr="00D14B32">
              <w:t>on the lateral area above (proximal) the elbow joint and below (distal) the shoulder joint;</w:t>
            </w:r>
          </w:p>
        </w:tc>
      </w:tr>
      <w:tr w:rsidR="002E22A1" w:rsidRPr="00D14B32" w14:paraId="156BDDE3" w14:textId="77777777" w:rsidTr="005522FC">
        <w:trPr>
          <w:trHeight w:hRule="exact" w:val="690"/>
        </w:trPr>
        <w:tc>
          <w:tcPr>
            <w:tcW w:w="452" w:type="dxa"/>
            <w:tcBorders>
              <w:top w:val="nil"/>
              <w:left w:val="nil"/>
              <w:bottom w:val="nil"/>
              <w:right w:val="nil"/>
            </w:tcBorders>
          </w:tcPr>
          <w:p w14:paraId="38CA29AD" w14:textId="77777777" w:rsidR="002E22A1" w:rsidRPr="00D14B32" w:rsidRDefault="002E22A1" w:rsidP="005522FC">
            <w:pPr>
              <w:pStyle w:val="REG-P0"/>
            </w:pPr>
            <w:r w:rsidRPr="00D14B32">
              <w:t>(e)</w:t>
            </w:r>
          </w:p>
        </w:tc>
        <w:tc>
          <w:tcPr>
            <w:tcW w:w="1650" w:type="dxa"/>
            <w:tcBorders>
              <w:top w:val="nil"/>
              <w:left w:val="nil"/>
              <w:bottom w:val="nil"/>
              <w:right w:val="nil"/>
            </w:tcBorders>
          </w:tcPr>
          <w:p w14:paraId="3EAD9F79" w14:textId="77777777" w:rsidR="002E22A1" w:rsidRPr="00D14B32" w:rsidRDefault="002E22A1" w:rsidP="005522FC">
            <w:pPr>
              <w:pStyle w:val="REG-P0"/>
            </w:pPr>
            <w:r w:rsidRPr="00D14B32">
              <w:t>right neck:</w:t>
            </w:r>
          </w:p>
        </w:tc>
        <w:tc>
          <w:tcPr>
            <w:tcW w:w="5066" w:type="dxa"/>
            <w:tcBorders>
              <w:top w:val="nil"/>
              <w:left w:val="nil"/>
              <w:bottom w:val="nil"/>
              <w:right w:val="nil"/>
            </w:tcBorders>
          </w:tcPr>
          <w:p w14:paraId="25CBC5B1" w14:textId="77777777" w:rsidR="002E22A1" w:rsidRPr="00D14B32" w:rsidRDefault="002E22A1" w:rsidP="005522FC">
            <w:pPr>
              <w:pStyle w:val="REG-P0"/>
            </w:pPr>
            <w:r w:rsidRPr="00D14B32">
              <w:t xml:space="preserve">behind (caudal) the angle of </w:t>
            </w:r>
            <w:r w:rsidR="00C84FC1">
              <w:t>the jaw and to the front (crania</w:t>
            </w:r>
            <w:r w:rsidRPr="00D14B32">
              <w:t>l) of the shoulder joint.</w:t>
            </w:r>
          </w:p>
        </w:tc>
      </w:tr>
    </w:tbl>
    <w:p w14:paraId="662C04FC" w14:textId="77777777" w:rsidR="002E22A1" w:rsidRPr="00D14B32" w:rsidRDefault="002E22A1" w:rsidP="002E22A1">
      <w:pPr>
        <w:pStyle w:val="REG-P0"/>
        <w:rPr>
          <w:szCs w:val="13"/>
        </w:rPr>
      </w:pPr>
    </w:p>
    <w:p w14:paraId="41C8283D" w14:textId="77777777" w:rsidR="002E22A1" w:rsidRPr="00D14B32" w:rsidRDefault="002E22A1" w:rsidP="003C29C4">
      <w:pPr>
        <w:pStyle w:val="REG-P1"/>
      </w:pPr>
      <w:r w:rsidRPr="00D14B32">
        <w:t>(3)</w:t>
      </w:r>
      <w:r w:rsidRPr="00D14B32">
        <w:tab/>
        <w:t>Subject to subregulation (5), an allotted brand shall be imprinted on sheep and goats in accordance with the provisions of subregulation (4) by means of a tattoo or an approved tag.</w:t>
      </w:r>
    </w:p>
    <w:p w14:paraId="36BC8D31" w14:textId="77777777" w:rsidR="002E22A1" w:rsidRPr="00D14B32" w:rsidRDefault="002E22A1" w:rsidP="002E22A1">
      <w:pPr>
        <w:pStyle w:val="REG-P0"/>
        <w:rPr>
          <w:szCs w:val="24"/>
        </w:rPr>
      </w:pPr>
    </w:p>
    <w:p w14:paraId="7A817341" w14:textId="77777777" w:rsidR="002E22A1" w:rsidRPr="00D14B32" w:rsidRDefault="002E22A1" w:rsidP="003C29C4">
      <w:pPr>
        <w:pStyle w:val="REG-P1"/>
      </w:pPr>
      <w:r w:rsidRPr="00D14B32">
        <w:t>(4)</w:t>
      </w:r>
      <w:r w:rsidRPr="00D14B32">
        <w:tab/>
        <w:t>The first brand on sheep and goats shall be imprinted on the inside of the left ear and subsequent brands shall be imprinted on the following parts, next in order -</w:t>
      </w:r>
    </w:p>
    <w:p w14:paraId="532F7860" w14:textId="77777777" w:rsidR="002E22A1" w:rsidRPr="00D14B32" w:rsidRDefault="002E22A1" w:rsidP="002E22A1">
      <w:pPr>
        <w:pStyle w:val="REG-P0"/>
      </w:pPr>
    </w:p>
    <w:p w14:paraId="5F29ED24" w14:textId="77777777" w:rsidR="002E22A1" w:rsidRPr="00D14B32" w:rsidRDefault="002E22A1" w:rsidP="003C29C4">
      <w:pPr>
        <w:pStyle w:val="REG-Pa"/>
      </w:pPr>
      <w:r w:rsidRPr="00D14B32">
        <w:t>(a)</w:t>
      </w:r>
      <w:r w:rsidRPr="00D14B32">
        <w:tab/>
        <w:t>the inside of the right ear;</w:t>
      </w:r>
    </w:p>
    <w:p w14:paraId="667B57FD" w14:textId="77777777" w:rsidR="002E22A1" w:rsidRPr="00D14B32" w:rsidRDefault="002E22A1" w:rsidP="002E22A1">
      <w:pPr>
        <w:pStyle w:val="REG-P0"/>
        <w:rPr>
          <w:szCs w:val="24"/>
        </w:rPr>
      </w:pPr>
    </w:p>
    <w:p w14:paraId="24EB83EA" w14:textId="77777777" w:rsidR="002E22A1" w:rsidRPr="00D14B32" w:rsidRDefault="002E22A1" w:rsidP="003C29C4">
      <w:pPr>
        <w:pStyle w:val="REG-Pa"/>
      </w:pPr>
      <w:r w:rsidRPr="00D14B32">
        <w:t>(b)</w:t>
      </w:r>
      <w:r w:rsidRPr="00D14B32">
        <w:tab/>
        <w:t>the inside of the left ear, nearer the head (cranial) to the previous brand on that ear;</w:t>
      </w:r>
    </w:p>
    <w:p w14:paraId="7A307D46" w14:textId="77777777" w:rsidR="002E22A1" w:rsidRPr="00D14B32" w:rsidRDefault="002E22A1" w:rsidP="002E22A1">
      <w:pPr>
        <w:pStyle w:val="REG-P0"/>
      </w:pPr>
    </w:p>
    <w:p w14:paraId="3142DB65" w14:textId="77777777" w:rsidR="002E22A1" w:rsidRPr="00D14B32" w:rsidRDefault="002E22A1" w:rsidP="003C29C4">
      <w:pPr>
        <w:pStyle w:val="REG-Pa"/>
      </w:pPr>
      <w:r w:rsidRPr="00D14B32">
        <w:t>(c)</w:t>
      </w:r>
      <w:r w:rsidRPr="00D14B32">
        <w:tab/>
        <w:t>the inside of the right ear, nearer the head (cranial) to the previous brand on that ear.</w:t>
      </w:r>
    </w:p>
    <w:p w14:paraId="6CE779FF" w14:textId="77777777" w:rsidR="002E22A1" w:rsidRPr="00D14B32" w:rsidRDefault="002E22A1" w:rsidP="002E22A1">
      <w:pPr>
        <w:pStyle w:val="REG-P0"/>
        <w:rPr>
          <w:szCs w:val="24"/>
        </w:rPr>
      </w:pPr>
    </w:p>
    <w:p w14:paraId="07401058" w14:textId="77777777" w:rsidR="002E22A1" w:rsidRPr="00D14B32" w:rsidRDefault="002E22A1" w:rsidP="003C29C4">
      <w:pPr>
        <w:pStyle w:val="REG-P1"/>
      </w:pPr>
      <w:r w:rsidRPr="00D14B32">
        <w:t>(5)</w:t>
      </w:r>
      <w:r w:rsidRPr="00D14B32">
        <w:tab/>
        <w:t>When the characters of an allotted brand is in a triangular form, as contemplated in regulation 9(1)(a), the characters shall when such a brand is imprinted on sheep or goats by means of a tattoo contemplated in subregulations 6 or by means of an approved tag as contemplated in subregulation (7), be in one line with the characters in the first line separated from the character below by means of a forward slash (“/”) character.</w:t>
      </w:r>
    </w:p>
    <w:p w14:paraId="3FBFB83E" w14:textId="77777777" w:rsidR="002E22A1" w:rsidRPr="00D14B32" w:rsidRDefault="002E22A1" w:rsidP="002E22A1">
      <w:pPr>
        <w:pStyle w:val="REG-P0"/>
        <w:rPr>
          <w:szCs w:val="24"/>
        </w:rPr>
      </w:pPr>
    </w:p>
    <w:p w14:paraId="390BE5CF" w14:textId="77777777" w:rsidR="002E22A1" w:rsidRPr="00D14B32" w:rsidRDefault="002E22A1" w:rsidP="003C29C4">
      <w:pPr>
        <w:pStyle w:val="REG-P1"/>
      </w:pPr>
      <w:r w:rsidRPr="00D14B32">
        <w:t>(6)</w:t>
      </w:r>
      <w:r w:rsidRPr="00D14B32">
        <w:tab/>
        <w:t>For the purposes of subregulation (3) a tattoo means a mark created by the insertion of indelible pigment into punctures in the skin.</w:t>
      </w:r>
    </w:p>
    <w:p w14:paraId="187C1463" w14:textId="77777777" w:rsidR="002E22A1" w:rsidRPr="00D14B32" w:rsidRDefault="002E22A1" w:rsidP="002E22A1">
      <w:pPr>
        <w:pStyle w:val="REG-P0"/>
      </w:pPr>
    </w:p>
    <w:p w14:paraId="6B26D9CD" w14:textId="77777777" w:rsidR="002E22A1" w:rsidRPr="00D14B32" w:rsidRDefault="002E22A1" w:rsidP="003C29C4">
      <w:pPr>
        <w:pStyle w:val="REG-P1"/>
      </w:pPr>
      <w:r w:rsidRPr="00D14B32">
        <w:t>(7)</w:t>
      </w:r>
      <w:r w:rsidRPr="00D14B32">
        <w:tab/>
        <w:t>Approved tag means a plate, tag or similar object containing a brand and -</w:t>
      </w:r>
    </w:p>
    <w:p w14:paraId="4C7E8462" w14:textId="77777777" w:rsidR="002E22A1" w:rsidRPr="00D14B32" w:rsidRDefault="002E22A1" w:rsidP="002E22A1">
      <w:pPr>
        <w:pStyle w:val="REG-P0"/>
        <w:rPr>
          <w:szCs w:val="24"/>
        </w:rPr>
      </w:pPr>
    </w:p>
    <w:p w14:paraId="2CA987A2" w14:textId="77777777" w:rsidR="002E22A1" w:rsidRPr="00D14B32" w:rsidRDefault="002E22A1" w:rsidP="003C29C4">
      <w:pPr>
        <w:pStyle w:val="REG-Pa"/>
      </w:pPr>
      <w:r w:rsidRPr="00D14B32">
        <w:t>(a)</w:t>
      </w:r>
      <w:r w:rsidRPr="00D14B32">
        <w:tab/>
        <w:t>which is of a type manufactured or supplied by a person approved by the Registrar; or</w:t>
      </w:r>
    </w:p>
    <w:p w14:paraId="7EC51821" w14:textId="77777777" w:rsidR="002E22A1" w:rsidRPr="00D14B32" w:rsidRDefault="002E22A1" w:rsidP="002E22A1">
      <w:pPr>
        <w:pStyle w:val="REG-P0"/>
        <w:rPr>
          <w:szCs w:val="24"/>
        </w:rPr>
      </w:pPr>
    </w:p>
    <w:p w14:paraId="6A3BB8B9" w14:textId="77777777" w:rsidR="002E22A1" w:rsidRPr="00D14B32" w:rsidRDefault="002E22A1" w:rsidP="003C29C4">
      <w:pPr>
        <w:pStyle w:val="REG-Pa"/>
      </w:pPr>
      <w:r w:rsidRPr="00D14B32">
        <w:t>(b)</w:t>
      </w:r>
      <w:r w:rsidRPr="00D14B32">
        <w:tab/>
        <w:t>which is of such quality, type and material as may be approved by the Registrar and is attached and secured in a manner approved by the Registrar.</w:t>
      </w:r>
    </w:p>
    <w:p w14:paraId="102A9276" w14:textId="77777777" w:rsidR="002E22A1" w:rsidRPr="00D14B32" w:rsidRDefault="002E22A1" w:rsidP="002E22A1">
      <w:pPr>
        <w:pStyle w:val="REG-P0"/>
      </w:pPr>
    </w:p>
    <w:p w14:paraId="4C417901" w14:textId="77777777" w:rsidR="002E22A1" w:rsidRPr="00D14B32" w:rsidRDefault="002E22A1" w:rsidP="002E22A1">
      <w:pPr>
        <w:pStyle w:val="REG-P0"/>
        <w:rPr>
          <w:b/>
        </w:rPr>
      </w:pPr>
      <w:r w:rsidRPr="00D14B32">
        <w:rPr>
          <w:b/>
        </w:rPr>
        <w:t>Safe keeping of branding irons</w:t>
      </w:r>
    </w:p>
    <w:p w14:paraId="06CC07CA" w14:textId="77777777" w:rsidR="002E22A1" w:rsidRPr="00D14B32" w:rsidRDefault="002E22A1" w:rsidP="002E22A1">
      <w:pPr>
        <w:pStyle w:val="REG-P0"/>
        <w:rPr>
          <w:szCs w:val="24"/>
        </w:rPr>
      </w:pPr>
    </w:p>
    <w:p w14:paraId="5C537D7D" w14:textId="77777777" w:rsidR="002E22A1" w:rsidRPr="00D14B32" w:rsidRDefault="002E22A1" w:rsidP="003C29C4">
      <w:pPr>
        <w:pStyle w:val="REG-P1"/>
      </w:pPr>
      <w:r w:rsidRPr="003C29C4">
        <w:rPr>
          <w:b/>
        </w:rPr>
        <w:t>14.</w:t>
      </w:r>
      <w:r w:rsidRPr="003C29C4">
        <w:rPr>
          <w:b/>
        </w:rPr>
        <w:tab/>
      </w:r>
      <w:r w:rsidR="003C29C4">
        <w:t>(1)</w:t>
      </w:r>
      <w:r w:rsidR="003C29C4">
        <w:tab/>
      </w:r>
      <w:r w:rsidRPr="00D14B32">
        <w:t>Subject to subregulations (2), (3) and (4), every owner of a registered brand shall be responsible for the custody of the branding irons pertaining to such brand.</w:t>
      </w:r>
    </w:p>
    <w:p w14:paraId="0A020B97" w14:textId="77777777" w:rsidR="002E22A1" w:rsidRPr="00D14B32" w:rsidRDefault="002E22A1" w:rsidP="002E22A1">
      <w:pPr>
        <w:pStyle w:val="REG-P0"/>
        <w:rPr>
          <w:szCs w:val="24"/>
        </w:rPr>
      </w:pPr>
    </w:p>
    <w:p w14:paraId="0B8357E8" w14:textId="77777777" w:rsidR="002E22A1" w:rsidRPr="00D14B32" w:rsidRDefault="002E22A1" w:rsidP="003C29C4">
      <w:pPr>
        <w:pStyle w:val="REG-P1"/>
      </w:pPr>
      <w:r w:rsidRPr="00D14B32">
        <w:t>(2)</w:t>
      </w:r>
      <w:r w:rsidRPr="00D14B32">
        <w:tab/>
        <w:t>A Traditional Authority may in writing request the Minister to issue an order whereby registered owners of brands residing in any community of that Traditional Authority are required to surrender to the Traditional Authority all branding irons of such owners for safe custody by that Traditional Authority, or any person designated by it, during times when such branding irons is not being used by the owner for the branding of stock or for any other lawful purpose, which request shall set forth the measures imposed or proposed to be imposed by the Traditional Authority to ensure the safe keeping of such branding irons and to prevent their unlawful use.</w:t>
      </w:r>
    </w:p>
    <w:p w14:paraId="48D00DA9" w14:textId="77777777" w:rsidR="002E22A1" w:rsidRPr="00D14B32" w:rsidRDefault="002E22A1" w:rsidP="002E22A1">
      <w:pPr>
        <w:pStyle w:val="REG-P0"/>
      </w:pPr>
    </w:p>
    <w:p w14:paraId="70A8F6F1" w14:textId="77777777" w:rsidR="002E22A1" w:rsidRPr="00D14B32" w:rsidRDefault="002E22A1" w:rsidP="003C29C4">
      <w:pPr>
        <w:pStyle w:val="REG-P1"/>
      </w:pPr>
      <w:r w:rsidRPr="00D14B32">
        <w:t>(3)</w:t>
      </w:r>
      <w:r w:rsidRPr="00D14B32">
        <w:tab/>
        <w:t>If, upon a request made in terms of subregulation (2), the Minister -</w:t>
      </w:r>
    </w:p>
    <w:p w14:paraId="1D1660A2" w14:textId="77777777" w:rsidR="002E22A1" w:rsidRPr="00D14B32" w:rsidRDefault="002E22A1" w:rsidP="002E22A1">
      <w:pPr>
        <w:pStyle w:val="REG-P0"/>
      </w:pPr>
    </w:p>
    <w:p w14:paraId="7E85DBAC" w14:textId="77777777" w:rsidR="002E22A1" w:rsidRPr="00D14B32" w:rsidRDefault="002E22A1" w:rsidP="003C29C4">
      <w:pPr>
        <w:pStyle w:val="REG-Pa"/>
      </w:pPr>
      <w:r w:rsidRPr="00D14B32">
        <w:t>(a)</w:t>
      </w:r>
      <w:r w:rsidRPr="00D14B32">
        <w:tab/>
        <w:t>considers it expedient that an order to that effect should be issued; and</w:t>
      </w:r>
    </w:p>
    <w:p w14:paraId="704957DB" w14:textId="77777777" w:rsidR="002E22A1" w:rsidRPr="00D14B32" w:rsidRDefault="002E22A1" w:rsidP="002E22A1">
      <w:pPr>
        <w:pStyle w:val="REG-P0"/>
        <w:rPr>
          <w:szCs w:val="24"/>
        </w:rPr>
      </w:pPr>
    </w:p>
    <w:p w14:paraId="48BC6EDC" w14:textId="77777777" w:rsidR="002E22A1" w:rsidRPr="00D14B32" w:rsidRDefault="002E22A1" w:rsidP="003C29C4">
      <w:pPr>
        <w:pStyle w:val="REG-Pa"/>
      </w:pPr>
      <w:r w:rsidRPr="00D14B32">
        <w:t>(b)</w:t>
      </w:r>
      <w:r w:rsidRPr="00D14B32">
        <w:tab/>
        <w:t>is satisfied with regard to the measures imposed or proposed to be imposed by the Traditional Authority for the safe keeping of branding irons,</w:t>
      </w:r>
    </w:p>
    <w:p w14:paraId="7FF5C2F6" w14:textId="77777777" w:rsidR="002E22A1" w:rsidRPr="00D14B32" w:rsidRDefault="002E22A1" w:rsidP="002E22A1">
      <w:pPr>
        <w:pStyle w:val="REG-P0"/>
      </w:pPr>
    </w:p>
    <w:p w14:paraId="12455DCB" w14:textId="77777777" w:rsidR="002E22A1" w:rsidRPr="00D14B32" w:rsidRDefault="002E22A1" w:rsidP="002E22A1">
      <w:pPr>
        <w:pStyle w:val="REG-P0"/>
      </w:pPr>
      <w:r w:rsidRPr="00D14B32">
        <w:t>the Minister may issue such order by notice in the Gazette.</w:t>
      </w:r>
    </w:p>
    <w:p w14:paraId="0A2BE321" w14:textId="77777777" w:rsidR="002E22A1" w:rsidRPr="00D14B32" w:rsidRDefault="002E22A1" w:rsidP="002E22A1">
      <w:pPr>
        <w:pStyle w:val="REG-P0"/>
        <w:rPr>
          <w:szCs w:val="24"/>
        </w:rPr>
      </w:pPr>
    </w:p>
    <w:p w14:paraId="50B52D2C" w14:textId="77777777" w:rsidR="002E22A1" w:rsidRPr="00D14B32" w:rsidRDefault="002E22A1" w:rsidP="003C29C4">
      <w:pPr>
        <w:pStyle w:val="REG-P1"/>
      </w:pPr>
      <w:r w:rsidRPr="00D14B32">
        <w:t>(4)</w:t>
      </w:r>
      <w:r w:rsidRPr="00D14B32">
        <w:tab/>
        <w:t>Every owner of a registered brand who resides in a community of a Traditional Authority in respect of which an order issued under subregulation (3) becomes of effect, shall comply with the requirements of that order.</w:t>
      </w:r>
    </w:p>
    <w:p w14:paraId="5192D610" w14:textId="77777777" w:rsidR="002E22A1" w:rsidRPr="00D14B32" w:rsidRDefault="002E22A1" w:rsidP="002E22A1">
      <w:pPr>
        <w:pStyle w:val="REG-P0"/>
      </w:pPr>
    </w:p>
    <w:p w14:paraId="092AFEEE" w14:textId="77777777" w:rsidR="002E22A1" w:rsidRPr="00D14B32" w:rsidRDefault="002E22A1" w:rsidP="002E22A1">
      <w:pPr>
        <w:pStyle w:val="REG-P0"/>
        <w:rPr>
          <w:b/>
        </w:rPr>
      </w:pPr>
      <w:r w:rsidRPr="00D14B32">
        <w:rPr>
          <w:b/>
        </w:rPr>
        <w:t>Penalties</w:t>
      </w:r>
    </w:p>
    <w:p w14:paraId="51829F24" w14:textId="77777777" w:rsidR="002E22A1" w:rsidRPr="00D14B32" w:rsidRDefault="002E22A1" w:rsidP="002E22A1">
      <w:pPr>
        <w:pStyle w:val="REG-P0"/>
        <w:rPr>
          <w:szCs w:val="24"/>
        </w:rPr>
      </w:pPr>
    </w:p>
    <w:p w14:paraId="1B200824" w14:textId="03C8C64E" w:rsidR="002E22A1" w:rsidRPr="00D14B32" w:rsidRDefault="002E22A1" w:rsidP="003C29C4">
      <w:pPr>
        <w:pStyle w:val="REG-P1"/>
      </w:pPr>
      <w:r w:rsidRPr="003C29C4">
        <w:rPr>
          <w:b/>
        </w:rPr>
        <w:t>15.</w:t>
      </w:r>
      <w:r w:rsidRPr="00D14B32">
        <w:tab/>
        <w:t>Any person who fails to comply with the provisions of regulation 11, 12(1) or 14(4), shall be guilty of an offence and on conviction be liable to a fine not exceeding N$2</w:t>
      </w:r>
      <w:r w:rsidR="00DE4554">
        <w:t> </w:t>
      </w:r>
      <w:r w:rsidRPr="00D14B32">
        <w:t>000 or to imprisonment for a period not exceeding six months.</w:t>
      </w:r>
    </w:p>
    <w:p w14:paraId="36E4FB4F" w14:textId="77777777" w:rsidR="005E4ED5" w:rsidRDefault="005E4ED5" w:rsidP="002E22A1">
      <w:pPr>
        <w:pStyle w:val="REG-H1a"/>
        <w:pBdr>
          <w:bottom w:val="single" w:sz="4" w:space="1" w:color="auto"/>
        </w:pBdr>
        <w:jc w:val="left"/>
      </w:pPr>
    </w:p>
    <w:p w14:paraId="0989E250" w14:textId="77777777" w:rsidR="00E5207B" w:rsidRDefault="00E5207B" w:rsidP="001B3D40">
      <w:pPr>
        <w:pStyle w:val="REG-H1a"/>
      </w:pPr>
    </w:p>
    <w:p w14:paraId="09BBDE06" w14:textId="77777777" w:rsidR="001B3D40" w:rsidRPr="000E1D80" w:rsidRDefault="001B3D40" w:rsidP="006734AB">
      <w:pPr>
        <w:pStyle w:val="REG-H3A"/>
        <w:rPr>
          <w:color w:val="00B050"/>
        </w:rPr>
      </w:pPr>
      <w:r w:rsidRPr="000E1D80">
        <w:rPr>
          <w:color w:val="00B050"/>
        </w:rPr>
        <w:t>ANNEXURE</w:t>
      </w:r>
      <w:r w:rsidR="003C29C4" w:rsidRPr="000E1D80">
        <w:rPr>
          <w:color w:val="00B050"/>
        </w:rPr>
        <w:t>s</w:t>
      </w:r>
    </w:p>
    <w:p w14:paraId="0741402F" w14:textId="77777777" w:rsidR="001B3D40" w:rsidRDefault="001B3D40" w:rsidP="0001088D">
      <w:pPr>
        <w:pStyle w:val="REG-Amend"/>
      </w:pPr>
    </w:p>
    <w:p w14:paraId="6D4800CC" w14:textId="77777777" w:rsidR="00A83578" w:rsidRDefault="00A83578" w:rsidP="0001088D">
      <w:pPr>
        <w:pStyle w:val="REG-Amend"/>
      </w:pPr>
      <w:r>
        <w:t>To view content without printing, scroll down.</w:t>
      </w:r>
    </w:p>
    <w:p w14:paraId="7E537503" w14:textId="77777777" w:rsidR="00A83578" w:rsidRDefault="00A83578" w:rsidP="0001088D">
      <w:pPr>
        <w:pStyle w:val="REG-Amend"/>
      </w:pPr>
    </w:p>
    <w:p w14:paraId="62BCEB4D" w14:textId="77777777" w:rsidR="00A83578" w:rsidRDefault="00A83578" w:rsidP="0001088D">
      <w:pPr>
        <w:pStyle w:val="REG-Amend"/>
      </w:pPr>
      <w:r>
        <w:t>To print at full scale (A4), double-click the icon below.</w:t>
      </w:r>
    </w:p>
    <w:p w14:paraId="049BC284" w14:textId="77777777" w:rsidR="00A83578" w:rsidRDefault="00A83578" w:rsidP="0001088D">
      <w:pPr>
        <w:pStyle w:val="REG-Amend"/>
      </w:pPr>
    </w:p>
    <w:p w14:paraId="6681F7C0" w14:textId="2C83FFC3" w:rsidR="00A83578" w:rsidRPr="00FC7F67" w:rsidRDefault="000E1D80" w:rsidP="00A83578">
      <w:pPr>
        <w:pStyle w:val="REG-P0"/>
        <w:jc w:val="center"/>
      </w:pPr>
      <w:r>
        <w:object w:dxaOrig="1536" w:dyaOrig="999" w14:anchorId="5EF7A0D9">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77.65pt;height:49.9pt" o:ole="">
            <v:imagedata r:id="rId9" o:title=""/>
          </v:shape>
          <o:OLEObject Type="Embed" ProgID="AcroExch.Document.DC" ShapeID="_x0000_i1025" DrawAspect="Icon" ObjectID="_1666539392" r:id="rId10"/>
        </w:object>
      </w:r>
    </w:p>
    <w:p w14:paraId="230A6AA0" w14:textId="77777777" w:rsidR="00F47E8A" w:rsidRDefault="00F47E8A" w:rsidP="00CF6B09">
      <w:pPr>
        <w:pStyle w:val="REG-H1a"/>
        <w:pBdr>
          <w:bottom w:val="single" w:sz="4" w:space="1" w:color="auto"/>
        </w:pBdr>
      </w:pPr>
    </w:p>
    <w:p w14:paraId="59243E20" w14:textId="6B80389E" w:rsidR="007C4355" w:rsidRDefault="007C4355" w:rsidP="00B12C91">
      <w:pPr>
        <w:pStyle w:val="REG-P0"/>
      </w:pPr>
    </w:p>
    <w:p w14:paraId="3108E9CE" w14:textId="3782D543" w:rsidR="00A02E34" w:rsidRDefault="00A02E34">
      <w:pPr>
        <w:spacing w:after="200" w:line="276" w:lineRule="auto"/>
        <w:rPr>
          <w:rFonts w:eastAsia="Times New Roman" w:cs="Times New Roman"/>
        </w:rPr>
      </w:pPr>
      <w:r>
        <w:br w:type="page"/>
      </w:r>
    </w:p>
    <w:p w14:paraId="313C4135" w14:textId="39230B82" w:rsidR="00A02E34" w:rsidRPr="0032744E" w:rsidRDefault="00A02E34" w:rsidP="00B12C91">
      <w:pPr>
        <w:pStyle w:val="REG-P0"/>
      </w:pPr>
      <w:r>
        <w:rPr>
          <w:lang w:val="en-ZA" w:eastAsia="en-ZA"/>
        </w:rPr>
        <w:drawing>
          <wp:inline distT="0" distB="0" distL="0" distR="0" wp14:anchorId="7C8502CD" wp14:editId="6A58BCC8">
            <wp:extent cx="5396230" cy="7637145"/>
            <wp:effectExtent l="0" t="0" r="0" b="0"/>
            <wp:docPr id="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Stock Brands  Act 24 of 1995 - GN73 GG3187 Annexures_Page_1.png"/>
                    <pic:cNvPicPr/>
                  </pic:nvPicPr>
                  <pic:blipFill>
                    <a:blip r:embed="rId11">
                      <a:extLst>
                        <a:ext uri="{28A0092B-C50C-407E-A947-70E740481C1C}">
                          <a14:useLocalDpi xmlns:a14="http://schemas.microsoft.com/office/drawing/2010/main" val="0"/>
                        </a:ext>
                      </a:extLst>
                    </a:blip>
                    <a:stretch>
                      <a:fillRect/>
                    </a:stretch>
                  </pic:blipFill>
                  <pic:spPr>
                    <a:xfrm>
                      <a:off x="0" y="0"/>
                      <a:ext cx="5396230" cy="7637145"/>
                    </a:xfrm>
                    <a:prstGeom prst="rect">
                      <a:avLst/>
                    </a:prstGeom>
                  </pic:spPr>
                </pic:pic>
              </a:graphicData>
            </a:graphic>
          </wp:inline>
        </w:drawing>
      </w:r>
      <w:r>
        <w:rPr>
          <w:lang w:val="en-ZA" w:eastAsia="en-ZA"/>
        </w:rPr>
        <w:drawing>
          <wp:inline distT="0" distB="0" distL="0" distR="0" wp14:anchorId="605525CB" wp14:editId="694F3F63">
            <wp:extent cx="5396230" cy="7637145"/>
            <wp:effectExtent l="0" t="0" r="0" b="0"/>
            <wp:docPr id="9"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Stock Brands  Act 24 of 1995 - GN73 GG3187 Annexures_Page_2.png"/>
                    <pic:cNvPicPr/>
                  </pic:nvPicPr>
                  <pic:blipFill>
                    <a:blip r:embed="rId12">
                      <a:extLst>
                        <a:ext uri="{28A0092B-C50C-407E-A947-70E740481C1C}">
                          <a14:useLocalDpi xmlns:a14="http://schemas.microsoft.com/office/drawing/2010/main" val="0"/>
                        </a:ext>
                      </a:extLst>
                    </a:blip>
                    <a:stretch>
                      <a:fillRect/>
                    </a:stretch>
                  </pic:blipFill>
                  <pic:spPr>
                    <a:xfrm>
                      <a:off x="0" y="0"/>
                      <a:ext cx="5396230" cy="7637145"/>
                    </a:xfrm>
                    <a:prstGeom prst="rect">
                      <a:avLst/>
                    </a:prstGeom>
                  </pic:spPr>
                </pic:pic>
              </a:graphicData>
            </a:graphic>
          </wp:inline>
        </w:drawing>
      </w:r>
      <w:r>
        <w:rPr>
          <w:lang w:val="en-ZA" w:eastAsia="en-ZA"/>
        </w:rPr>
        <w:drawing>
          <wp:inline distT="0" distB="0" distL="0" distR="0" wp14:anchorId="20B4C21C" wp14:editId="203FA709">
            <wp:extent cx="5396230" cy="7637145"/>
            <wp:effectExtent l="0" t="0" r="0" b="0"/>
            <wp:docPr id="1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Stock Brands  Act 24 of 1995 - GN73 GG3187 Annexures_Page_3.png"/>
                    <pic:cNvPicPr/>
                  </pic:nvPicPr>
                  <pic:blipFill>
                    <a:blip r:embed="rId13">
                      <a:extLst>
                        <a:ext uri="{28A0092B-C50C-407E-A947-70E740481C1C}">
                          <a14:useLocalDpi xmlns:a14="http://schemas.microsoft.com/office/drawing/2010/main" val="0"/>
                        </a:ext>
                      </a:extLst>
                    </a:blip>
                    <a:stretch>
                      <a:fillRect/>
                    </a:stretch>
                  </pic:blipFill>
                  <pic:spPr>
                    <a:xfrm>
                      <a:off x="0" y="0"/>
                      <a:ext cx="5396230" cy="7637145"/>
                    </a:xfrm>
                    <a:prstGeom prst="rect">
                      <a:avLst/>
                    </a:prstGeom>
                  </pic:spPr>
                </pic:pic>
              </a:graphicData>
            </a:graphic>
          </wp:inline>
        </w:drawing>
      </w:r>
      <w:r>
        <w:rPr>
          <w:lang w:val="en-ZA" w:eastAsia="en-ZA"/>
        </w:rPr>
        <w:drawing>
          <wp:inline distT="0" distB="0" distL="0" distR="0" wp14:anchorId="093DF1AC" wp14:editId="44F7D797">
            <wp:extent cx="5396230" cy="7637145"/>
            <wp:effectExtent l="0" t="0" r="0" b="0"/>
            <wp:docPr id="11"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Stock Brands  Act 24 of 1995 - GN73 GG3187 Annexures_Page_4.png"/>
                    <pic:cNvPicPr/>
                  </pic:nvPicPr>
                  <pic:blipFill>
                    <a:blip r:embed="rId14">
                      <a:extLst>
                        <a:ext uri="{28A0092B-C50C-407E-A947-70E740481C1C}">
                          <a14:useLocalDpi xmlns:a14="http://schemas.microsoft.com/office/drawing/2010/main" val="0"/>
                        </a:ext>
                      </a:extLst>
                    </a:blip>
                    <a:stretch>
                      <a:fillRect/>
                    </a:stretch>
                  </pic:blipFill>
                  <pic:spPr>
                    <a:xfrm>
                      <a:off x="0" y="0"/>
                      <a:ext cx="5396230" cy="7637145"/>
                    </a:xfrm>
                    <a:prstGeom prst="rect">
                      <a:avLst/>
                    </a:prstGeom>
                  </pic:spPr>
                </pic:pic>
              </a:graphicData>
            </a:graphic>
          </wp:inline>
        </w:drawing>
      </w:r>
      <w:r>
        <w:rPr>
          <w:lang w:val="en-ZA" w:eastAsia="en-ZA"/>
        </w:rPr>
        <w:drawing>
          <wp:inline distT="0" distB="0" distL="0" distR="0" wp14:anchorId="21226F5F" wp14:editId="73169518">
            <wp:extent cx="5396230" cy="7637145"/>
            <wp:effectExtent l="0" t="0" r="0" b="0"/>
            <wp:docPr id="12" name="Picture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 name="Stock Brands  Act 24 of 1995 - GN73 GG3187 Annexures_Page_5.png"/>
                    <pic:cNvPicPr/>
                  </pic:nvPicPr>
                  <pic:blipFill>
                    <a:blip r:embed="rId15">
                      <a:extLst>
                        <a:ext uri="{28A0092B-C50C-407E-A947-70E740481C1C}">
                          <a14:useLocalDpi xmlns:a14="http://schemas.microsoft.com/office/drawing/2010/main" val="0"/>
                        </a:ext>
                      </a:extLst>
                    </a:blip>
                    <a:stretch>
                      <a:fillRect/>
                    </a:stretch>
                  </pic:blipFill>
                  <pic:spPr>
                    <a:xfrm>
                      <a:off x="0" y="0"/>
                      <a:ext cx="5396230" cy="7637145"/>
                    </a:xfrm>
                    <a:prstGeom prst="rect">
                      <a:avLst/>
                    </a:prstGeom>
                  </pic:spPr>
                </pic:pic>
              </a:graphicData>
            </a:graphic>
          </wp:inline>
        </w:drawing>
      </w:r>
      <w:r>
        <w:rPr>
          <w:lang w:val="en-ZA" w:eastAsia="en-ZA"/>
        </w:rPr>
        <w:drawing>
          <wp:inline distT="0" distB="0" distL="0" distR="0" wp14:anchorId="107D45C2" wp14:editId="4462A05F">
            <wp:extent cx="5396230" cy="7637145"/>
            <wp:effectExtent l="0" t="0" r="0" b="0"/>
            <wp:docPr id="13" name="Picture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 name="Stock Brands  Act 24 of 1995 - GN73 GG3187 Annexures_Page_6.png"/>
                    <pic:cNvPicPr/>
                  </pic:nvPicPr>
                  <pic:blipFill>
                    <a:blip r:embed="rId16">
                      <a:extLst>
                        <a:ext uri="{28A0092B-C50C-407E-A947-70E740481C1C}">
                          <a14:useLocalDpi xmlns:a14="http://schemas.microsoft.com/office/drawing/2010/main" val="0"/>
                        </a:ext>
                      </a:extLst>
                    </a:blip>
                    <a:stretch>
                      <a:fillRect/>
                    </a:stretch>
                  </pic:blipFill>
                  <pic:spPr>
                    <a:xfrm>
                      <a:off x="0" y="0"/>
                      <a:ext cx="5396230" cy="7637145"/>
                    </a:xfrm>
                    <a:prstGeom prst="rect">
                      <a:avLst/>
                    </a:prstGeom>
                  </pic:spPr>
                </pic:pic>
              </a:graphicData>
            </a:graphic>
          </wp:inline>
        </w:drawing>
      </w:r>
    </w:p>
    <w:sectPr w:rsidR="00A02E34" w:rsidRPr="0032744E" w:rsidSect="00CE101E">
      <w:headerReference w:type="default" r:id="rId17"/>
      <w:headerReference w:type="first" r:id="rId18"/>
      <w:pgSz w:w="11900" w:h="16840" w:code="9"/>
      <w:pgMar w:top="2552" w:right="1701" w:bottom="851" w:left="1701" w:header="851" w:footer="0" w:gutter="0"/>
      <w:cols w:space="720"/>
      <w:titlePg/>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08658772" w14:textId="77777777" w:rsidR="008D1A6E" w:rsidRDefault="008D1A6E">
      <w:r>
        <w:separator/>
      </w:r>
    </w:p>
  </w:endnote>
  <w:endnote w:type="continuationSeparator" w:id="0">
    <w:p w14:paraId="270F981F" w14:textId="77777777" w:rsidR="008D1A6E" w:rsidRDefault="008D1A6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A00002EF" w:usb1="4000207B" w:usb2="00000000" w:usb3="00000000" w:csb0="0000009F" w:csb1="00000000"/>
  </w:font>
  <w:font w:name="Tahoma">
    <w:panose1 w:val="020B0604030504040204"/>
    <w:charset w:val="00"/>
    <w:family w:val="swiss"/>
    <w:pitch w:val="variable"/>
    <w:sig w:usb0="61002A87" w:usb1="80000000" w:usb2="00000008" w:usb3="00000000" w:csb0="000101FF" w:csb1="00000000"/>
  </w:font>
  <w:font w:name="Times">
    <w:panose1 w:val="02020603050405020304"/>
    <w:charset w:val="00"/>
    <w:family w:val="roman"/>
    <w:pitch w:val="variable"/>
    <w:sig w:usb0="20002A87" w:usb1="80000000" w:usb2="00000008" w:usb3="00000000" w:csb0="000001F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22833BD8" w14:textId="77777777" w:rsidR="008D1A6E" w:rsidRDefault="008D1A6E">
      <w:r>
        <w:separator/>
      </w:r>
    </w:p>
  </w:footnote>
  <w:footnote w:type="continuationSeparator" w:id="0">
    <w:p w14:paraId="2CF646D8" w14:textId="77777777" w:rsidR="008D1A6E" w:rsidRDefault="008D1A6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DADF137" w14:textId="7FB87FAE" w:rsidR="00BF0042" w:rsidRPr="00CF1BE3" w:rsidRDefault="008D1A6E" w:rsidP="00FC33A9">
    <w:pPr>
      <w:spacing w:after="120"/>
      <w:jc w:val="center"/>
      <w:rPr>
        <w:rFonts w:ascii="Arial" w:hAnsi="Arial" w:cs="Arial"/>
        <w:sz w:val="16"/>
        <w:szCs w:val="16"/>
      </w:rPr>
    </w:pPr>
    <w:r>
      <w:rPr>
        <w:rFonts w:ascii="Arial" w:hAnsi="Arial" w:cs="Arial"/>
        <w:sz w:val="12"/>
        <w:szCs w:val="16"/>
      </w:rPr>
      <w:pict w14:anchorId="6323C00D">
        <v:group id="Group 6" o:spid="_x0000_s2049" style="position:absolute;left:0;text-align:left;margin-left:-75.9pt;margin-top:0;width:576.55pt;height:841.05pt;z-index:251664896;mso-position-vertical-relative:page;mso-width-relative:margin;mso-height-relative:margin" coordsize="73215,10681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" o:allowincell="f" o:allowoverlap="f">
          <v:line id="Straight Connector 1" o:spid="_x0000_s2051" style="position:absolute;visibility:visible" from="0,0" to="0,106812"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" strokecolor="#bfbfbf" strokeweight="18pt">
            <v:stroke endcap="square"/>
          </v:line>
          <v:line id="Straight Connector 5" o:spid="_x0000_s2050" style="position:absolute;visibility:visible" from="73215,0" to="73215,106812"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Wc9wCMIAAADaAAAADwAAAGRycy9kb3ducmV2LnhtbESPQU/CQBSE7yb+h80z8SZbJBIpLMQo&#10;oFdQOL90H22h+7bZfdL237smJh4nM/NNZrHqXaOuFGLt2cB4lIEiLrytuTTw9bl5eAYVBdli45kM&#10;DBRhtby9WWBufcc7uu6lVAnCMUcDlUibax2LihzGkW+Jk3fywaEkGUptA3YJ7hr9mGVT7bDmtFBh&#10;S68VFZf9tzMwOfSzYfsucgzr+jg03dt0Nz4bc3/Xv8xBCfXyH/5rf1gDT/B7Jd0AvfwB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Wc9wCMIAAADaAAAADwAAAAAAAAAAAAAA&#10;AAChAgAAZHJzL2Rvd25yZXYueG1sUEsFBgAAAAAEAAQA+QAAAJADAAAAAA==&#10;" strokecolor="#bfbfbf" strokeweight="18pt">
            <v:stroke endcap="square"/>
          </v:line>
          <w10:wrap anchory="page"/>
          <w10:anchorlock/>
        </v:group>
      </w:pict>
    </w:r>
    <w:r w:rsidR="000B4FB6" w:rsidRPr="00CF1BE3">
      <w:rPr>
        <w:rFonts w:ascii="Arial" w:hAnsi="Arial" w:cs="Arial"/>
        <w:sz w:val="12"/>
        <w:szCs w:val="16"/>
      </w:rPr>
      <w:t>Republic of Namibia</w:t>
    </w:r>
    <w:r w:rsidR="00BF0042" w:rsidRPr="00CF1BE3">
      <w:rPr>
        <w:rFonts w:ascii="Arial" w:hAnsi="Arial" w:cs="Arial"/>
        <w:w w:val="600"/>
        <w:sz w:val="12"/>
        <w:szCs w:val="16"/>
      </w:rPr>
      <w:t xml:space="preserve"> </w:t>
    </w:r>
    <w:r w:rsidR="00CA5179" w:rsidRPr="00CF1BE3">
      <w:rPr>
        <w:rFonts w:ascii="Arial" w:hAnsi="Arial" w:cs="Arial"/>
        <w:b/>
        <w:noProof w:val="0"/>
        <w:sz w:val="16"/>
        <w:szCs w:val="16"/>
      </w:rPr>
      <w:fldChar w:fldCharType="begin"/>
    </w:r>
    <w:r w:rsidR="00BF0042" w:rsidRPr="00CF1BE3">
      <w:rPr>
        <w:rFonts w:ascii="Arial" w:hAnsi="Arial" w:cs="Arial"/>
        <w:b/>
        <w:sz w:val="16"/>
        <w:szCs w:val="16"/>
      </w:rPr>
      <w:instrText xml:space="preserve"> PAGE   \* MERGEFORMAT </w:instrText>
    </w:r>
    <w:r w:rsidR="00CA5179" w:rsidRPr="00CF1BE3">
      <w:rPr>
        <w:rFonts w:ascii="Arial" w:hAnsi="Arial" w:cs="Arial"/>
        <w:b/>
        <w:noProof w:val="0"/>
        <w:sz w:val="16"/>
        <w:szCs w:val="16"/>
      </w:rPr>
      <w:fldChar w:fldCharType="separate"/>
    </w:r>
    <w:r w:rsidR="000D20FC">
      <w:rPr>
        <w:rFonts w:ascii="Arial" w:hAnsi="Arial" w:cs="Arial"/>
        <w:b/>
        <w:sz w:val="16"/>
        <w:szCs w:val="16"/>
      </w:rPr>
      <w:t>3</w:t>
    </w:r>
    <w:r w:rsidR="00CA5179" w:rsidRPr="00CF1BE3">
      <w:rPr>
        <w:rFonts w:ascii="Arial" w:hAnsi="Arial" w:cs="Arial"/>
        <w:b/>
        <w:sz w:val="16"/>
        <w:szCs w:val="16"/>
      </w:rPr>
      <w:fldChar w:fldCharType="end"/>
    </w:r>
    <w:r w:rsidR="00BF0042" w:rsidRPr="00CF1BE3">
      <w:rPr>
        <w:rFonts w:ascii="Arial" w:hAnsi="Arial" w:cs="Arial"/>
        <w:w w:val="600"/>
        <w:sz w:val="12"/>
        <w:szCs w:val="16"/>
      </w:rPr>
      <w:t xml:space="preserve"> </w:t>
    </w:r>
    <w:r w:rsidR="000B4FB6" w:rsidRPr="00CF1BE3">
      <w:rPr>
        <w:rFonts w:ascii="Arial" w:hAnsi="Arial" w:cs="Arial"/>
        <w:sz w:val="12"/>
        <w:szCs w:val="16"/>
      </w:rPr>
      <w:t>Annotated Statutes</w:t>
    </w:r>
    <w:r w:rsidR="00BF0042" w:rsidRPr="00CF1BE3">
      <w:rPr>
        <w:rFonts w:ascii="Arial" w:hAnsi="Arial" w:cs="Arial"/>
        <w:b/>
        <w:sz w:val="16"/>
        <w:szCs w:val="16"/>
      </w:rPr>
      <w:t xml:space="preserve"> </w:t>
    </w:r>
  </w:p>
  <w:p w14:paraId="250B9A42" w14:textId="77777777" w:rsidR="00CC205C" w:rsidRPr="00CF1BE3" w:rsidRDefault="00B21824" w:rsidP="00F25922">
    <w:pPr>
      <w:pStyle w:val="REG-PHA"/>
    </w:pPr>
    <w:r w:rsidRPr="00CF1BE3">
      <w:t>REGULATIONS</w:t>
    </w:r>
  </w:p>
  <w:p w14:paraId="49299032" w14:textId="77777777" w:rsidR="00BF5B36" w:rsidRPr="00CF1BE3" w:rsidRDefault="002E22A1" w:rsidP="00CF1BE3">
    <w:pPr>
      <w:pStyle w:val="REG-PHb"/>
      <w:spacing w:after="120"/>
    </w:pPr>
    <w:r w:rsidRPr="00CF1BE3">
      <w:t>Stock Brands Act 24 of 1995</w:t>
    </w:r>
  </w:p>
  <w:p w14:paraId="0839571E" w14:textId="5A75686A" w:rsidR="00BF5B36" w:rsidRPr="00CF1BE3" w:rsidRDefault="009E7280" w:rsidP="00F25922">
    <w:pPr>
      <w:pStyle w:val="REG-PHb"/>
    </w:pPr>
    <w:r>
      <w:t xml:space="preserve">General </w:t>
    </w:r>
    <w:r w:rsidR="002E22A1" w:rsidRPr="00CF1BE3">
      <w:t>Regulation</w:t>
    </w:r>
    <w:r>
      <w:t>s</w:t>
    </w:r>
  </w:p>
  <w:p w14:paraId="1ACFBD1E" w14:textId="77777777" w:rsidR="00BF0042" w:rsidRPr="00CF1BE3" w:rsidRDefault="00BF0042" w:rsidP="00F25922">
    <w:pPr>
      <w:pStyle w:val="REG-P0"/>
      <w:pBdr>
        <w:bottom w:val="single" w:sz="24" w:space="1" w:color="BFBFBF" w:themeColor="accent5" w:themeTint="66"/>
      </w:pBdr>
      <w:rPr>
        <w:strike/>
        <w:sz w:val="12"/>
        <w:szCs w:val="16"/>
      </w:rPr>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E8CEAF9" w14:textId="77777777" w:rsidR="00BF0042" w:rsidRPr="00BA6B35" w:rsidRDefault="008D1A6E" w:rsidP="00CE101E">
    <w:pPr>
      <w:rPr>
        <w:sz w:val="8"/>
        <w:szCs w:val="16"/>
      </w:rPr>
    </w:pPr>
    <w:r>
      <w:rPr>
        <w:sz w:val="8"/>
        <w:szCs w:val="16"/>
      </w:rPr>
      <w:pict w14:anchorId="6D8B9EFE">
        <v:group id="_x0000_s2055" style="position:absolute;margin-left:-76.05pt;margin-top:9pt;width:576.55pt;height:841.05pt;z-index:251665920;mso-position-vertical-relative:page;mso-width-relative:margin;mso-height-relative:margin" coordsize="73215,10681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" o:allowincell="f" o:allowoverlap="f">
          <v:line id="Straight Connector 1" o:spid="_x0000_s2056" style="position:absolute;visibility:visible" from="0,0" to="0,106812"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" strokecolor="#bfbfbf" strokeweight="18pt">
            <v:stroke endcap="square"/>
          </v:line>
          <v:line id="Straight Connector 5" o:spid="_x0000_s2057" style="position:absolute;visibility:visible" from="73215,0" to="73215,106812"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Wc9wCMIAAADaAAAADwAAAGRycy9kb3ducmV2LnhtbESPQU/CQBSE7yb+h80z8SZbJBIpLMQo&#10;oFdQOL90H22h+7bZfdL237smJh4nM/NNZrHqXaOuFGLt2cB4lIEiLrytuTTw9bl5eAYVBdli45kM&#10;DBRhtby9WWBufcc7uu6lVAnCMUcDlUibax2LihzGkW+Jk3fywaEkGUptA3YJ7hr9mGVT7bDmtFBh&#10;S68VFZf9tzMwOfSzYfsucgzr+jg03dt0Nz4bc3/Xv8xBCfXyH/5rf1gDT/B7Jd0AvfwB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Wc9wCMIAAADaAAAADwAAAAAAAAAAAAAA&#10;AAChAgAAZHJzL2Rvd25yZXYueG1sUEsFBgAAAAAEAAQA+QAAAJADAAAAAA==&#10;" strokecolor="#bfbfbf" strokeweight="18pt">
            <v:stroke endcap="square"/>
          </v:line>
          <w10:wrap anchory="page"/>
          <w10:anchorlock/>
        </v:group>
      </w:pict>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89"/>
    <w:multiLevelType w:val="singleLevel"/>
    <w:tmpl w:val="70947EDA"/>
    <w:lvl w:ilvl="0">
      <w:start w:val="1"/>
      <w:numFmt w:val="bullet"/>
      <w:pStyle w:val="ListBullet"/>
      <w:lvlText w:val=""/>
      <w:lvlJc w:val="left"/>
      <w:pPr>
        <w:tabs>
          <w:tab w:val="num" w:pos="360"/>
        </w:tabs>
        <w:ind w:left="360" w:hanging="360"/>
      </w:pPr>
      <w:rPr>
        <w:rFonts w:ascii="Symbol" w:hAnsi="Symbol" w:hint="default"/>
      </w:rPr>
    </w:lvl>
  </w:abstractNum>
  <w:abstractNum w:abstractNumId="1" w15:restartNumberingAfterBreak="0">
    <w:nsid w:val="1C313848"/>
    <w:multiLevelType w:val="hybridMultilevel"/>
    <w:tmpl w:val="B2747CC6"/>
    <w:lvl w:ilvl="0" w:tplc="DD5A4B3C">
      <w:start w:val="1"/>
      <w:numFmt w:val="lowerLetter"/>
      <w:lvlText w:val="(%1)"/>
      <w:lvlJc w:val="left"/>
      <w:pPr>
        <w:ind w:left="927" w:hanging="360"/>
      </w:pPr>
      <w:rPr>
        <w:rFonts w:hint="default"/>
      </w:rPr>
    </w:lvl>
    <w:lvl w:ilvl="1" w:tplc="08090019" w:tentative="1">
      <w:start w:val="1"/>
      <w:numFmt w:val="lowerLetter"/>
      <w:lvlText w:val="%2."/>
      <w:lvlJc w:val="left"/>
      <w:pPr>
        <w:ind w:left="1647" w:hanging="360"/>
      </w:pPr>
    </w:lvl>
    <w:lvl w:ilvl="2" w:tplc="0809001B" w:tentative="1">
      <w:start w:val="1"/>
      <w:numFmt w:val="lowerRoman"/>
      <w:lvlText w:val="%3."/>
      <w:lvlJc w:val="right"/>
      <w:pPr>
        <w:ind w:left="2367" w:hanging="180"/>
      </w:pPr>
    </w:lvl>
    <w:lvl w:ilvl="3" w:tplc="0809000F" w:tentative="1">
      <w:start w:val="1"/>
      <w:numFmt w:val="decimal"/>
      <w:lvlText w:val="%4."/>
      <w:lvlJc w:val="left"/>
      <w:pPr>
        <w:ind w:left="3087" w:hanging="360"/>
      </w:pPr>
    </w:lvl>
    <w:lvl w:ilvl="4" w:tplc="08090019" w:tentative="1">
      <w:start w:val="1"/>
      <w:numFmt w:val="lowerLetter"/>
      <w:lvlText w:val="%5."/>
      <w:lvlJc w:val="left"/>
      <w:pPr>
        <w:ind w:left="3807" w:hanging="360"/>
      </w:pPr>
    </w:lvl>
    <w:lvl w:ilvl="5" w:tplc="0809001B" w:tentative="1">
      <w:start w:val="1"/>
      <w:numFmt w:val="lowerRoman"/>
      <w:lvlText w:val="%6."/>
      <w:lvlJc w:val="right"/>
      <w:pPr>
        <w:ind w:left="4527" w:hanging="180"/>
      </w:pPr>
    </w:lvl>
    <w:lvl w:ilvl="6" w:tplc="0809000F" w:tentative="1">
      <w:start w:val="1"/>
      <w:numFmt w:val="decimal"/>
      <w:lvlText w:val="%7."/>
      <w:lvlJc w:val="left"/>
      <w:pPr>
        <w:ind w:left="5247" w:hanging="360"/>
      </w:pPr>
    </w:lvl>
    <w:lvl w:ilvl="7" w:tplc="08090019" w:tentative="1">
      <w:start w:val="1"/>
      <w:numFmt w:val="lowerLetter"/>
      <w:lvlText w:val="%8."/>
      <w:lvlJc w:val="left"/>
      <w:pPr>
        <w:ind w:left="5967" w:hanging="360"/>
      </w:pPr>
    </w:lvl>
    <w:lvl w:ilvl="8" w:tplc="0809001B" w:tentative="1">
      <w:start w:val="1"/>
      <w:numFmt w:val="lowerRoman"/>
      <w:lvlText w:val="%9."/>
      <w:lvlJc w:val="right"/>
      <w:pPr>
        <w:ind w:left="6687" w:hanging="180"/>
      </w:pPr>
    </w:lvl>
  </w:abstractNum>
  <w:abstractNum w:abstractNumId="2" w15:restartNumberingAfterBreak="0">
    <w:nsid w:val="1F8E5340"/>
    <w:multiLevelType w:val="hybridMultilevel"/>
    <w:tmpl w:val="023E5444"/>
    <w:lvl w:ilvl="0" w:tplc="D5D8669C">
      <w:start w:val="1"/>
      <w:numFmt w:val="lowerLetter"/>
      <w:lvlText w:val="(%1)"/>
      <w:lvlJc w:val="left"/>
      <w:pPr>
        <w:ind w:left="1137" w:hanging="570"/>
      </w:pPr>
      <w:rPr>
        <w:rFonts w:hint="default"/>
      </w:rPr>
    </w:lvl>
    <w:lvl w:ilvl="1" w:tplc="08090019" w:tentative="1">
      <w:start w:val="1"/>
      <w:numFmt w:val="lowerLetter"/>
      <w:lvlText w:val="%2."/>
      <w:lvlJc w:val="left"/>
      <w:pPr>
        <w:ind w:left="1647" w:hanging="360"/>
      </w:pPr>
    </w:lvl>
    <w:lvl w:ilvl="2" w:tplc="0809001B" w:tentative="1">
      <w:start w:val="1"/>
      <w:numFmt w:val="lowerRoman"/>
      <w:lvlText w:val="%3."/>
      <w:lvlJc w:val="right"/>
      <w:pPr>
        <w:ind w:left="2367" w:hanging="180"/>
      </w:pPr>
    </w:lvl>
    <w:lvl w:ilvl="3" w:tplc="0809000F" w:tentative="1">
      <w:start w:val="1"/>
      <w:numFmt w:val="decimal"/>
      <w:lvlText w:val="%4."/>
      <w:lvlJc w:val="left"/>
      <w:pPr>
        <w:ind w:left="3087" w:hanging="360"/>
      </w:pPr>
    </w:lvl>
    <w:lvl w:ilvl="4" w:tplc="08090019" w:tentative="1">
      <w:start w:val="1"/>
      <w:numFmt w:val="lowerLetter"/>
      <w:lvlText w:val="%5."/>
      <w:lvlJc w:val="left"/>
      <w:pPr>
        <w:ind w:left="3807" w:hanging="360"/>
      </w:pPr>
    </w:lvl>
    <w:lvl w:ilvl="5" w:tplc="0809001B" w:tentative="1">
      <w:start w:val="1"/>
      <w:numFmt w:val="lowerRoman"/>
      <w:lvlText w:val="%6."/>
      <w:lvlJc w:val="right"/>
      <w:pPr>
        <w:ind w:left="4527" w:hanging="180"/>
      </w:pPr>
    </w:lvl>
    <w:lvl w:ilvl="6" w:tplc="0809000F" w:tentative="1">
      <w:start w:val="1"/>
      <w:numFmt w:val="decimal"/>
      <w:lvlText w:val="%7."/>
      <w:lvlJc w:val="left"/>
      <w:pPr>
        <w:ind w:left="5247" w:hanging="360"/>
      </w:pPr>
    </w:lvl>
    <w:lvl w:ilvl="7" w:tplc="08090019" w:tentative="1">
      <w:start w:val="1"/>
      <w:numFmt w:val="lowerLetter"/>
      <w:lvlText w:val="%8."/>
      <w:lvlJc w:val="left"/>
      <w:pPr>
        <w:ind w:left="5967" w:hanging="360"/>
      </w:pPr>
    </w:lvl>
    <w:lvl w:ilvl="8" w:tplc="0809001B" w:tentative="1">
      <w:start w:val="1"/>
      <w:numFmt w:val="lowerRoman"/>
      <w:lvlText w:val="%9."/>
      <w:lvlJc w:val="right"/>
      <w:pPr>
        <w:ind w:left="6687" w:hanging="180"/>
      </w:pPr>
    </w:lvl>
  </w:abstractNum>
  <w:abstractNum w:abstractNumId="3" w15:restartNumberingAfterBreak="0">
    <w:nsid w:val="3D6937C8"/>
    <w:multiLevelType w:val="hybridMultilevel"/>
    <w:tmpl w:val="CAB62444"/>
    <w:lvl w:ilvl="0" w:tplc="D3FE2E0C">
      <w:start w:val="1"/>
      <w:numFmt w:val="lowerRoman"/>
      <w:lvlText w:val="(%1)"/>
      <w:lvlJc w:val="left"/>
      <w:pPr>
        <w:ind w:left="1287" w:hanging="720"/>
      </w:pPr>
      <w:rPr>
        <w:rFonts w:hint="default"/>
      </w:rPr>
    </w:lvl>
    <w:lvl w:ilvl="1" w:tplc="08090019" w:tentative="1">
      <w:start w:val="1"/>
      <w:numFmt w:val="lowerLetter"/>
      <w:lvlText w:val="%2."/>
      <w:lvlJc w:val="left"/>
      <w:pPr>
        <w:ind w:left="1647" w:hanging="360"/>
      </w:pPr>
    </w:lvl>
    <w:lvl w:ilvl="2" w:tplc="0809001B" w:tentative="1">
      <w:start w:val="1"/>
      <w:numFmt w:val="lowerRoman"/>
      <w:lvlText w:val="%3."/>
      <w:lvlJc w:val="right"/>
      <w:pPr>
        <w:ind w:left="2367" w:hanging="180"/>
      </w:pPr>
    </w:lvl>
    <w:lvl w:ilvl="3" w:tplc="0809000F" w:tentative="1">
      <w:start w:val="1"/>
      <w:numFmt w:val="decimal"/>
      <w:lvlText w:val="%4."/>
      <w:lvlJc w:val="left"/>
      <w:pPr>
        <w:ind w:left="3087" w:hanging="360"/>
      </w:pPr>
    </w:lvl>
    <w:lvl w:ilvl="4" w:tplc="08090019" w:tentative="1">
      <w:start w:val="1"/>
      <w:numFmt w:val="lowerLetter"/>
      <w:lvlText w:val="%5."/>
      <w:lvlJc w:val="left"/>
      <w:pPr>
        <w:ind w:left="3807" w:hanging="360"/>
      </w:pPr>
    </w:lvl>
    <w:lvl w:ilvl="5" w:tplc="0809001B" w:tentative="1">
      <w:start w:val="1"/>
      <w:numFmt w:val="lowerRoman"/>
      <w:lvlText w:val="%6."/>
      <w:lvlJc w:val="right"/>
      <w:pPr>
        <w:ind w:left="4527" w:hanging="180"/>
      </w:pPr>
    </w:lvl>
    <w:lvl w:ilvl="6" w:tplc="0809000F" w:tentative="1">
      <w:start w:val="1"/>
      <w:numFmt w:val="decimal"/>
      <w:lvlText w:val="%7."/>
      <w:lvlJc w:val="left"/>
      <w:pPr>
        <w:ind w:left="5247" w:hanging="360"/>
      </w:pPr>
    </w:lvl>
    <w:lvl w:ilvl="7" w:tplc="08090019" w:tentative="1">
      <w:start w:val="1"/>
      <w:numFmt w:val="lowerLetter"/>
      <w:lvlText w:val="%8."/>
      <w:lvlJc w:val="left"/>
      <w:pPr>
        <w:ind w:left="5967" w:hanging="360"/>
      </w:pPr>
    </w:lvl>
    <w:lvl w:ilvl="8" w:tplc="0809001B" w:tentative="1">
      <w:start w:val="1"/>
      <w:numFmt w:val="lowerRoman"/>
      <w:lvlText w:val="%9."/>
      <w:lvlJc w:val="right"/>
      <w:pPr>
        <w:ind w:left="6687" w:hanging="180"/>
      </w:pPr>
    </w:lvl>
  </w:abstractNum>
  <w:abstractNum w:abstractNumId="4" w15:restartNumberingAfterBreak="0">
    <w:nsid w:val="51C24B66"/>
    <w:multiLevelType w:val="hybridMultilevel"/>
    <w:tmpl w:val="729414DE"/>
    <w:lvl w:ilvl="0" w:tplc="52ACE3E6">
      <w:start w:val="1"/>
      <w:numFmt w:val="decimal"/>
      <w:lvlText w:val="%1."/>
      <w:lvlJc w:val="left"/>
      <w:pPr>
        <w:ind w:left="1137" w:hanging="570"/>
      </w:pPr>
      <w:rPr>
        <w:rFonts w:hint="default"/>
        <w:b/>
      </w:rPr>
    </w:lvl>
    <w:lvl w:ilvl="1" w:tplc="08090019" w:tentative="1">
      <w:start w:val="1"/>
      <w:numFmt w:val="lowerLetter"/>
      <w:lvlText w:val="%2."/>
      <w:lvlJc w:val="left"/>
      <w:pPr>
        <w:ind w:left="1647" w:hanging="360"/>
      </w:pPr>
    </w:lvl>
    <w:lvl w:ilvl="2" w:tplc="0809001B" w:tentative="1">
      <w:start w:val="1"/>
      <w:numFmt w:val="lowerRoman"/>
      <w:lvlText w:val="%3."/>
      <w:lvlJc w:val="right"/>
      <w:pPr>
        <w:ind w:left="2367" w:hanging="180"/>
      </w:pPr>
    </w:lvl>
    <w:lvl w:ilvl="3" w:tplc="0809000F" w:tentative="1">
      <w:start w:val="1"/>
      <w:numFmt w:val="decimal"/>
      <w:lvlText w:val="%4."/>
      <w:lvlJc w:val="left"/>
      <w:pPr>
        <w:ind w:left="3087" w:hanging="360"/>
      </w:pPr>
    </w:lvl>
    <w:lvl w:ilvl="4" w:tplc="08090019" w:tentative="1">
      <w:start w:val="1"/>
      <w:numFmt w:val="lowerLetter"/>
      <w:lvlText w:val="%5."/>
      <w:lvlJc w:val="left"/>
      <w:pPr>
        <w:ind w:left="3807" w:hanging="360"/>
      </w:pPr>
    </w:lvl>
    <w:lvl w:ilvl="5" w:tplc="0809001B" w:tentative="1">
      <w:start w:val="1"/>
      <w:numFmt w:val="lowerRoman"/>
      <w:lvlText w:val="%6."/>
      <w:lvlJc w:val="right"/>
      <w:pPr>
        <w:ind w:left="4527" w:hanging="180"/>
      </w:pPr>
    </w:lvl>
    <w:lvl w:ilvl="6" w:tplc="0809000F" w:tentative="1">
      <w:start w:val="1"/>
      <w:numFmt w:val="decimal"/>
      <w:lvlText w:val="%7."/>
      <w:lvlJc w:val="left"/>
      <w:pPr>
        <w:ind w:left="5247" w:hanging="360"/>
      </w:pPr>
    </w:lvl>
    <w:lvl w:ilvl="7" w:tplc="08090019" w:tentative="1">
      <w:start w:val="1"/>
      <w:numFmt w:val="lowerLetter"/>
      <w:lvlText w:val="%8."/>
      <w:lvlJc w:val="left"/>
      <w:pPr>
        <w:ind w:left="5967" w:hanging="360"/>
      </w:pPr>
    </w:lvl>
    <w:lvl w:ilvl="8" w:tplc="0809001B" w:tentative="1">
      <w:start w:val="1"/>
      <w:numFmt w:val="lowerRoman"/>
      <w:lvlText w:val="%9."/>
      <w:lvlJc w:val="right"/>
      <w:pPr>
        <w:ind w:left="6687" w:hanging="180"/>
      </w:pPr>
    </w:lvl>
  </w:abstractNum>
  <w:num w:numId="1">
    <w:abstractNumId w:val="0"/>
  </w:num>
  <w:num w:numId="2">
    <w:abstractNumId w:val="4"/>
  </w:num>
  <w:num w:numId="3">
    <w:abstractNumId w:val="1"/>
  </w:num>
  <w:num w:numId="4">
    <w:abstractNumId w:val="2"/>
  </w:num>
  <w:num w:numId="5">
    <w:abstractNumId w:val="3"/>
  </w:num>
  <w:numIdMacAtCleanup w:val="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val="bestFit" w:percent="186"/>
  <w:displayBackgroundShape/>
  <w:embedSystemFonts/>
  <w:bordersDoNotSurroundHeader/>
  <w:bordersDoNotSurroundFooter/>
  <w:attachedTemplate r:id="rId1"/>
  <w:defaultTabStop w:val="567"/>
  <w:drawingGridHorizontalSpacing w:val="120"/>
  <w:drawingGridVerticalSpacing w:val="120"/>
  <w:displayHorizontalDrawingGridEvery w:val="0"/>
  <w:displayVerticalDrawingGridEvery w:val="3"/>
  <w:doNotUseMarginsForDrawingGridOrigin/>
  <w:doNotShadeFormData/>
  <w:characterSpacingControl w:val="doNotCompress"/>
  <w:savePreviewPicture/>
  <w:doNotValidateAgainstSchema/>
  <w:doNotDemarcateInvalidXml/>
  <w:hdrShapeDefaults>
    <o:shapedefaults v:ext="edit" spidmax="2058"/>
    <o:shapelayout v:ext="edit">
      <o:idmap v:ext="edit" data="2"/>
    </o:shapelayout>
  </w:hdrShapeDefaults>
  <w:footnotePr>
    <w:footnote w:id="-1"/>
    <w:footnote w:id="0"/>
  </w:footnotePr>
  <w:endnotePr>
    <w:endnote w:id="-1"/>
    <w:endnote w:id="0"/>
  </w:endnotePr>
  <w:compat>
    <w:spaceForUL/>
    <w:doNotLeaveBackslashAlone/>
    <w:ulTrailSpace/>
    <w:doNotExpandShiftReturn/>
    <w:adjustLineHeightInTable/>
    <w:compatSetting w:name="compatibilityMode" w:uri="http://schemas.microsoft.com/office/word" w:val="12"/>
  </w:compat>
  <w:docVars>
    <w:docVar w:name="__Grammarly_42____i" w:val="H4sIAAAAAAAEAKtWckksSQxILCpxzi/NK1GyMqwFAAEhoTITAAAA"/>
    <w:docVar w:name="__Grammarly_42___1" w:val="H4sIAAAAAAAEAKtWcslP9kxRslIyNDYysTQ1MDA1NjY0NrYwM7NQ0lEKTi0uzszPAykwrAUAORinUSwAAAA="/>
  </w:docVars>
  <w:rsids>
    <w:rsidRoot w:val="003C29C4"/>
    <w:rsid w:val="00000812"/>
    <w:rsid w:val="00003730"/>
    <w:rsid w:val="00003DCF"/>
    <w:rsid w:val="00004F6B"/>
    <w:rsid w:val="000052A2"/>
    <w:rsid w:val="00005680"/>
    <w:rsid w:val="00005EE8"/>
    <w:rsid w:val="000073EE"/>
    <w:rsid w:val="0001088D"/>
    <w:rsid w:val="00010B81"/>
    <w:rsid w:val="000133A8"/>
    <w:rsid w:val="00023D2F"/>
    <w:rsid w:val="000242FF"/>
    <w:rsid w:val="00024D3E"/>
    <w:rsid w:val="00034949"/>
    <w:rsid w:val="00034B64"/>
    <w:rsid w:val="000420FF"/>
    <w:rsid w:val="00044972"/>
    <w:rsid w:val="00045A94"/>
    <w:rsid w:val="00055D23"/>
    <w:rsid w:val="000608EE"/>
    <w:rsid w:val="000614EF"/>
    <w:rsid w:val="00061E20"/>
    <w:rsid w:val="000622BB"/>
    <w:rsid w:val="000668CD"/>
    <w:rsid w:val="00066DEF"/>
    <w:rsid w:val="0007067C"/>
    <w:rsid w:val="000710ED"/>
    <w:rsid w:val="000744EC"/>
    <w:rsid w:val="00074AFC"/>
    <w:rsid w:val="000757E1"/>
    <w:rsid w:val="00075B7B"/>
    <w:rsid w:val="00077C38"/>
    <w:rsid w:val="00077CC8"/>
    <w:rsid w:val="00080C29"/>
    <w:rsid w:val="00080C45"/>
    <w:rsid w:val="000814D8"/>
    <w:rsid w:val="000835C8"/>
    <w:rsid w:val="00084A4D"/>
    <w:rsid w:val="000878E9"/>
    <w:rsid w:val="000903F9"/>
    <w:rsid w:val="000A2439"/>
    <w:rsid w:val="000A4D98"/>
    <w:rsid w:val="000A6259"/>
    <w:rsid w:val="000B26CE"/>
    <w:rsid w:val="000B4FB6"/>
    <w:rsid w:val="000B54EB"/>
    <w:rsid w:val="000B60FA"/>
    <w:rsid w:val="000C01AC"/>
    <w:rsid w:val="000C2C80"/>
    <w:rsid w:val="000C416E"/>
    <w:rsid w:val="000C5263"/>
    <w:rsid w:val="000D20FC"/>
    <w:rsid w:val="000D3A79"/>
    <w:rsid w:val="000D3B3A"/>
    <w:rsid w:val="000D61EB"/>
    <w:rsid w:val="000E1D80"/>
    <w:rsid w:val="000E21FC"/>
    <w:rsid w:val="000E427F"/>
    <w:rsid w:val="000E5C90"/>
    <w:rsid w:val="000E6389"/>
    <w:rsid w:val="000F1E72"/>
    <w:rsid w:val="000F260D"/>
    <w:rsid w:val="000F4429"/>
    <w:rsid w:val="000F7993"/>
    <w:rsid w:val="0010747B"/>
    <w:rsid w:val="001121EE"/>
    <w:rsid w:val="001128C3"/>
    <w:rsid w:val="00121135"/>
    <w:rsid w:val="0012543A"/>
    <w:rsid w:val="00131135"/>
    <w:rsid w:val="00133371"/>
    <w:rsid w:val="00142743"/>
    <w:rsid w:val="00143E17"/>
    <w:rsid w:val="0015104F"/>
    <w:rsid w:val="00152AB1"/>
    <w:rsid w:val="001540EB"/>
    <w:rsid w:val="001565F4"/>
    <w:rsid w:val="00157469"/>
    <w:rsid w:val="0015761F"/>
    <w:rsid w:val="001636EC"/>
    <w:rsid w:val="00164718"/>
    <w:rsid w:val="00165401"/>
    <w:rsid w:val="00167A40"/>
    <w:rsid w:val="001723EC"/>
    <w:rsid w:val="001761C1"/>
    <w:rsid w:val="00177E7C"/>
    <w:rsid w:val="00181A7A"/>
    <w:rsid w:val="00186652"/>
    <w:rsid w:val="001B032A"/>
    <w:rsid w:val="001B0E17"/>
    <w:rsid w:val="001B2C14"/>
    <w:rsid w:val="001B3D40"/>
    <w:rsid w:val="001B4103"/>
    <w:rsid w:val="001B66AB"/>
    <w:rsid w:val="001C0B26"/>
    <w:rsid w:val="001C1B1A"/>
    <w:rsid w:val="001C2C10"/>
    <w:rsid w:val="001C3895"/>
    <w:rsid w:val="001D22A0"/>
    <w:rsid w:val="001D269F"/>
    <w:rsid w:val="001D6485"/>
    <w:rsid w:val="001D6D65"/>
    <w:rsid w:val="001E2B91"/>
    <w:rsid w:val="001E402E"/>
    <w:rsid w:val="001E42D4"/>
    <w:rsid w:val="001F2A4A"/>
    <w:rsid w:val="0020301E"/>
    <w:rsid w:val="00203302"/>
    <w:rsid w:val="002075A8"/>
    <w:rsid w:val="0021001A"/>
    <w:rsid w:val="002149E8"/>
    <w:rsid w:val="00215715"/>
    <w:rsid w:val="002208C6"/>
    <w:rsid w:val="00221C58"/>
    <w:rsid w:val="002252DD"/>
    <w:rsid w:val="0023567D"/>
    <w:rsid w:val="002436F5"/>
    <w:rsid w:val="00251136"/>
    <w:rsid w:val="00255B09"/>
    <w:rsid w:val="00257780"/>
    <w:rsid w:val="00261EC4"/>
    <w:rsid w:val="00265308"/>
    <w:rsid w:val="002655B6"/>
    <w:rsid w:val="00267B91"/>
    <w:rsid w:val="00275EF6"/>
    <w:rsid w:val="00275F60"/>
    <w:rsid w:val="00280DCD"/>
    <w:rsid w:val="0028271E"/>
    <w:rsid w:val="002831B8"/>
    <w:rsid w:val="00286A4D"/>
    <w:rsid w:val="00286E57"/>
    <w:rsid w:val="002907F0"/>
    <w:rsid w:val="002964E7"/>
    <w:rsid w:val="002A044B"/>
    <w:rsid w:val="002A2928"/>
    <w:rsid w:val="002A6CF2"/>
    <w:rsid w:val="002B1C39"/>
    <w:rsid w:val="002B2784"/>
    <w:rsid w:val="002B4E1F"/>
    <w:rsid w:val="002D1D4C"/>
    <w:rsid w:val="002D4ED3"/>
    <w:rsid w:val="002E22A1"/>
    <w:rsid w:val="002E3094"/>
    <w:rsid w:val="002E62C7"/>
    <w:rsid w:val="002F4347"/>
    <w:rsid w:val="003013D8"/>
    <w:rsid w:val="00303D74"/>
    <w:rsid w:val="00304858"/>
    <w:rsid w:val="00312523"/>
    <w:rsid w:val="0032744E"/>
    <w:rsid w:val="00330E75"/>
    <w:rsid w:val="0033299D"/>
    <w:rsid w:val="00332A15"/>
    <w:rsid w:val="00336B1F"/>
    <w:rsid w:val="00336DF0"/>
    <w:rsid w:val="003407C1"/>
    <w:rsid w:val="00342579"/>
    <w:rsid w:val="00342850"/>
    <w:rsid w:val="003449A3"/>
    <w:rsid w:val="0035589F"/>
    <w:rsid w:val="00363299"/>
    <w:rsid w:val="00363E94"/>
    <w:rsid w:val="0036593B"/>
    <w:rsid w:val="00366718"/>
    <w:rsid w:val="0037208D"/>
    <w:rsid w:val="003778DA"/>
    <w:rsid w:val="00377FBD"/>
    <w:rsid w:val="00380973"/>
    <w:rsid w:val="003837C6"/>
    <w:rsid w:val="003849A8"/>
    <w:rsid w:val="003905F1"/>
    <w:rsid w:val="00394930"/>
    <w:rsid w:val="00394B3B"/>
    <w:rsid w:val="003A368C"/>
    <w:rsid w:val="003A5DAC"/>
    <w:rsid w:val="003B440D"/>
    <w:rsid w:val="003B6581"/>
    <w:rsid w:val="003C20AF"/>
    <w:rsid w:val="003C29C4"/>
    <w:rsid w:val="003C37A0"/>
    <w:rsid w:val="003C5F5A"/>
    <w:rsid w:val="003C7232"/>
    <w:rsid w:val="003D233B"/>
    <w:rsid w:val="003D4EAA"/>
    <w:rsid w:val="003D76EF"/>
    <w:rsid w:val="003E2DE5"/>
    <w:rsid w:val="003E6206"/>
    <w:rsid w:val="003E76D6"/>
    <w:rsid w:val="003F1EA2"/>
    <w:rsid w:val="003F6D96"/>
    <w:rsid w:val="00401FBB"/>
    <w:rsid w:val="004042CD"/>
    <w:rsid w:val="00404363"/>
    <w:rsid w:val="0040592F"/>
    <w:rsid w:val="00406360"/>
    <w:rsid w:val="00413961"/>
    <w:rsid w:val="00416A53"/>
    <w:rsid w:val="004179E4"/>
    <w:rsid w:val="00423963"/>
    <w:rsid w:val="00424C03"/>
    <w:rsid w:val="00426221"/>
    <w:rsid w:val="004347BA"/>
    <w:rsid w:val="00443021"/>
    <w:rsid w:val="00445C4F"/>
    <w:rsid w:val="00453046"/>
    <w:rsid w:val="00453682"/>
    <w:rsid w:val="00456986"/>
    <w:rsid w:val="00466077"/>
    <w:rsid w:val="004664DC"/>
    <w:rsid w:val="00471321"/>
    <w:rsid w:val="00474D22"/>
    <w:rsid w:val="00481E77"/>
    <w:rsid w:val="00484E43"/>
    <w:rsid w:val="00491FC6"/>
    <w:rsid w:val="004920DB"/>
    <w:rsid w:val="00494F0F"/>
    <w:rsid w:val="0049507E"/>
    <w:rsid w:val="004951B3"/>
    <w:rsid w:val="004A01D1"/>
    <w:rsid w:val="004B0AB3"/>
    <w:rsid w:val="004B13C6"/>
    <w:rsid w:val="004B437B"/>
    <w:rsid w:val="004B5A3C"/>
    <w:rsid w:val="004C0D82"/>
    <w:rsid w:val="004C1DA0"/>
    <w:rsid w:val="004D0854"/>
    <w:rsid w:val="004D2FFC"/>
    <w:rsid w:val="004D3215"/>
    <w:rsid w:val="004D67C8"/>
    <w:rsid w:val="004E2029"/>
    <w:rsid w:val="004E33FE"/>
    <w:rsid w:val="004E4868"/>
    <w:rsid w:val="004E5244"/>
    <w:rsid w:val="004F7202"/>
    <w:rsid w:val="004F72F4"/>
    <w:rsid w:val="00501CAB"/>
    <w:rsid w:val="0050232A"/>
    <w:rsid w:val="00503297"/>
    <w:rsid w:val="005101FF"/>
    <w:rsid w:val="00512242"/>
    <w:rsid w:val="00512DA3"/>
    <w:rsid w:val="00514000"/>
    <w:rsid w:val="00515D04"/>
    <w:rsid w:val="00524ECC"/>
    <w:rsid w:val="00527ABE"/>
    <w:rsid w:val="005322A1"/>
    <w:rsid w:val="00532451"/>
    <w:rsid w:val="00542D73"/>
    <w:rsid w:val="005438C8"/>
    <w:rsid w:val="00547702"/>
    <w:rsid w:val="00551408"/>
    <w:rsid w:val="0055440A"/>
    <w:rsid w:val="00557EBC"/>
    <w:rsid w:val="00560457"/>
    <w:rsid w:val="0056066A"/>
    <w:rsid w:val="00563108"/>
    <w:rsid w:val="005646F3"/>
    <w:rsid w:val="005709A6"/>
    <w:rsid w:val="00572B50"/>
    <w:rsid w:val="00574AEC"/>
    <w:rsid w:val="005773E7"/>
    <w:rsid w:val="00577B02"/>
    <w:rsid w:val="00582A2E"/>
    <w:rsid w:val="00583761"/>
    <w:rsid w:val="00584E93"/>
    <w:rsid w:val="0058749F"/>
    <w:rsid w:val="00594065"/>
    <w:rsid w:val="005955EA"/>
    <w:rsid w:val="00597B78"/>
    <w:rsid w:val="005A156D"/>
    <w:rsid w:val="005A2789"/>
    <w:rsid w:val="005B23AF"/>
    <w:rsid w:val="005B4215"/>
    <w:rsid w:val="005B5656"/>
    <w:rsid w:val="005C16B3"/>
    <w:rsid w:val="005C25CF"/>
    <w:rsid w:val="005C303C"/>
    <w:rsid w:val="005C7F82"/>
    <w:rsid w:val="005D0866"/>
    <w:rsid w:val="005D537D"/>
    <w:rsid w:val="005D5858"/>
    <w:rsid w:val="005D5C82"/>
    <w:rsid w:val="005D5CAF"/>
    <w:rsid w:val="005E0DE1"/>
    <w:rsid w:val="005E4ED5"/>
    <w:rsid w:val="005E7103"/>
    <w:rsid w:val="005E75FD"/>
    <w:rsid w:val="00601274"/>
    <w:rsid w:val="00604AAC"/>
    <w:rsid w:val="00604F4B"/>
    <w:rsid w:val="00607455"/>
    <w:rsid w:val="006075F7"/>
    <w:rsid w:val="00607964"/>
    <w:rsid w:val="00613086"/>
    <w:rsid w:val="0062075A"/>
    <w:rsid w:val="00625ED8"/>
    <w:rsid w:val="006271AA"/>
    <w:rsid w:val="00634DA7"/>
    <w:rsid w:val="006350C4"/>
    <w:rsid w:val="00642844"/>
    <w:rsid w:val="0064409B"/>
    <w:rsid w:val="006441C2"/>
    <w:rsid w:val="00644FCB"/>
    <w:rsid w:val="00645C44"/>
    <w:rsid w:val="00651EA5"/>
    <w:rsid w:val="00655E3F"/>
    <w:rsid w:val="0065745C"/>
    <w:rsid w:val="00660511"/>
    <w:rsid w:val="00667BB6"/>
    <w:rsid w:val="00672978"/>
    <w:rsid w:val="006734AB"/>
    <w:rsid w:val="006737D3"/>
    <w:rsid w:val="0067435B"/>
    <w:rsid w:val="00682D07"/>
    <w:rsid w:val="00683064"/>
    <w:rsid w:val="00687058"/>
    <w:rsid w:val="00687344"/>
    <w:rsid w:val="00694430"/>
    <w:rsid w:val="00694677"/>
    <w:rsid w:val="00697FAC"/>
    <w:rsid w:val="006A03A3"/>
    <w:rsid w:val="006A11C3"/>
    <w:rsid w:val="006A6EA7"/>
    <w:rsid w:val="006A74BC"/>
    <w:rsid w:val="006B1674"/>
    <w:rsid w:val="006B503F"/>
    <w:rsid w:val="006B64A8"/>
    <w:rsid w:val="006B707C"/>
    <w:rsid w:val="006C24CB"/>
    <w:rsid w:val="006C6020"/>
    <w:rsid w:val="006D0225"/>
    <w:rsid w:val="006D15F6"/>
    <w:rsid w:val="006D1681"/>
    <w:rsid w:val="006D2E1F"/>
    <w:rsid w:val="006D3B55"/>
    <w:rsid w:val="006E3151"/>
    <w:rsid w:val="006E3515"/>
    <w:rsid w:val="006F594C"/>
    <w:rsid w:val="006F5E34"/>
    <w:rsid w:val="006F7F2A"/>
    <w:rsid w:val="00701118"/>
    <w:rsid w:val="0070344F"/>
    <w:rsid w:val="00704C6B"/>
    <w:rsid w:val="00705BD4"/>
    <w:rsid w:val="00706159"/>
    <w:rsid w:val="0070672E"/>
    <w:rsid w:val="007105C0"/>
    <w:rsid w:val="007107EE"/>
    <w:rsid w:val="00712B55"/>
    <w:rsid w:val="00714BA2"/>
    <w:rsid w:val="007166C4"/>
    <w:rsid w:val="007211A4"/>
    <w:rsid w:val="00725EDA"/>
    <w:rsid w:val="00726D6D"/>
    <w:rsid w:val="00727E48"/>
    <w:rsid w:val="00730440"/>
    <w:rsid w:val="00731CFE"/>
    <w:rsid w:val="00732D8B"/>
    <w:rsid w:val="00737805"/>
    <w:rsid w:val="00740FDE"/>
    <w:rsid w:val="0074665A"/>
    <w:rsid w:val="00746B11"/>
    <w:rsid w:val="007472C3"/>
    <w:rsid w:val="0075097C"/>
    <w:rsid w:val="00752131"/>
    <w:rsid w:val="0075395F"/>
    <w:rsid w:val="00755876"/>
    <w:rsid w:val="00760524"/>
    <w:rsid w:val="00760A63"/>
    <w:rsid w:val="00760B40"/>
    <w:rsid w:val="00764B2A"/>
    <w:rsid w:val="007717D2"/>
    <w:rsid w:val="00771A91"/>
    <w:rsid w:val="00772C52"/>
    <w:rsid w:val="007748CE"/>
    <w:rsid w:val="007826D3"/>
    <w:rsid w:val="00782EA8"/>
    <w:rsid w:val="0078543A"/>
    <w:rsid w:val="00793315"/>
    <w:rsid w:val="007A0311"/>
    <w:rsid w:val="007A4003"/>
    <w:rsid w:val="007A5F9C"/>
    <w:rsid w:val="007C01FC"/>
    <w:rsid w:val="007C2592"/>
    <w:rsid w:val="007C276C"/>
    <w:rsid w:val="007C2B58"/>
    <w:rsid w:val="007C2DE7"/>
    <w:rsid w:val="007C4355"/>
    <w:rsid w:val="007C5BAE"/>
    <w:rsid w:val="007C6041"/>
    <w:rsid w:val="007D4551"/>
    <w:rsid w:val="007E0E68"/>
    <w:rsid w:val="007E1918"/>
    <w:rsid w:val="007E2B35"/>
    <w:rsid w:val="007E30CA"/>
    <w:rsid w:val="007E461E"/>
    <w:rsid w:val="007E4620"/>
    <w:rsid w:val="007E4FEC"/>
    <w:rsid w:val="007E5CEF"/>
    <w:rsid w:val="007E720E"/>
    <w:rsid w:val="007F010C"/>
    <w:rsid w:val="007F1473"/>
    <w:rsid w:val="007F287C"/>
    <w:rsid w:val="007F365E"/>
    <w:rsid w:val="007F45A7"/>
    <w:rsid w:val="00800A2F"/>
    <w:rsid w:val="00806ACE"/>
    <w:rsid w:val="00807638"/>
    <w:rsid w:val="0081198A"/>
    <w:rsid w:val="00811F4D"/>
    <w:rsid w:val="00817B5C"/>
    <w:rsid w:val="008207CD"/>
    <w:rsid w:val="00821A2C"/>
    <w:rsid w:val="00825C43"/>
    <w:rsid w:val="008312A9"/>
    <w:rsid w:val="0083145E"/>
    <w:rsid w:val="008332B7"/>
    <w:rsid w:val="008351B0"/>
    <w:rsid w:val="00836052"/>
    <w:rsid w:val="00836E04"/>
    <w:rsid w:val="00840A44"/>
    <w:rsid w:val="0084469D"/>
    <w:rsid w:val="00844B2D"/>
    <w:rsid w:val="008604B2"/>
    <w:rsid w:val="00861DFE"/>
    <w:rsid w:val="00862825"/>
    <w:rsid w:val="0087487C"/>
    <w:rsid w:val="00874F6F"/>
    <w:rsid w:val="00875062"/>
    <w:rsid w:val="008754D1"/>
    <w:rsid w:val="0087687F"/>
    <w:rsid w:val="00884EA8"/>
    <w:rsid w:val="00885319"/>
    <w:rsid w:val="00886238"/>
    <w:rsid w:val="008916EC"/>
    <w:rsid w:val="00892211"/>
    <w:rsid w:val="008938F7"/>
    <w:rsid w:val="008956EA"/>
    <w:rsid w:val="008972AF"/>
    <w:rsid w:val="00897861"/>
    <w:rsid w:val="008A053C"/>
    <w:rsid w:val="008A523D"/>
    <w:rsid w:val="008A6BB2"/>
    <w:rsid w:val="008B015E"/>
    <w:rsid w:val="008B3137"/>
    <w:rsid w:val="008B459B"/>
    <w:rsid w:val="008B568D"/>
    <w:rsid w:val="008B5FE3"/>
    <w:rsid w:val="008C2C1A"/>
    <w:rsid w:val="008C4F88"/>
    <w:rsid w:val="008D093F"/>
    <w:rsid w:val="008D1A6E"/>
    <w:rsid w:val="008D3142"/>
    <w:rsid w:val="008D4BE2"/>
    <w:rsid w:val="008D7F66"/>
    <w:rsid w:val="008E0937"/>
    <w:rsid w:val="008F5490"/>
    <w:rsid w:val="00901BEF"/>
    <w:rsid w:val="009026ED"/>
    <w:rsid w:val="009030BF"/>
    <w:rsid w:val="009055B3"/>
    <w:rsid w:val="00905B0F"/>
    <w:rsid w:val="00906749"/>
    <w:rsid w:val="00911C6C"/>
    <w:rsid w:val="00914263"/>
    <w:rsid w:val="00914280"/>
    <w:rsid w:val="009201D0"/>
    <w:rsid w:val="009202D3"/>
    <w:rsid w:val="009205B3"/>
    <w:rsid w:val="009217C9"/>
    <w:rsid w:val="00922786"/>
    <w:rsid w:val="0093242F"/>
    <w:rsid w:val="00933C53"/>
    <w:rsid w:val="00940A34"/>
    <w:rsid w:val="00940A79"/>
    <w:rsid w:val="0094272F"/>
    <w:rsid w:val="009440A2"/>
    <w:rsid w:val="0094500C"/>
    <w:rsid w:val="00946D77"/>
    <w:rsid w:val="00960A33"/>
    <w:rsid w:val="00961AC0"/>
    <w:rsid w:val="00963D1F"/>
    <w:rsid w:val="00965A50"/>
    <w:rsid w:val="00965D02"/>
    <w:rsid w:val="009674A5"/>
    <w:rsid w:val="00971042"/>
    <w:rsid w:val="0097618B"/>
    <w:rsid w:val="009774F9"/>
    <w:rsid w:val="00981EC4"/>
    <w:rsid w:val="009830C2"/>
    <w:rsid w:val="0099219B"/>
    <w:rsid w:val="00992BA2"/>
    <w:rsid w:val="00993997"/>
    <w:rsid w:val="009963D4"/>
    <w:rsid w:val="009968F2"/>
    <w:rsid w:val="009A393E"/>
    <w:rsid w:val="009A73DE"/>
    <w:rsid w:val="009B0E42"/>
    <w:rsid w:val="009D3443"/>
    <w:rsid w:val="009D3DBD"/>
    <w:rsid w:val="009E66C3"/>
    <w:rsid w:val="009E7280"/>
    <w:rsid w:val="009E79BE"/>
    <w:rsid w:val="009F0F2B"/>
    <w:rsid w:val="009F33C9"/>
    <w:rsid w:val="009F4A96"/>
    <w:rsid w:val="009F735A"/>
    <w:rsid w:val="009F7600"/>
    <w:rsid w:val="00A02E34"/>
    <w:rsid w:val="00A03365"/>
    <w:rsid w:val="00A07879"/>
    <w:rsid w:val="00A1474E"/>
    <w:rsid w:val="00A156A1"/>
    <w:rsid w:val="00A1618E"/>
    <w:rsid w:val="00A219F3"/>
    <w:rsid w:val="00A23E01"/>
    <w:rsid w:val="00A24135"/>
    <w:rsid w:val="00A25C8D"/>
    <w:rsid w:val="00A41A02"/>
    <w:rsid w:val="00A43EBA"/>
    <w:rsid w:val="00A50C06"/>
    <w:rsid w:val="00A50D6A"/>
    <w:rsid w:val="00A50FFE"/>
    <w:rsid w:val="00A54634"/>
    <w:rsid w:val="00A60798"/>
    <w:rsid w:val="00A60BC7"/>
    <w:rsid w:val="00A62193"/>
    <w:rsid w:val="00A62552"/>
    <w:rsid w:val="00A65C80"/>
    <w:rsid w:val="00A7060B"/>
    <w:rsid w:val="00A70D02"/>
    <w:rsid w:val="00A81C7A"/>
    <w:rsid w:val="00A83578"/>
    <w:rsid w:val="00A86E94"/>
    <w:rsid w:val="00A927B8"/>
    <w:rsid w:val="00A92C42"/>
    <w:rsid w:val="00A93B18"/>
    <w:rsid w:val="00A9696C"/>
    <w:rsid w:val="00A96B49"/>
    <w:rsid w:val="00A96D72"/>
    <w:rsid w:val="00AA12F7"/>
    <w:rsid w:val="00AA24D4"/>
    <w:rsid w:val="00AA41AD"/>
    <w:rsid w:val="00AB3AEC"/>
    <w:rsid w:val="00AB4E72"/>
    <w:rsid w:val="00AB5B30"/>
    <w:rsid w:val="00AB7D0E"/>
    <w:rsid w:val="00AC0484"/>
    <w:rsid w:val="00AC2203"/>
    <w:rsid w:val="00AC2903"/>
    <w:rsid w:val="00AC48A2"/>
    <w:rsid w:val="00AC4FD6"/>
    <w:rsid w:val="00AC550E"/>
    <w:rsid w:val="00AC571E"/>
    <w:rsid w:val="00AD1743"/>
    <w:rsid w:val="00AD2FDB"/>
    <w:rsid w:val="00AD52CD"/>
    <w:rsid w:val="00AD5960"/>
    <w:rsid w:val="00AE40D5"/>
    <w:rsid w:val="00AE6B19"/>
    <w:rsid w:val="00AF17B2"/>
    <w:rsid w:val="00AF321A"/>
    <w:rsid w:val="00AF43EC"/>
    <w:rsid w:val="00AF49C0"/>
    <w:rsid w:val="00AF4B41"/>
    <w:rsid w:val="00AF5241"/>
    <w:rsid w:val="00AF6A07"/>
    <w:rsid w:val="00B02147"/>
    <w:rsid w:val="00B029A1"/>
    <w:rsid w:val="00B0347D"/>
    <w:rsid w:val="00B05653"/>
    <w:rsid w:val="00B07C5E"/>
    <w:rsid w:val="00B12C91"/>
    <w:rsid w:val="00B13906"/>
    <w:rsid w:val="00B15262"/>
    <w:rsid w:val="00B15732"/>
    <w:rsid w:val="00B173DC"/>
    <w:rsid w:val="00B21824"/>
    <w:rsid w:val="00B2275A"/>
    <w:rsid w:val="00B22E65"/>
    <w:rsid w:val="00B23CAE"/>
    <w:rsid w:val="00B26C33"/>
    <w:rsid w:val="00B31566"/>
    <w:rsid w:val="00B34C80"/>
    <w:rsid w:val="00B370EF"/>
    <w:rsid w:val="00B4106D"/>
    <w:rsid w:val="00B44C4A"/>
    <w:rsid w:val="00B47524"/>
    <w:rsid w:val="00B55602"/>
    <w:rsid w:val="00B6179B"/>
    <w:rsid w:val="00B617E1"/>
    <w:rsid w:val="00B61E7F"/>
    <w:rsid w:val="00B74BEC"/>
    <w:rsid w:val="00B77A86"/>
    <w:rsid w:val="00B819F9"/>
    <w:rsid w:val="00B8798B"/>
    <w:rsid w:val="00B87FDA"/>
    <w:rsid w:val="00B93FA9"/>
    <w:rsid w:val="00B94F2F"/>
    <w:rsid w:val="00B95DEE"/>
    <w:rsid w:val="00BA5DB5"/>
    <w:rsid w:val="00BA6B35"/>
    <w:rsid w:val="00BB6831"/>
    <w:rsid w:val="00BC1199"/>
    <w:rsid w:val="00BC3E37"/>
    <w:rsid w:val="00BC6658"/>
    <w:rsid w:val="00BC697F"/>
    <w:rsid w:val="00BD2B69"/>
    <w:rsid w:val="00BD4143"/>
    <w:rsid w:val="00BD5386"/>
    <w:rsid w:val="00BE17CD"/>
    <w:rsid w:val="00BE1E9C"/>
    <w:rsid w:val="00BE2F23"/>
    <w:rsid w:val="00BE6884"/>
    <w:rsid w:val="00BE6AA6"/>
    <w:rsid w:val="00BE7044"/>
    <w:rsid w:val="00BE7D34"/>
    <w:rsid w:val="00BE7EF6"/>
    <w:rsid w:val="00BF0042"/>
    <w:rsid w:val="00BF0967"/>
    <w:rsid w:val="00BF39A3"/>
    <w:rsid w:val="00BF3A69"/>
    <w:rsid w:val="00BF5B36"/>
    <w:rsid w:val="00BF7169"/>
    <w:rsid w:val="00C020A0"/>
    <w:rsid w:val="00C06D8A"/>
    <w:rsid w:val="00C07D1F"/>
    <w:rsid w:val="00C11092"/>
    <w:rsid w:val="00C12F2A"/>
    <w:rsid w:val="00C12F53"/>
    <w:rsid w:val="00C2525F"/>
    <w:rsid w:val="00C27873"/>
    <w:rsid w:val="00C30331"/>
    <w:rsid w:val="00C332FE"/>
    <w:rsid w:val="00C35013"/>
    <w:rsid w:val="00C361C3"/>
    <w:rsid w:val="00C36B55"/>
    <w:rsid w:val="00C5376E"/>
    <w:rsid w:val="00C546CA"/>
    <w:rsid w:val="00C56FD0"/>
    <w:rsid w:val="00C57C16"/>
    <w:rsid w:val="00C63501"/>
    <w:rsid w:val="00C700C6"/>
    <w:rsid w:val="00C74183"/>
    <w:rsid w:val="00C74CDA"/>
    <w:rsid w:val="00C778D1"/>
    <w:rsid w:val="00C82530"/>
    <w:rsid w:val="00C838EC"/>
    <w:rsid w:val="00C84FC1"/>
    <w:rsid w:val="00C863E3"/>
    <w:rsid w:val="00C87A41"/>
    <w:rsid w:val="00CA1AEE"/>
    <w:rsid w:val="00CA242D"/>
    <w:rsid w:val="00CA31B8"/>
    <w:rsid w:val="00CA5179"/>
    <w:rsid w:val="00CA67D0"/>
    <w:rsid w:val="00CB2BFD"/>
    <w:rsid w:val="00CB5A9E"/>
    <w:rsid w:val="00CB68BA"/>
    <w:rsid w:val="00CB6BDD"/>
    <w:rsid w:val="00CC205C"/>
    <w:rsid w:val="00CC2809"/>
    <w:rsid w:val="00CC46AE"/>
    <w:rsid w:val="00CC767B"/>
    <w:rsid w:val="00CD68CE"/>
    <w:rsid w:val="00CE0E28"/>
    <w:rsid w:val="00CE101E"/>
    <w:rsid w:val="00CE2639"/>
    <w:rsid w:val="00CE6415"/>
    <w:rsid w:val="00CE7759"/>
    <w:rsid w:val="00CF091B"/>
    <w:rsid w:val="00CF1986"/>
    <w:rsid w:val="00CF1BE3"/>
    <w:rsid w:val="00CF6B09"/>
    <w:rsid w:val="00D116B8"/>
    <w:rsid w:val="00D12C01"/>
    <w:rsid w:val="00D131D5"/>
    <w:rsid w:val="00D16B53"/>
    <w:rsid w:val="00D17C4F"/>
    <w:rsid w:val="00D2019F"/>
    <w:rsid w:val="00D23074"/>
    <w:rsid w:val="00D23821"/>
    <w:rsid w:val="00D263A2"/>
    <w:rsid w:val="00D31166"/>
    <w:rsid w:val="00D3653E"/>
    <w:rsid w:val="00D400F5"/>
    <w:rsid w:val="00D43726"/>
    <w:rsid w:val="00D45D02"/>
    <w:rsid w:val="00D51089"/>
    <w:rsid w:val="00D51B92"/>
    <w:rsid w:val="00D5691B"/>
    <w:rsid w:val="00D574A4"/>
    <w:rsid w:val="00D62753"/>
    <w:rsid w:val="00D63698"/>
    <w:rsid w:val="00D721E9"/>
    <w:rsid w:val="00D75950"/>
    <w:rsid w:val="00D760CE"/>
    <w:rsid w:val="00D838A0"/>
    <w:rsid w:val="00D924D5"/>
    <w:rsid w:val="00D94444"/>
    <w:rsid w:val="00D9603B"/>
    <w:rsid w:val="00DA3240"/>
    <w:rsid w:val="00DA5C40"/>
    <w:rsid w:val="00DA63BE"/>
    <w:rsid w:val="00DB4BA9"/>
    <w:rsid w:val="00DB60E4"/>
    <w:rsid w:val="00DC4BEF"/>
    <w:rsid w:val="00DC6273"/>
    <w:rsid w:val="00DC6485"/>
    <w:rsid w:val="00DC7EE1"/>
    <w:rsid w:val="00DD0E75"/>
    <w:rsid w:val="00DD2076"/>
    <w:rsid w:val="00DD76F6"/>
    <w:rsid w:val="00DE1053"/>
    <w:rsid w:val="00DE1C5D"/>
    <w:rsid w:val="00DE4054"/>
    <w:rsid w:val="00DE4554"/>
    <w:rsid w:val="00DE7C73"/>
    <w:rsid w:val="00DF0566"/>
    <w:rsid w:val="00E0318D"/>
    <w:rsid w:val="00E040FF"/>
    <w:rsid w:val="00E0419C"/>
    <w:rsid w:val="00E0441A"/>
    <w:rsid w:val="00E04F02"/>
    <w:rsid w:val="00E10FCC"/>
    <w:rsid w:val="00E175F7"/>
    <w:rsid w:val="00E21488"/>
    <w:rsid w:val="00E2335D"/>
    <w:rsid w:val="00E263B2"/>
    <w:rsid w:val="00E27BEB"/>
    <w:rsid w:val="00E30634"/>
    <w:rsid w:val="00E31562"/>
    <w:rsid w:val="00E31801"/>
    <w:rsid w:val="00E329A5"/>
    <w:rsid w:val="00E33916"/>
    <w:rsid w:val="00E37D15"/>
    <w:rsid w:val="00E47883"/>
    <w:rsid w:val="00E5207B"/>
    <w:rsid w:val="00E54592"/>
    <w:rsid w:val="00E55495"/>
    <w:rsid w:val="00E5755F"/>
    <w:rsid w:val="00E57A03"/>
    <w:rsid w:val="00E612E3"/>
    <w:rsid w:val="00E63100"/>
    <w:rsid w:val="00E70AA9"/>
    <w:rsid w:val="00E71636"/>
    <w:rsid w:val="00E72110"/>
    <w:rsid w:val="00E724E8"/>
    <w:rsid w:val="00E77968"/>
    <w:rsid w:val="00E84C22"/>
    <w:rsid w:val="00E85219"/>
    <w:rsid w:val="00E8780B"/>
    <w:rsid w:val="00E93CB2"/>
    <w:rsid w:val="00EA3CEA"/>
    <w:rsid w:val="00EB000A"/>
    <w:rsid w:val="00EB1BBB"/>
    <w:rsid w:val="00EB4A8B"/>
    <w:rsid w:val="00EB67E8"/>
    <w:rsid w:val="00EB7298"/>
    <w:rsid w:val="00EB7655"/>
    <w:rsid w:val="00ED0F60"/>
    <w:rsid w:val="00ED2F42"/>
    <w:rsid w:val="00ED6F8F"/>
    <w:rsid w:val="00EE2247"/>
    <w:rsid w:val="00EE2CEA"/>
    <w:rsid w:val="00EE5A85"/>
    <w:rsid w:val="00EE64B7"/>
    <w:rsid w:val="00EF2826"/>
    <w:rsid w:val="00EF3E7B"/>
    <w:rsid w:val="00EF514A"/>
    <w:rsid w:val="00F045FC"/>
    <w:rsid w:val="00F057A4"/>
    <w:rsid w:val="00F1418D"/>
    <w:rsid w:val="00F1491A"/>
    <w:rsid w:val="00F15137"/>
    <w:rsid w:val="00F22B1C"/>
    <w:rsid w:val="00F23EB1"/>
    <w:rsid w:val="00F25922"/>
    <w:rsid w:val="00F2620B"/>
    <w:rsid w:val="00F30A65"/>
    <w:rsid w:val="00F37578"/>
    <w:rsid w:val="00F47E8A"/>
    <w:rsid w:val="00F52BC9"/>
    <w:rsid w:val="00F56201"/>
    <w:rsid w:val="00F56938"/>
    <w:rsid w:val="00F57DE9"/>
    <w:rsid w:val="00F63D12"/>
    <w:rsid w:val="00F6598F"/>
    <w:rsid w:val="00F67230"/>
    <w:rsid w:val="00F676D5"/>
    <w:rsid w:val="00F67F60"/>
    <w:rsid w:val="00F83D13"/>
    <w:rsid w:val="00F870B9"/>
    <w:rsid w:val="00F9429A"/>
    <w:rsid w:val="00F945A2"/>
    <w:rsid w:val="00F94E32"/>
    <w:rsid w:val="00F9665E"/>
    <w:rsid w:val="00F969A2"/>
    <w:rsid w:val="00FA30B6"/>
    <w:rsid w:val="00FA450D"/>
    <w:rsid w:val="00FA6D09"/>
    <w:rsid w:val="00FA7FE6"/>
    <w:rsid w:val="00FB1BAE"/>
    <w:rsid w:val="00FB2064"/>
    <w:rsid w:val="00FB31C0"/>
    <w:rsid w:val="00FB375A"/>
    <w:rsid w:val="00FB4CB8"/>
    <w:rsid w:val="00FC25AF"/>
    <w:rsid w:val="00FC2B86"/>
    <w:rsid w:val="00FC33A9"/>
    <w:rsid w:val="00FC33C3"/>
    <w:rsid w:val="00FC6D6D"/>
    <w:rsid w:val="00FC7F67"/>
    <w:rsid w:val="00FD0B54"/>
    <w:rsid w:val="00FD0D78"/>
    <w:rsid w:val="00FD2F8B"/>
    <w:rsid w:val="00FD3B7A"/>
    <w:rsid w:val="00FD54D1"/>
    <w:rsid w:val="00FD6EBD"/>
    <w:rsid w:val="00FE139B"/>
    <w:rsid w:val="00FE2F5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8"/>
    <o:shapelayout v:ext="edit">
      <o:idmap v:ext="edit" data="1"/>
    </o:shapelayout>
  </w:shapeDefaults>
  <w:decimalSymbol w:val="."/>
  <w:listSeparator w:val=","/>
  <w14:docId w14:val="0645FB0B"/>
  <w15:docId w15:val="{A06CA73F-79E9-4E15-A292-9397FFA8733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GB" w:eastAsia="en-GB" w:bidi="ar-SA"/>
      </w:rPr>
    </w:rPrDefault>
    <w:pPrDefault>
      <w:pPr>
        <w:spacing w:after="200" w:line="276" w:lineRule="auto"/>
      </w:pPr>
    </w:pPrDefault>
  </w:docDefaults>
  <w:latentStyles w:defLockedState="0" w:defUIPriority="99" w:defSemiHidden="0" w:defUnhideWhenUsed="0" w:defQFormat="0" w:count="371">
    <w:lsdException w:name="Normal" w:uiPriority="0"/>
    <w:lsdException w:name="heading 1" w:uiPriority="9"/>
    <w:lsdException w:name="heading 2" w:semiHidden="1" w:uiPriority="9" w:unhideWhenUsed="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iPriority="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aliases w:val="Stat Normal"/>
    <w:rsid w:val="004C0D82"/>
    <w:pPr>
      <w:spacing w:after="0" w:line="240" w:lineRule="auto"/>
    </w:pPr>
    <w:rPr>
      <w:rFonts w:ascii="Times New Roman" w:hAnsi="Times New Roman"/>
      <w:noProof/>
    </w:rPr>
  </w:style>
  <w:style w:type="paragraph" w:styleId="Heading1">
    <w:name w:val="heading 1"/>
    <w:basedOn w:val="Normal"/>
    <w:link w:val="Heading1Char"/>
    <w:uiPriority w:val="9"/>
    <w:rsid w:val="004C0D82"/>
    <w:pPr>
      <w:ind w:left="871"/>
      <w:outlineLvl w:val="0"/>
    </w:pPr>
    <w:rPr>
      <w:rFonts w:eastAsia="Times New Roman"/>
      <w:b/>
      <w:b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link w:val="FooterChar"/>
    <w:uiPriority w:val="99"/>
    <w:unhideWhenUsed/>
    <w:rsid w:val="004C0D82"/>
    <w:pPr>
      <w:tabs>
        <w:tab w:val="center" w:pos="4513"/>
        <w:tab w:val="right" w:pos="9026"/>
      </w:tabs>
    </w:pPr>
  </w:style>
  <w:style w:type="character" w:customStyle="1" w:styleId="FooterChar">
    <w:name w:val="Footer Char"/>
    <w:basedOn w:val="DefaultParagraphFont"/>
    <w:link w:val="Footer"/>
    <w:uiPriority w:val="99"/>
    <w:rsid w:val="004C0D82"/>
    <w:rPr>
      <w:rFonts w:ascii="Times New Roman" w:hAnsi="Times New Roman"/>
      <w:noProof/>
    </w:rPr>
  </w:style>
  <w:style w:type="paragraph" w:styleId="Header">
    <w:name w:val="header"/>
    <w:basedOn w:val="Normal"/>
    <w:link w:val="HeaderChar"/>
    <w:uiPriority w:val="99"/>
    <w:unhideWhenUsed/>
    <w:rsid w:val="004C0D82"/>
    <w:pPr>
      <w:tabs>
        <w:tab w:val="center" w:pos="4513"/>
        <w:tab w:val="right" w:pos="9026"/>
      </w:tabs>
    </w:pPr>
  </w:style>
  <w:style w:type="character" w:customStyle="1" w:styleId="HeaderChar">
    <w:name w:val="Header Char"/>
    <w:basedOn w:val="DefaultParagraphFont"/>
    <w:link w:val="Header"/>
    <w:uiPriority w:val="99"/>
    <w:rsid w:val="004C0D82"/>
    <w:rPr>
      <w:rFonts w:ascii="Times New Roman" w:hAnsi="Times New Roman"/>
      <w:noProof/>
    </w:rPr>
  </w:style>
  <w:style w:type="paragraph" w:styleId="BalloonText">
    <w:name w:val="Balloon Text"/>
    <w:basedOn w:val="Normal"/>
    <w:link w:val="BalloonTextChar"/>
    <w:uiPriority w:val="99"/>
    <w:semiHidden/>
    <w:unhideWhenUsed/>
    <w:rsid w:val="004C0D82"/>
    <w:rPr>
      <w:rFonts w:ascii="Tahoma" w:hAnsi="Tahoma" w:cs="Tahoma"/>
      <w:sz w:val="16"/>
      <w:szCs w:val="16"/>
    </w:rPr>
  </w:style>
  <w:style w:type="character" w:customStyle="1" w:styleId="BalloonTextChar">
    <w:name w:val="Balloon Text Char"/>
    <w:basedOn w:val="DefaultParagraphFont"/>
    <w:link w:val="BalloonText"/>
    <w:uiPriority w:val="99"/>
    <w:semiHidden/>
    <w:rsid w:val="004C0D82"/>
    <w:rPr>
      <w:rFonts w:ascii="Tahoma" w:hAnsi="Tahoma" w:cs="Tahoma"/>
      <w:noProof/>
      <w:sz w:val="16"/>
      <w:szCs w:val="16"/>
    </w:rPr>
  </w:style>
  <w:style w:type="paragraph" w:customStyle="1" w:styleId="REG-H3A">
    <w:name w:val="REG-H3A"/>
    <w:link w:val="REG-H3AChar"/>
    <w:qFormat/>
    <w:rsid w:val="004C0D82"/>
    <w:pPr>
      <w:autoSpaceDE w:val="0"/>
      <w:autoSpaceDN w:val="0"/>
      <w:adjustRightInd w:val="0"/>
      <w:spacing w:after="0" w:line="240" w:lineRule="auto"/>
      <w:jc w:val="center"/>
    </w:pPr>
    <w:rPr>
      <w:rFonts w:ascii="Times New Roman" w:hAnsi="Times New Roman" w:cs="Times New Roman"/>
      <w:b/>
      <w:caps/>
      <w:noProof/>
    </w:rPr>
  </w:style>
  <w:style w:type="paragraph" w:styleId="ListBullet">
    <w:name w:val="List Bullet"/>
    <w:basedOn w:val="Normal"/>
    <w:uiPriority w:val="99"/>
    <w:unhideWhenUsed/>
    <w:rsid w:val="004C0D82"/>
    <w:pPr>
      <w:numPr>
        <w:numId w:val="1"/>
      </w:numPr>
      <w:contextualSpacing/>
    </w:pPr>
  </w:style>
  <w:style w:type="character" w:customStyle="1" w:styleId="REG-H3AChar">
    <w:name w:val="REG-H3A Char"/>
    <w:basedOn w:val="DefaultParagraphFont"/>
    <w:link w:val="REG-H3A"/>
    <w:rsid w:val="004C0D82"/>
    <w:rPr>
      <w:rFonts w:ascii="Times New Roman" w:hAnsi="Times New Roman" w:cs="Times New Roman"/>
      <w:b/>
      <w:caps/>
      <w:noProof/>
    </w:rPr>
  </w:style>
  <w:style w:type="character" w:customStyle="1" w:styleId="A3">
    <w:name w:val="A3"/>
    <w:uiPriority w:val="99"/>
    <w:rsid w:val="004C0D82"/>
    <w:rPr>
      <w:rFonts w:cs="Times"/>
      <w:color w:val="000000"/>
      <w:sz w:val="22"/>
      <w:szCs w:val="22"/>
    </w:rPr>
  </w:style>
  <w:style w:type="paragraph" w:customStyle="1" w:styleId="Head2B">
    <w:name w:val="Head 2B"/>
    <w:basedOn w:val="AS-H3A"/>
    <w:link w:val="Head2BChar"/>
    <w:rsid w:val="004C0D82"/>
  </w:style>
  <w:style w:type="paragraph" w:styleId="ListParagraph">
    <w:name w:val="List Paragraph"/>
    <w:basedOn w:val="Normal"/>
    <w:link w:val="ListParagraphChar"/>
    <w:uiPriority w:val="34"/>
    <w:rsid w:val="004C0D82"/>
    <w:pPr>
      <w:ind w:left="720"/>
      <w:contextualSpacing/>
    </w:pPr>
  </w:style>
  <w:style w:type="character" w:customStyle="1" w:styleId="Head2BChar">
    <w:name w:val="Head 2B Char"/>
    <w:basedOn w:val="AS-H3AChar"/>
    <w:link w:val="Head2B"/>
    <w:rsid w:val="004C0D82"/>
    <w:rPr>
      <w:rFonts w:ascii="Times New Roman" w:hAnsi="Times New Roman" w:cs="Times New Roman"/>
      <w:b/>
      <w:caps/>
      <w:noProof/>
    </w:rPr>
  </w:style>
  <w:style w:type="paragraph" w:customStyle="1" w:styleId="Head3">
    <w:name w:val="Head 3"/>
    <w:basedOn w:val="ListParagraph"/>
    <w:link w:val="Head3Char"/>
    <w:rsid w:val="004C0D82"/>
    <w:pPr>
      <w:suppressAutoHyphens/>
      <w:ind w:left="0"/>
      <w:jc w:val="both"/>
    </w:pPr>
    <w:rPr>
      <w:rFonts w:eastAsia="Times New Roman" w:cs="Times New Roman"/>
      <w:b/>
      <w:bCs/>
    </w:rPr>
  </w:style>
  <w:style w:type="character" w:customStyle="1" w:styleId="ListParagraphChar">
    <w:name w:val="List Paragraph Char"/>
    <w:basedOn w:val="DefaultParagraphFont"/>
    <w:link w:val="ListParagraph"/>
    <w:uiPriority w:val="34"/>
    <w:rsid w:val="004C0D82"/>
    <w:rPr>
      <w:rFonts w:ascii="Times New Roman" w:hAnsi="Times New Roman"/>
      <w:noProof/>
    </w:rPr>
  </w:style>
  <w:style w:type="character" w:customStyle="1" w:styleId="Head3Char">
    <w:name w:val="Head 3 Char"/>
    <w:basedOn w:val="ListParagraphChar"/>
    <w:link w:val="Head3"/>
    <w:rsid w:val="004C0D82"/>
    <w:rPr>
      <w:rFonts w:ascii="Times New Roman" w:eastAsia="Times New Roman" w:hAnsi="Times New Roman" w:cs="Times New Roman"/>
      <w:b/>
      <w:bCs/>
      <w:noProof/>
    </w:rPr>
  </w:style>
  <w:style w:type="paragraph" w:customStyle="1" w:styleId="REG-H1a">
    <w:name w:val="REG-H1a"/>
    <w:link w:val="REG-H1aChar"/>
    <w:qFormat/>
    <w:rsid w:val="004C0D82"/>
    <w:pPr>
      <w:suppressAutoHyphens/>
      <w:autoSpaceDE w:val="0"/>
      <w:autoSpaceDN w:val="0"/>
      <w:adjustRightInd w:val="0"/>
      <w:spacing w:after="0" w:line="240" w:lineRule="auto"/>
      <w:jc w:val="center"/>
    </w:pPr>
    <w:rPr>
      <w:rFonts w:ascii="Arial" w:hAnsi="Arial" w:cs="Arial"/>
      <w:b/>
      <w:noProof/>
      <w:sz w:val="36"/>
      <w:szCs w:val="36"/>
    </w:rPr>
  </w:style>
  <w:style w:type="paragraph" w:customStyle="1" w:styleId="REG-H2">
    <w:name w:val="REG-H2"/>
    <w:link w:val="REG-H2Char"/>
    <w:qFormat/>
    <w:rsid w:val="004C0D82"/>
    <w:pPr>
      <w:suppressAutoHyphens/>
      <w:autoSpaceDE w:val="0"/>
      <w:autoSpaceDN w:val="0"/>
      <w:adjustRightInd w:val="0"/>
      <w:spacing w:after="0" w:line="240" w:lineRule="auto"/>
      <w:jc w:val="center"/>
    </w:pPr>
    <w:rPr>
      <w:rFonts w:ascii="Times New Roman" w:hAnsi="Times New Roman" w:cs="Times New Roman"/>
      <w:b/>
      <w:caps/>
      <w:noProof/>
      <w:color w:val="00B050"/>
      <w:sz w:val="24"/>
      <w:szCs w:val="24"/>
    </w:rPr>
  </w:style>
  <w:style w:type="character" w:customStyle="1" w:styleId="REG-H1aChar">
    <w:name w:val="REG-H1a Char"/>
    <w:basedOn w:val="DefaultParagraphFont"/>
    <w:link w:val="REG-H1a"/>
    <w:rsid w:val="004C0D82"/>
    <w:rPr>
      <w:rFonts w:ascii="Arial" w:hAnsi="Arial" w:cs="Arial"/>
      <w:b/>
      <w:noProof/>
      <w:sz w:val="36"/>
      <w:szCs w:val="36"/>
    </w:rPr>
  </w:style>
  <w:style w:type="paragraph" w:customStyle="1" w:styleId="AS-H1-Colour">
    <w:name w:val="AS-H1-Colour"/>
    <w:basedOn w:val="Normal"/>
    <w:link w:val="AS-H1-ColourChar"/>
    <w:rsid w:val="004C0D82"/>
    <w:pPr>
      <w:suppressAutoHyphens/>
      <w:autoSpaceDE w:val="0"/>
      <w:autoSpaceDN w:val="0"/>
      <w:adjustRightInd w:val="0"/>
      <w:jc w:val="center"/>
    </w:pPr>
    <w:rPr>
      <w:rFonts w:ascii="Arial" w:hAnsi="Arial" w:cs="Arial"/>
      <w:b/>
      <w:color w:val="00B050"/>
      <w:sz w:val="36"/>
      <w:szCs w:val="36"/>
    </w:rPr>
  </w:style>
  <w:style w:type="character" w:customStyle="1" w:styleId="REG-H2Char">
    <w:name w:val="REG-H2 Char"/>
    <w:basedOn w:val="DefaultParagraphFont"/>
    <w:link w:val="REG-H2"/>
    <w:rsid w:val="004C0D82"/>
    <w:rPr>
      <w:rFonts w:ascii="Times New Roman" w:hAnsi="Times New Roman" w:cs="Times New Roman"/>
      <w:b/>
      <w:caps/>
      <w:noProof/>
      <w:color w:val="00B050"/>
      <w:sz w:val="24"/>
      <w:szCs w:val="24"/>
    </w:rPr>
  </w:style>
  <w:style w:type="paragraph" w:customStyle="1" w:styleId="AS-H2b">
    <w:name w:val="AS-H2b"/>
    <w:basedOn w:val="Normal"/>
    <w:link w:val="AS-H2bChar"/>
    <w:rsid w:val="004C0D82"/>
    <w:pPr>
      <w:suppressAutoHyphens/>
      <w:autoSpaceDE w:val="0"/>
      <w:autoSpaceDN w:val="0"/>
      <w:adjustRightInd w:val="0"/>
      <w:jc w:val="center"/>
    </w:pPr>
    <w:rPr>
      <w:rFonts w:ascii="Arial" w:hAnsi="Arial" w:cs="Arial"/>
    </w:rPr>
  </w:style>
  <w:style w:type="character" w:customStyle="1" w:styleId="AS-H1-ColourChar">
    <w:name w:val="AS-H1-Colour Char"/>
    <w:basedOn w:val="DefaultParagraphFont"/>
    <w:link w:val="AS-H1-Colour"/>
    <w:rsid w:val="004C0D82"/>
    <w:rPr>
      <w:rFonts w:ascii="Arial" w:hAnsi="Arial" w:cs="Arial"/>
      <w:b/>
      <w:noProof/>
      <w:color w:val="00B050"/>
      <w:sz w:val="36"/>
      <w:szCs w:val="36"/>
    </w:rPr>
  </w:style>
  <w:style w:type="paragraph" w:customStyle="1" w:styleId="AS-H3">
    <w:name w:val="AS-H3"/>
    <w:basedOn w:val="AS-H3A"/>
    <w:link w:val="AS-H3Char"/>
    <w:rsid w:val="004C0D82"/>
    <w:rPr>
      <w:sz w:val="28"/>
    </w:rPr>
  </w:style>
  <w:style w:type="character" w:customStyle="1" w:styleId="AS-H2bChar">
    <w:name w:val="AS-H2b Char"/>
    <w:basedOn w:val="DefaultParagraphFont"/>
    <w:link w:val="AS-H2b"/>
    <w:rsid w:val="004C0D82"/>
    <w:rPr>
      <w:rFonts w:ascii="Arial" w:hAnsi="Arial" w:cs="Arial"/>
      <w:noProof/>
    </w:rPr>
  </w:style>
  <w:style w:type="paragraph" w:customStyle="1" w:styleId="REG-H3b">
    <w:name w:val="REG-H3b"/>
    <w:link w:val="REG-H3bChar"/>
    <w:qFormat/>
    <w:rsid w:val="004C0D82"/>
    <w:pPr>
      <w:spacing w:after="0" w:line="240" w:lineRule="auto"/>
      <w:jc w:val="center"/>
    </w:pPr>
    <w:rPr>
      <w:rFonts w:ascii="Times New Roman" w:hAnsi="Times New Roman" w:cs="Times New Roman"/>
      <w:noProof/>
    </w:rPr>
  </w:style>
  <w:style w:type="character" w:customStyle="1" w:styleId="AS-H3Char">
    <w:name w:val="AS-H3 Char"/>
    <w:basedOn w:val="AS-H3AChar"/>
    <w:link w:val="AS-H3"/>
    <w:rsid w:val="004C0D82"/>
    <w:rPr>
      <w:rFonts w:ascii="Times New Roman" w:hAnsi="Times New Roman" w:cs="Times New Roman"/>
      <w:b/>
      <w:caps/>
      <w:noProof/>
      <w:sz w:val="28"/>
    </w:rPr>
  </w:style>
  <w:style w:type="paragraph" w:customStyle="1" w:styleId="AS-H3c">
    <w:name w:val="AS-H3c"/>
    <w:basedOn w:val="Head2B"/>
    <w:link w:val="AS-H3cChar"/>
    <w:rsid w:val="004C0D82"/>
    <w:rPr>
      <w:b w:val="0"/>
    </w:rPr>
  </w:style>
  <w:style w:type="character" w:customStyle="1" w:styleId="REG-H3bChar">
    <w:name w:val="REG-H3b Char"/>
    <w:basedOn w:val="REG-H3AChar"/>
    <w:link w:val="REG-H3b"/>
    <w:rsid w:val="004C0D82"/>
    <w:rPr>
      <w:rFonts w:ascii="Times New Roman" w:hAnsi="Times New Roman" w:cs="Times New Roman"/>
      <w:b w:val="0"/>
      <w:caps w:val="0"/>
      <w:noProof/>
    </w:rPr>
  </w:style>
  <w:style w:type="paragraph" w:customStyle="1" w:styleId="AS-H3d">
    <w:name w:val="AS-H3d"/>
    <w:basedOn w:val="Head2B"/>
    <w:link w:val="AS-H3dChar"/>
    <w:rsid w:val="004C0D82"/>
  </w:style>
  <w:style w:type="character" w:customStyle="1" w:styleId="AS-H3cChar">
    <w:name w:val="AS-H3c Char"/>
    <w:basedOn w:val="Head2BChar"/>
    <w:link w:val="AS-H3c"/>
    <w:rsid w:val="004C0D82"/>
    <w:rPr>
      <w:rFonts w:ascii="Times New Roman" w:hAnsi="Times New Roman" w:cs="Times New Roman"/>
      <w:b w:val="0"/>
      <w:caps/>
      <w:noProof/>
    </w:rPr>
  </w:style>
  <w:style w:type="paragraph" w:customStyle="1" w:styleId="REG-P0">
    <w:name w:val="REG-P(0)"/>
    <w:basedOn w:val="Normal"/>
    <w:link w:val="REG-P0Char"/>
    <w:qFormat/>
    <w:rsid w:val="004C0D82"/>
    <w:pPr>
      <w:tabs>
        <w:tab w:val="left" w:pos="567"/>
      </w:tabs>
      <w:jc w:val="both"/>
    </w:pPr>
    <w:rPr>
      <w:rFonts w:eastAsia="Times New Roman" w:cs="Times New Roman"/>
    </w:rPr>
  </w:style>
  <w:style w:type="character" w:customStyle="1" w:styleId="AS-H3dChar">
    <w:name w:val="AS-H3d Char"/>
    <w:basedOn w:val="Head2BChar"/>
    <w:link w:val="AS-H3d"/>
    <w:rsid w:val="004C0D82"/>
    <w:rPr>
      <w:rFonts w:ascii="Times New Roman" w:hAnsi="Times New Roman" w:cs="Times New Roman"/>
      <w:b/>
      <w:caps/>
      <w:noProof/>
    </w:rPr>
  </w:style>
  <w:style w:type="paragraph" w:customStyle="1" w:styleId="REG-P1">
    <w:name w:val="REG-P(1)"/>
    <w:basedOn w:val="Normal"/>
    <w:link w:val="REG-P1Char"/>
    <w:qFormat/>
    <w:rsid w:val="004C0D82"/>
    <w:pPr>
      <w:suppressAutoHyphens/>
      <w:ind w:firstLine="567"/>
      <w:jc w:val="both"/>
    </w:pPr>
    <w:rPr>
      <w:rFonts w:eastAsia="Times New Roman" w:cs="Times New Roman"/>
    </w:rPr>
  </w:style>
  <w:style w:type="character" w:customStyle="1" w:styleId="REG-P0Char">
    <w:name w:val="REG-P(0) Char"/>
    <w:basedOn w:val="DefaultParagraphFont"/>
    <w:link w:val="REG-P0"/>
    <w:rsid w:val="004C0D82"/>
    <w:rPr>
      <w:rFonts w:ascii="Times New Roman" w:eastAsia="Times New Roman" w:hAnsi="Times New Roman" w:cs="Times New Roman"/>
      <w:noProof/>
    </w:rPr>
  </w:style>
  <w:style w:type="paragraph" w:customStyle="1" w:styleId="REG-Pa">
    <w:name w:val="REG-P(a)"/>
    <w:basedOn w:val="Normal"/>
    <w:link w:val="REG-PaChar"/>
    <w:qFormat/>
    <w:rsid w:val="004C0D82"/>
    <w:pPr>
      <w:ind w:left="1134" w:hanging="567"/>
      <w:jc w:val="both"/>
    </w:pPr>
  </w:style>
  <w:style w:type="character" w:customStyle="1" w:styleId="REG-P1Char">
    <w:name w:val="REG-P(1) Char"/>
    <w:basedOn w:val="DefaultParagraphFont"/>
    <w:link w:val="REG-P1"/>
    <w:rsid w:val="004C0D82"/>
    <w:rPr>
      <w:rFonts w:ascii="Times New Roman" w:eastAsia="Times New Roman" w:hAnsi="Times New Roman" w:cs="Times New Roman"/>
      <w:noProof/>
    </w:rPr>
  </w:style>
  <w:style w:type="paragraph" w:customStyle="1" w:styleId="REG-Pi">
    <w:name w:val="REG-P(i)"/>
    <w:basedOn w:val="Normal"/>
    <w:link w:val="REG-PiChar"/>
    <w:qFormat/>
    <w:rsid w:val="004C0D82"/>
    <w:pPr>
      <w:suppressAutoHyphens/>
      <w:ind w:left="1701" w:hanging="567"/>
      <w:jc w:val="both"/>
    </w:pPr>
    <w:rPr>
      <w:rFonts w:eastAsia="Times New Roman" w:cs="Times New Roman"/>
    </w:rPr>
  </w:style>
  <w:style w:type="character" w:customStyle="1" w:styleId="REG-PaChar">
    <w:name w:val="REG-P(a) Char"/>
    <w:basedOn w:val="DefaultParagraphFont"/>
    <w:link w:val="REG-Pa"/>
    <w:rsid w:val="004C0D82"/>
    <w:rPr>
      <w:rFonts w:ascii="Times New Roman" w:hAnsi="Times New Roman"/>
      <w:noProof/>
    </w:rPr>
  </w:style>
  <w:style w:type="paragraph" w:customStyle="1" w:styleId="AS-Pahang">
    <w:name w:val="AS-P(a)hang"/>
    <w:basedOn w:val="Normal"/>
    <w:link w:val="AS-PahangChar"/>
    <w:rsid w:val="004C0D82"/>
    <w:pPr>
      <w:suppressAutoHyphens/>
      <w:ind w:left="1134" w:right="-7" w:hanging="567"/>
      <w:jc w:val="both"/>
    </w:pPr>
    <w:rPr>
      <w:rFonts w:eastAsia="Times New Roman" w:cs="Times New Roman"/>
    </w:rPr>
  </w:style>
  <w:style w:type="character" w:customStyle="1" w:styleId="REG-PiChar">
    <w:name w:val="REG-P(i) Char"/>
    <w:basedOn w:val="DefaultParagraphFont"/>
    <w:link w:val="REG-Pi"/>
    <w:rsid w:val="004C0D82"/>
    <w:rPr>
      <w:rFonts w:ascii="Times New Roman" w:eastAsia="Times New Roman" w:hAnsi="Times New Roman" w:cs="Times New Roman"/>
      <w:noProof/>
    </w:rPr>
  </w:style>
  <w:style w:type="paragraph" w:customStyle="1" w:styleId="REG-Paa">
    <w:name w:val="REG-P(aa)"/>
    <w:basedOn w:val="Normal"/>
    <w:link w:val="REG-PaaChar"/>
    <w:qFormat/>
    <w:rsid w:val="004C0D82"/>
    <w:pPr>
      <w:suppressAutoHyphens/>
      <w:ind w:left="2268" w:hanging="567"/>
      <w:jc w:val="both"/>
    </w:pPr>
    <w:rPr>
      <w:rFonts w:eastAsia="Times New Roman" w:cs="Times New Roman"/>
    </w:rPr>
  </w:style>
  <w:style w:type="character" w:customStyle="1" w:styleId="AS-PahangChar">
    <w:name w:val="AS-P(a)hang Char"/>
    <w:basedOn w:val="DefaultParagraphFont"/>
    <w:link w:val="AS-Pahang"/>
    <w:rsid w:val="004C0D82"/>
    <w:rPr>
      <w:rFonts w:ascii="Times New Roman" w:eastAsia="Times New Roman" w:hAnsi="Times New Roman" w:cs="Times New Roman"/>
      <w:noProof/>
    </w:rPr>
  </w:style>
  <w:style w:type="paragraph" w:customStyle="1" w:styleId="REG-Amend">
    <w:name w:val="REG-Amend"/>
    <w:link w:val="REG-AmendChar"/>
    <w:qFormat/>
    <w:rsid w:val="004C0D82"/>
    <w:pPr>
      <w:spacing w:after="0" w:line="240" w:lineRule="auto"/>
      <w:jc w:val="center"/>
    </w:pPr>
    <w:rPr>
      <w:rFonts w:ascii="Arial" w:eastAsia="Times New Roman" w:hAnsi="Arial" w:cs="Arial"/>
      <w:b/>
      <w:noProof/>
      <w:color w:val="00B050"/>
      <w:sz w:val="18"/>
      <w:szCs w:val="18"/>
    </w:rPr>
  </w:style>
  <w:style w:type="character" w:customStyle="1" w:styleId="REG-PaaChar">
    <w:name w:val="REG-P(aa) Char"/>
    <w:basedOn w:val="DefaultParagraphFont"/>
    <w:link w:val="REG-Paa"/>
    <w:rsid w:val="004C0D82"/>
    <w:rPr>
      <w:rFonts w:ascii="Times New Roman" w:eastAsia="Times New Roman" w:hAnsi="Times New Roman" w:cs="Times New Roman"/>
      <w:noProof/>
    </w:rPr>
  </w:style>
  <w:style w:type="character" w:customStyle="1" w:styleId="REG-AmendChar">
    <w:name w:val="REG-Amend Char"/>
    <w:basedOn w:val="REG-P0Char"/>
    <w:link w:val="REG-Amend"/>
    <w:rsid w:val="004C0D82"/>
    <w:rPr>
      <w:rFonts w:ascii="Arial" w:eastAsia="Times New Roman" w:hAnsi="Arial" w:cs="Arial"/>
      <w:b/>
      <w:noProof/>
      <w:color w:val="00B050"/>
      <w:sz w:val="18"/>
      <w:szCs w:val="18"/>
    </w:rPr>
  </w:style>
  <w:style w:type="character" w:styleId="CommentReference">
    <w:name w:val="annotation reference"/>
    <w:basedOn w:val="DefaultParagraphFont"/>
    <w:uiPriority w:val="99"/>
    <w:semiHidden/>
    <w:unhideWhenUsed/>
    <w:rsid w:val="004C0D82"/>
    <w:rPr>
      <w:sz w:val="16"/>
      <w:szCs w:val="16"/>
    </w:rPr>
  </w:style>
  <w:style w:type="paragraph" w:styleId="CommentText">
    <w:name w:val="annotation text"/>
    <w:basedOn w:val="Normal"/>
    <w:link w:val="CommentTextChar"/>
    <w:uiPriority w:val="99"/>
    <w:semiHidden/>
    <w:unhideWhenUsed/>
    <w:rsid w:val="004C0D82"/>
    <w:rPr>
      <w:sz w:val="20"/>
      <w:szCs w:val="20"/>
    </w:rPr>
  </w:style>
  <w:style w:type="character" w:customStyle="1" w:styleId="CommentTextChar">
    <w:name w:val="Comment Text Char"/>
    <w:basedOn w:val="DefaultParagraphFont"/>
    <w:link w:val="CommentText"/>
    <w:uiPriority w:val="99"/>
    <w:semiHidden/>
    <w:rsid w:val="004C0D82"/>
    <w:rPr>
      <w:rFonts w:ascii="Times New Roman" w:hAnsi="Times New Roman"/>
      <w:noProof/>
      <w:sz w:val="20"/>
      <w:szCs w:val="20"/>
    </w:rPr>
  </w:style>
  <w:style w:type="paragraph" w:styleId="CommentSubject">
    <w:name w:val="annotation subject"/>
    <w:basedOn w:val="CommentText"/>
    <w:next w:val="CommentText"/>
    <w:link w:val="CommentSubjectChar"/>
    <w:uiPriority w:val="99"/>
    <w:semiHidden/>
    <w:unhideWhenUsed/>
    <w:rsid w:val="004C0D82"/>
    <w:rPr>
      <w:b/>
      <w:bCs/>
    </w:rPr>
  </w:style>
  <w:style w:type="character" w:customStyle="1" w:styleId="CommentSubjectChar">
    <w:name w:val="Comment Subject Char"/>
    <w:basedOn w:val="CommentTextChar"/>
    <w:link w:val="CommentSubject"/>
    <w:uiPriority w:val="99"/>
    <w:semiHidden/>
    <w:rsid w:val="004C0D82"/>
    <w:rPr>
      <w:rFonts w:ascii="Times New Roman" w:hAnsi="Times New Roman"/>
      <w:b/>
      <w:bCs/>
      <w:noProof/>
      <w:sz w:val="20"/>
      <w:szCs w:val="20"/>
    </w:rPr>
  </w:style>
  <w:style w:type="paragraph" w:customStyle="1" w:styleId="AS-H4A">
    <w:name w:val="AS-H4A"/>
    <w:basedOn w:val="AS-P0"/>
    <w:link w:val="AS-H4AChar"/>
    <w:rsid w:val="004C0D82"/>
    <w:pPr>
      <w:tabs>
        <w:tab w:val="clear" w:pos="567"/>
      </w:tabs>
      <w:jc w:val="center"/>
    </w:pPr>
    <w:rPr>
      <w:b/>
      <w:caps/>
    </w:rPr>
  </w:style>
  <w:style w:type="paragraph" w:customStyle="1" w:styleId="AS-H4b">
    <w:name w:val="AS-H4b"/>
    <w:basedOn w:val="AS-P0"/>
    <w:link w:val="AS-H4bChar"/>
    <w:rsid w:val="004C0D82"/>
    <w:pPr>
      <w:tabs>
        <w:tab w:val="clear" w:pos="567"/>
      </w:tabs>
      <w:jc w:val="center"/>
    </w:pPr>
    <w:rPr>
      <w:b/>
    </w:rPr>
  </w:style>
  <w:style w:type="character" w:customStyle="1" w:styleId="AS-H4AChar">
    <w:name w:val="AS-H4A Char"/>
    <w:basedOn w:val="AS-P0Char"/>
    <w:link w:val="AS-H4A"/>
    <w:rsid w:val="004C0D82"/>
    <w:rPr>
      <w:rFonts w:ascii="Times New Roman" w:eastAsia="Times New Roman" w:hAnsi="Times New Roman" w:cs="Times New Roman"/>
      <w:b/>
      <w:caps/>
      <w:noProof/>
    </w:rPr>
  </w:style>
  <w:style w:type="character" w:customStyle="1" w:styleId="AS-H4bChar">
    <w:name w:val="AS-H4b Char"/>
    <w:basedOn w:val="AS-P0Char"/>
    <w:link w:val="AS-H4b"/>
    <w:rsid w:val="004C0D82"/>
    <w:rPr>
      <w:rFonts w:ascii="Times New Roman" w:eastAsia="Times New Roman" w:hAnsi="Times New Roman" w:cs="Times New Roman"/>
      <w:b/>
      <w:noProof/>
    </w:rPr>
  </w:style>
  <w:style w:type="paragraph" w:customStyle="1" w:styleId="AS-H2a">
    <w:name w:val="AS-H2a"/>
    <w:basedOn w:val="Normal"/>
    <w:link w:val="AS-H2aChar"/>
    <w:rsid w:val="004C0D82"/>
    <w:pPr>
      <w:suppressAutoHyphens/>
      <w:autoSpaceDE w:val="0"/>
      <w:autoSpaceDN w:val="0"/>
      <w:adjustRightInd w:val="0"/>
      <w:jc w:val="center"/>
    </w:pPr>
    <w:rPr>
      <w:rFonts w:ascii="Arial" w:hAnsi="Arial" w:cs="Arial"/>
      <w:b/>
    </w:rPr>
  </w:style>
  <w:style w:type="character" w:customStyle="1" w:styleId="AS-H2aChar">
    <w:name w:val="AS-H2a Char"/>
    <w:basedOn w:val="DefaultParagraphFont"/>
    <w:link w:val="AS-H2a"/>
    <w:rsid w:val="004C0D82"/>
    <w:rPr>
      <w:rFonts w:ascii="Arial" w:hAnsi="Arial" w:cs="Arial"/>
      <w:b/>
      <w:noProof/>
    </w:rPr>
  </w:style>
  <w:style w:type="paragraph" w:customStyle="1" w:styleId="REG-H1d">
    <w:name w:val="REG-H1d"/>
    <w:link w:val="REG-H1dChar"/>
    <w:qFormat/>
    <w:rsid w:val="004C0D82"/>
    <w:pPr>
      <w:spacing w:after="0" w:line="240" w:lineRule="auto"/>
      <w:jc w:val="center"/>
    </w:pPr>
    <w:rPr>
      <w:rFonts w:ascii="Arial" w:hAnsi="Arial" w:cs="Arial"/>
      <w:noProof/>
      <w:color w:val="000000"/>
      <w:szCs w:val="24"/>
      <w:lang w:val="en-ZA"/>
    </w:rPr>
  </w:style>
  <w:style w:type="character" w:customStyle="1" w:styleId="REG-H1dChar">
    <w:name w:val="REG-H1d Char"/>
    <w:basedOn w:val="AS-H2aChar"/>
    <w:link w:val="REG-H1d"/>
    <w:rsid w:val="004C0D82"/>
    <w:rPr>
      <w:rFonts w:ascii="Arial" w:hAnsi="Arial" w:cs="Arial"/>
      <w:b w:val="0"/>
      <w:noProof/>
      <w:color w:val="000000"/>
      <w:szCs w:val="24"/>
      <w:lang w:val="en-ZA"/>
    </w:rPr>
  </w:style>
  <w:style w:type="table" w:styleId="TableGrid">
    <w:name w:val="Table Grid"/>
    <w:basedOn w:val="TableNormal"/>
    <w:uiPriority w:val="59"/>
    <w:rsid w:val="004C0D82"/>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odyText">
    <w:name w:val="Body Text"/>
    <w:basedOn w:val="Normal"/>
    <w:link w:val="BodyTextChar"/>
    <w:uiPriority w:val="1"/>
    <w:rsid w:val="004C0D82"/>
    <w:pPr>
      <w:widowControl w:val="0"/>
      <w:ind w:left="1150"/>
    </w:pPr>
    <w:rPr>
      <w:rFonts w:eastAsia="Times New Roman"/>
      <w:sz w:val="24"/>
      <w:szCs w:val="24"/>
      <w:lang w:val="en-US" w:eastAsia="en-US"/>
    </w:rPr>
  </w:style>
  <w:style w:type="character" w:customStyle="1" w:styleId="BodyTextChar">
    <w:name w:val="Body Text Char"/>
    <w:basedOn w:val="DefaultParagraphFont"/>
    <w:link w:val="BodyText"/>
    <w:uiPriority w:val="1"/>
    <w:rsid w:val="004C0D82"/>
    <w:rPr>
      <w:rFonts w:ascii="Times New Roman" w:eastAsia="Times New Roman" w:hAnsi="Times New Roman"/>
      <w:noProof/>
      <w:sz w:val="24"/>
      <w:szCs w:val="24"/>
      <w:lang w:val="en-US" w:eastAsia="en-US"/>
    </w:rPr>
  </w:style>
  <w:style w:type="paragraph" w:customStyle="1" w:styleId="AS-P0">
    <w:name w:val="AS-P(0)"/>
    <w:basedOn w:val="Normal"/>
    <w:link w:val="AS-P0Char"/>
    <w:rsid w:val="004C0D82"/>
    <w:pPr>
      <w:tabs>
        <w:tab w:val="left" w:pos="567"/>
      </w:tabs>
      <w:jc w:val="both"/>
    </w:pPr>
    <w:rPr>
      <w:rFonts w:eastAsia="Times New Roman" w:cs="Times New Roman"/>
    </w:rPr>
  </w:style>
  <w:style w:type="character" w:customStyle="1" w:styleId="AS-P0Char">
    <w:name w:val="AS-P(0) Char"/>
    <w:basedOn w:val="DefaultParagraphFont"/>
    <w:link w:val="AS-P0"/>
    <w:rsid w:val="004C0D82"/>
    <w:rPr>
      <w:rFonts w:ascii="Times New Roman" w:eastAsia="Times New Roman" w:hAnsi="Times New Roman" w:cs="Times New Roman"/>
      <w:noProof/>
    </w:rPr>
  </w:style>
  <w:style w:type="paragraph" w:customStyle="1" w:styleId="AS-H3A">
    <w:name w:val="AS-H3A"/>
    <w:basedOn w:val="Normal"/>
    <w:link w:val="AS-H3AChar"/>
    <w:rsid w:val="004C0D82"/>
    <w:pPr>
      <w:autoSpaceDE w:val="0"/>
      <w:autoSpaceDN w:val="0"/>
      <w:adjustRightInd w:val="0"/>
      <w:jc w:val="center"/>
    </w:pPr>
    <w:rPr>
      <w:rFonts w:cs="Times New Roman"/>
      <w:b/>
      <w:caps/>
    </w:rPr>
  </w:style>
  <w:style w:type="character" w:customStyle="1" w:styleId="AS-H3AChar">
    <w:name w:val="AS-H3A Char"/>
    <w:basedOn w:val="DefaultParagraphFont"/>
    <w:link w:val="AS-H3A"/>
    <w:rsid w:val="004C0D82"/>
    <w:rPr>
      <w:rFonts w:ascii="Times New Roman" w:hAnsi="Times New Roman" w:cs="Times New Roman"/>
      <w:b/>
      <w:caps/>
      <w:noProof/>
    </w:rPr>
  </w:style>
  <w:style w:type="paragraph" w:customStyle="1" w:styleId="AS-H1a">
    <w:name w:val="AS-H1a"/>
    <w:basedOn w:val="Normal"/>
    <w:link w:val="AS-H1aChar"/>
    <w:rsid w:val="004C0D82"/>
    <w:pPr>
      <w:suppressAutoHyphens/>
      <w:autoSpaceDE w:val="0"/>
      <w:autoSpaceDN w:val="0"/>
      <w:adjustRightInd w:val="0"/>
      <w:jc w:val="center"/>
    </w:pPr>
    <w:rPr>
      <w:rFonts w:ascii="Arial" w:hAnsi="Arial" w:cs="Arial"/>
      <w:b/>
      <w:sz w:val="36"/>
      <w:szCs w:val="36"/>
    </w:rPr>
  </w:style>
  <w:style w:type="paragraph" w:customStyle="1" w:styleId="AS-H2">
    <w:name w:val="AS-H2"/>
    <w:basedOn w:val="Normal"/>
    <w:link w:val="AS-H2Char"/>
    <w:rsid w:val="004C0D82"/>
    <w:pPr>
      <w:suppressAutoHyphens/>
      <w:autoSpaceDE w:val="0"/>
      <w:autoSpaceDN w:val="0"/>
      <w:adjustRightInd w:val="0"/>
      <w:jc w:val="center"/>
    </w:pPr>
    <w:rPr>
      <w:rFonts w:cs="Times New Roman"/>
      <w:b/>
      <w:caps/>
      <w:color w:val="000000"/>
      <w:sz w:val="26"/>
    </w:rPr>
  </w:style>
  <w:style w:type="character" w:customStyle="1" w:styleId="AS-H1aChar">
    <w:name w:val="AS-H1a Char"/>
    <w:basedOn w:val="DefaultParagraphFont"/>
    <w:link w:val="AS-H1a"/>
    <w:rsid w:val="004C0D82"/>
    <w:rPr>
      <w:rFonts w:ascii="Arial" w:hAnsi="Arial" w:cs="Arial"/>
      <w:b/>
      <w:noProof/>
      <w:sz w:val="36"/>
      <w:szCs w:val="36"/>
    </w:rPr>
  </w:style>
  <w:style w:type="character" w:customStyle="1" w:styleId="AS-H2Char">
    <w:name w:val="AS-H2 Char"/>
    <w:basedOn w:val="DefaultParagraphFont"/>
    <w:link w:val="AS-H2"/>
    <w:rsid w:val="004C0D82"/>
    <w:rPr>
      <w:rFonts w:ascii="Times New Roman" w:hAnsi="Times New Roman" w:cs="Times New Roman"/>
      <w:b/>
      <w:caps/>
      <w:noProof/>
      <w:color w:val="000000"/>
      <w:sz w:val="26"/>
    </w:rPr>
  </w:style>
  <w:style w:type="paragraph" w:customStyle="1" w:styleId="AS-H3b">
    <w:name w:val="AS-H3b"/>
    <w:basedOn w:val="Normal"/>
    <w:link w:val="AS-H3bChar"/>
    <w:autoRedefine/>
    <w:rsid w:val="004C0D82"/>
    <w:pPr>
      <w:jc w:val="center"/>
    </w:pPr>
    <w:rPr>
      <w:rFonts w:cs="Times New Roman"/>
      <w:b/>
    </w:rPr>
  </w:style>
  <w:style w:type="character" w:customStyle="1" w:styleId="AS-H3bChar">
    <w:name w:val="AS-H3b Char"/>
    <w:basedOn w:val="AS-H3AChar"/>
    <w:link w:val="AS-H3b"/>
    <w:rsid w:val="004C0D82"/>
    <w:rPr>
      <w:rFonts w:ascii="Times New Roman" w:hAnsi="Times New Roman" w:cs="Times New Roman"/>
      <w:b/>
      <w:caps w:val="0"/>
      <w:noProof/>
    </w:rPr>
  </w:style>
  <w:style w:type="paragraph" w:customStyle="1" w:styleId="AS-P1">
    <w:name w:val="AS-P(1)"/>
    <w:basedOn w:val="Normal"/>
    <w:link w:val="AS-P1Char"/>
    <w:rsid w:val="004C0D82"/>
    <w:pPr>
      <w:suppressAutoHyphens/>
      <w:ind w:right="-7" w:firstLine="567"/>
      <w:jc w:val="both"/>
    </w:pPr>
    <w:rPr>
      <w:rFonts w:eastAsia="Times New Roman" w:cs="Times New Roman"/>
    </w:rPr>
  </w:style>
  <w:style w:type="paragraph" w:customStyle="1" w:styleId="AS-Pa">
    <w:name w:val="AS-P(a)"/>
    <w:basedOn w:val="AS-Pahang"/>
    <w:link w:val="AS-PaChar"/>
    <w:rsid w:val="004C0D82"/>
  </w:style>
  <w:style w:type="character" w:customStyle="1" w:styleId="AS-P1Char">
    <w:name w:val="AS-P(1) Char"/>
    <w:basedOn w:val="DefaultParagraphFont"/>
    <w:link w:val="AS-P1"/>
    <w:rsid w:val="004C0D82"/>
    <w:rPr>
      <w:rFonts w:ascii="Times New Roman" w:eastAsia="Times New Roman" w:hAnsi="Times New Roman" w:cs="Times New Roman"/>
      <w:noProof/>
    </w:rPr>
  </w:style>
  <w:style w:type="paragraph" w:customStyle="1" w:styleId="AS-Pi">
    <w:name w:val="AS-P(i)"/>
    <w:basedOn w:val="Normal"/>
    <w:link w:val="AS-PiChar"/>
    <w:rsid w:val="004C0D82"/>
    <w:pPr>
      <w:suppressAutoHyphens/>
      <w:ind w:left="1701" w:right="-7" w:hanging="567"/>
      <w:jc w:val="both"/>
    </w:pPr>
    <w:rPr>
      <w:rFonts w:eastAsia="Times New Roman" w:cs="Times New Roman"/>
    </w:rPr>
  </w:style>
  <w:style w:type="character" w:customStyle="1" w:styleId="AS-PaChar">
    <w:name w:val="AS-P(a) Char"/>
    <w:basedOn w:val="DefaultParagraphFont"/>
    <w:link w:val="AS-Pa"/>
    <w:rsid w:val="004C0D82"/>
    <w:rPr>
      <w:rFonts w:ascii="Times New Roman" w:eastAsia="Times New Roman" w:hAnsi="Times New Roman" w:cs="Times New Roman"/>
      <w:noProof/>
    </w:rPr>
  </w:style>
  <w:style w:type="character" w:customStyle="1" w:styleId="AS-PiChar">
    <w:name w:val="AS-P(i) Char"/>
    <w:basedOn w:val="DefaultParagraphFont"/>
    <w:link w:val="AS-Pi"/>
    <w:rsid w:val="004C0D82"/>
    <w:rPr>
      <w:rFonts w:ascii="Times New Roman" w:eastAsia="Times New Roman" w:hAnsi="Times New Roman" w:cs="Times New Roman"/>
      <w:noProof/>
    </w:rPr>
  </w:style>
  <w:style w:type="paragraph" w:customStyle="1" w:styleId="AS-Paa">
    <w:name w:val="AS-P(aa)"/>
    <w:basedOn w:val="Normal"/>
    <w:link w:val="AS-PaaChar"/>
    <w:rsid w:val="004C0D82"/>
    <w:pPr>
      <w:suppressAutoHyphens/>
      <w:ind w:left="2267" w:right="-7" w:hanging="566"/>
      <w:jc w:val="both"/>
    </w:pPr>
    <w:rPr>
      <w:rFonts w:eastAsia="Times New Roman" w:cs="Times New Roman"/>
    </w:rPr>
  </w:style>
  <w:style w:type="paragraph" w:customStyle="1" w:styleId="AS-P-Amend">
    <w:name w:val="AS-P-Amend"/>
    <w:link w:val="AS-P-AmendChar"/>
    <w:qFormat/>
    <w:rsid w:val="004C0D82"/>
    <w:pPr>
      <w:spacing w:after="0" w:line="240" w:lineRule="auto"/>
      <w:jc w:val="center"/>
    </w:pPr>
    <w:rPr>
      <w:rFonts w:ascii="Arial" w:eastAsia="Times New Roman" w:hAnsi="Arial" w:cs="Arial"/>
      <w:b/>
      <w:noProof/>
      <w:color w:val="00B050"/>
      <w:sz w:val="18"/>
      <w:szCs w:val="18"/>
    </w:rPr>
  </w:style>
  <w:style w:type="character" w:customStyle="1" w:styleId="AS-PaaChar">
    <w:name w:val="AS-P(aa) Char"/>
    <w:basedOn w:val="DefaultParagraphFont"/>
    <w:link w:val="AS-Paa"/>
    <w:rsid w:val="004C0D82"/>
    <w:rPr>
      <w:rFonts w:ascii="Times New Roman" w:eastAsia="Times New Roman" w:hAnsi="Times New Roman" w:cs="Times New Roman"/>
      <w:noProof/>
    </w:rPr>
  </w:style>
  <w:style w:type="character" w:customStyle="1" w:styleId="AS-P-AmendChar">
    <w:name w:val="AS-P-Amend Char"/>
    <w:basedOn w:val="AS-P0Char"/>
    <w:link w:val="AS-P-Amend"/>
    <w:rsid w:val="004C0D82"/>
    <w:rPr>
      <w:rFonts w:ascii="Arial" w:eastAsia="Times New Roman" w:hAnsi="Arial" w:cs="Arial"/>
      <w:b/>
      <w:noProof/>
      <w:color w:val="00B050"/>
      <w:sz w:val="18"/>
      <w:szCs w:val="18"/>
    </w:rPr>
  </w:style>
  <w:style w:type="paragraph" w:customStyle="1" w:styleId="AS-H1b">
    <w:name w:val="AS-H1b"/>
    <w:basedOn w:val="Normal"/>
    <w:link w:val="AS-H1bChar"/>
    <w:rsid w:val="004C0D82"/>
    <w:pPr>
      <w:jc w:val="center"/>
    </w:pPr>
    <w:rPr>
      <w:rFonts w:ascii="Arial" w:hAnsi="Arial" w:cs="Arial"/>
      <w:b/>
      <w:color w:val="000000"/>
      <w:sz w:val="24"/>
      <w:szCs w:val="24"/>
    </w:rPr>
  </w:style>
  <w:style w:type="character" w:customStyle="1" w:styleId="AS-H1bChar">
    <w:name w:val="AS-H1b Char"/>
    <w:basedOn w:val="AS-H2aChar"/>
    <w:link w:val="AS-H1b"/>
    <w:rsid w:val="004C0D82"/>
    <w:rPr>
      <w:rFonts w:ascii="Arial" w:hAnsi="Arial" w:cs="Arial"/>
      <w:b/>
      <w:noProof/>
      <w:color w:val="000000"/>
      <w:sz w:val="24"/>
      <w:szCs w:val="24"/>
    </w:rPr>
  </w:style>
  <w:style w:type="paragraph" w:customStyle="1" w:styleId="REG-H1b">
    <w:name w:val="REG-H1b"/>
    <w:link w:val="REG-H1bChar"/>
    <w:qFormat/>
    <w:rsid w:val="004C0D82"/>
    <w:pPr>
      <w:spacing w:after="0" w:line="240" w:lineRule="auto"/>
      <w:jc w:val="center"/>
    </w:pPr>
    <w:rPr>
      <w:rFonts w:ascii="Arial" w:hAnsi="Arial"/>
      <w:b/>
      <w:noProof/>
      <w:sz w:val="28"/>
      <w:szCs w:val="24"/>
    </w:rPr>
  </w:style>
  <w:style w:type="character" w:customStyle="1" w:styleId="Heading1Char">
    <w:name w:val="Heading 1 Char"/>
    <w:basedOn w:val="DefaultParagraphFont"/>
    <w:link w:val="Heading1"/>
    <w:uiPriority w:val="9"/>
    <w:rsid w:val="004C0D82"/>
    <w:rPr>
      <w:rFonts w:ascii="Times New Roman" w:eastAsia="Times New Roman" w:hAnsi="Times New Roman"/>
      <w:b/>
      <w:bCs/>
      <w:noProof/>
    </w:rPr>
  </w:style>
  <w:style w:type="paragraph" w:customStyle="1" w:styleId="TableParagraph">
    <w:name w:val="Table Paragraph"/>
    <w:basedOn w:val="Normal"/>
    <w:uiPriority w:val="1"/>
    <w:rsid w:val="004C0D82"/>
  </w:style>
  <w:style w:type="table" w:customStyle="1" w:styleId="TableGrid0">
    <w:name w:val="TableGrid"/>
    <w:rsid w:val="004C0D82"/>
    <w:pPr>
      <w:spacing w:after="0" w:line="240" w:lineRule="auto"/>
    </w:pPr>
    <w:rPr>
      <w:rFonts w:eastAsiaTheme="minorEastAsia"/>
    </w:rPr>
    <w:tblPr>
      <w:tblCellMar>
        <w:top w:w="0" w:type="dxa"/>
        <w:left w:w="0" w:type="dxa"/>
        <w:bottom w:w="0" w:type="dxa"/>
        <w:right w:w="0" w:type="dxa"/>
      </w:tblCellMar>
    </w:tblPr>
  </w:style>
  <w:style w:type="paragraph" w:customStyle="1" w:styleId="REG-H1c">
    <w:name w:val="REG-H1c"/>
    <w:link w:val="REG-H1cChar"/>
    <w:qFormat/>
    <w:rsid w:val="004C0D82"/>
    <w:pPr>
      <w:spacing w:after="0" w:line="240" w:lineRule="auto"/>
      <w:jc w:val="center"/>
    </w:pPr>
    <w:rPr>
      <w:rFonts w:ascii="Arial" w:hAnsi="Arial"/>
      <w:b/>
      <w:noProof/>
      <w:sz w:val="24"/>
      <w:szCs w:val="24"/>
    </w:rPr>
  </w:style>
  <w:style w:type="character" w:customStyle="1" w:styleId="REG-H1bChar">
    <w:name w:val="REG-H1b Char"/>
    <w:basedOn w:val="DefaultParagraphFont"/>
    <w:link w:val="REG-H1b"/>
    <w:rsid w:val="004C0D82"/>
    <w:rPr>
      <w:rFonts w:ascii="Arial" w:hAnsi="Arial"/>
      <w:b/>
      <w:noProof/>
      <w:sz w:val="28"/>
      <w:szCs w:val="24"/>
    </w:rPr>
  </w:style>
  <w:style w:type="character" w:customStyle="1" w:styleId="REG-H1cChar">
    <w:name w:val="REG-H1c Char"/>
    <w:basedOn w:val="REG-H1bChar"/>
    <w:link w:val="REG-H1c"/>
    <w:rsid w:val="004C0D82"/>
    <w:rPr>
      <w:rFonts w:ascii="Arial" w:hAnsi="Arial"/>
      <w:b/>
      <w:noProof/>
      <w:sz w:val="24"/>
      <w:szCs w:val="24"/>
    </w:rPr>
  </w:style>
  <w:style w:type="paragraph" w:customStyle="1" w:styleId="REG-PHA">
    <w:name w:val="REG-PH(A)"/>
    <w:link w:val="REG-PHAChar"/>
    <w:qFormat/>
    <w:rsid w:val="004C0D82"/>
    <w:pPr>
      <w:spacing w:after="0" w:line="240" w:lineRule="auto"/>
      <w:jc w:val="center"/>
    </w:pPr>
    <w:rPr>
      <w:rFonts w:ascii="Arial" w:hAnsi="Arial"/>
      <w:b/>
      <w:caps/>
      <w:noProof/>
      <w:sz w:val="16"/>
      <w:szCs w:val="24"/>
    </w:rPr>
  </w:style>
  <w:style w:type="paragraph" w:customStyle="1" w:styleId="REG-PHb">
    <w:name w:val="REG-PH(b)"/>
    <w:link w:val="REG-PHbChar"/>
    <w:qFormat/>
    <w:rsid w:val="004C0D82"/>
    <w:pPr>
      <w:spacing w:after="0" w:line="240" w:lineRule="auto"/>
      <w:jc w:val="center"/>
    </w:pPr>
    <w:rPr>
      <w:rFonts w:ascii="Arial" w:hAnsi="Arial" w:cs="Arial"/>
      <w:b/>
      <w:noProof/>
      <w:sz w:val="16"/>
      <w:szCs w:val="16"/>
    </w:rPr>
  </w:style>
  <w:style w:type="character" w:customStyle="1" w:styleId="REG-PHAChar">
    <w:name w:val="REG-PH(A) Char"/>
    <w:basedOn w:val="REG-H1bChar"/>
    <w:link w:val="REG-PHA"/>
    <w:rsid w:val="004C0D82"/>
    <w:rPr>
      <w:rFonts w:ascii="Arial" w:hAnsi="Arial"/>
      <w:b/>
      <w:caps/>
      <w:noProof/>
      <w:sz w:val="16"/>
      <w:szCs w:val="24"/>
    </w:rPr>
  </w:style>
  <w:style w:type="character" w:customStyle="1" w:styleId="REG-PHbChar">
    <w:name w:val="REG-PH(b) Char"/>
    <w:basedOn w:val="REG-H1bChar"/>
    <w:link w:val="REG-PHb"/>
    <w:rsid w:val="004C0D82"/>
    <w:rPr>
      <w:rFonts w:ascii="Arial" w:hAnsi="Arial" w:cs="Arial"/>
      <w:b/>
      <w:noProof/>
      <w:sz w:val="16"/>
      <w:szCs w:val="16"/>
    </w:rPr>
  </w:style>
  <w:style w:type="character" w:styleId="Hyperlink">
    <w:name w:val="Hyperlink"/>
    <w:uiPriority w:val="99"/>
    <w:rsid w:val="00075B7B"/>
    <w:rPr>
      <w:rFonts w:cs="Times New Roman"/>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37153914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image" Target="media/image5.png"/><Relationship Id="rId18" Type="http://schemas.openxmlformats.org/officeDocument/2006/relationships/header" Target="header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image" Target="media/image4.png"/><Relationship Id="rId17" Type="http://schemas.openxmlformats.org/officeDocument/2006/relationships/header" Target="header1.xml"/><Relationship Id="rId2" Type="http://schemas.openxmlformats.org/officeDocument/2006/relationships/numbering" Target="numbering.xml"/><Relationship Id="rId16" Type="http://schemas.openxmlformats.org/officeDocument/2006/relationships/image" Target="media/image8.png"/><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3.png"/><Relationship Id="rId5" Type="http://schemas.openxmlformats.org/officeDocument/2006/relationships/webSettings" Target="webSettings.xml"/><Relationship Id="rId15" Type="http://schemas.openxmlformats.org/officeDocument/2006/relationships/image" Target="media/image7.png"/><Relationship Id="rId10" Type="http://schemas.openxmlformats.org/officeDocument/2006/relationships/oleObject" Target="embeddings/oleObject1.bin"/><Relationship Id="rId19"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image" Target="media/image2.emf"/><Relationship Id="rId14" Type="http://schemas.openxmlformats.org/officeDocument/2006/relationships/image" Target="media/image6.pn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User\AppData\Roaming\Microsoft\Templates\GRN%20Annotated%20Statute%20Template%20-%20Post-Independence%20Regulations.dotx" TargetMode="External"/></Relationships>
</file>

<file path=word/theme/theme1.xml><?xml version="1.0" encoding="utf-8"?>
<a:theme xmlns:a="http://schemas.openxmlformats.org/drawingml/2006/main" name="Office Theme">
  <a:themeElements>
    <a:clrScheme name="Grayscale">
      <a:dk1>
        <a:sysClr val="windowText" lastClr="000000"/>
      </a:dk1>
      <a:lt1>
        <a:sysClr val="window" lastClr="FFFFFF"/>
      </a:lt1>
      <a:dk2>
        <a:srgbClr val="000000"/>
      </a:dk2>
      <a:lt2>
        <a:srgbClr val="F8F8F8"/>
      </a:lt2>
      <a:accent1>
        <a:srgbClr val="DDDDDD"/>
      </a:accent1>
      <a:accent2>
        <a:srgbClr val="B2B2B2"/>
      </a:accent2>
      <a:accent3>
        <a:srgbClr val="969696"/>
      </a:accent3>
      <a:accent4>
        <a:srgbClr val="808080"/>
      </a:accent4>
      <a:accent5>
        <a:srgbClr val="5F5F5F"/>
      </a:accent5>
      <a:accent6>
        <a:srgbClr val="4D4D4D"/>
      </a:accent6>
      <a:hlink>
        <a:srgbClr val="5F5F5F"/>
      </a:hlink>
      <a:folHlink>
        <a:srgbClr val="919191"/>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2986238-666D-4115-97BE-6100F2D8D27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GRN Annotated Statute Template - Post-Independence Regulations.dotx</Template>
  <TotalTime>93</TotalTime>
  <Pages>13</Pages>
  <Words>2030</Words>
  <Characters>11572</Characters>
  <Application>Microsoft Office Word</Application>
  <DocSecurity>0</DocSecurity>
  <Lines>96</Lines>
  <Paragraphs>27</Paragraphs>
  <ScaleCrop>false</ScaleCrop>
  <HeadingPairs>
    <vt:vector size="2" baseType="variant">
      <vt:variant>
        <vt:lpstr>Title</vt:lpstr>
      </vt:variant>
      <vt:variant>
        <vt:i4>1</vt:i4>
      </vt:variant>
    </vt:vector>
  </HeadingPairs>
  <TitlesOfParts>
    <vt:vector size="1" baseType="lpstr">
      <vt:lpstr>#4378-Gov N226-Act 8 of 2009</vt:lpstr>
    </vt:vector>
  </TitlesOfParts>
  <Company/>
  <LinksUpToDate>false</LinksUpToDate>
  <CharactersWithSpaces>13575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#4378-Gov N226-Act 8 of 2009</dc:title>
  <dc:creator>Valued Acer Customer</dc:creator>
  <cp:lastModifiedBy>Dianne Hubbard</cp:lastModifiedBy>
  <cp:revision>32</cp:revision>
  <cp:lastPrinted>2015-11-04T05:10:00Z</cp:lastPrinted>
  <dcterms:created xsi:type="dcterms:W3CDTF">2015-10-09T12:18:00Z</dcterms:created>
  <dcterms:modified xsi:type="dcterms:W3CDTF">2020-11-10T16:49:00Z</dcterms:modified>
</cp:coreProperties>
</file>