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FCC8B" w14:textId="77777777" w:rsidR="00D721E9" w:rsidRPr="00AF16DC" w:rsidRDefault="00AF321A" w:rsidP="00D51089">
      <w:pPr>
        <w:pStyle w:val="REG-H1a"/>
      </w:pPr>
      <w:r w:rsidRPr="00AF16DC">
        <w:rPr>
          <w:lang w:val="en-ZA" w:eastAsia="en-ZA"/>
        </w:rPr>
        <w:drawing>
          <wp:anchor distT="0" distB="0" distL="114300" distR="114300" simplePos="0" relativeHeight="251658240" behindDoc="0" locked="1" layoutInCell="0" allowOverlap="0" wp14:anchorId="2C74141E" wp14:editId="7C34858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8E6B9C8" w14:textId="77777777" w:rsidR="00EB7655" w:rsidRPr="00AF16DC" w:rsidRDefault="00D2019F" w:rsidP="00682D07">
      <w:pPr>
        <w:pStyle w:val="REG-H1d"/>
        <w:rPr>
          <w:lang w:val="en-GB"/>
        </w:rPr>
      </w:pPr>
      <w:r w:rsidRPr="00AF16DC">
        <w:rPr>
          <w:lang w:val="en-GB"/>
        </w:rPr>
        <w:t>REGULATIONS MADE IN TERMS OF</w:t>
      </w:r>
    </w:p>
    <w:p w14:paraId="6671EA7F" w14:textId="77777777" w:rsidR="00E2335D" w:rsidRPr="00AF16DC" w:rsidRDefault="00E2335D" w:rsidP="00BD2B69">
      <w:pPr>
        <w:pStyle w:val="REG-H1d"/>
        <w:rPr>
          <w:lang w:val="en-GB"/>
        </w:rPr>
      </w:pPr>
    </w:p>
    <w:p w14:paraId="3B3DF6DC" w14:textId="77777777" w:rsidR="00E2335D" w:rsidRPr="00AF16DC" w:rsidRDefault="009C2680" w:rsidP="00E2335D">
      <w:pPr>
        <w:pStyle w:val="REG-H1a"/>
      </w:pPr>
      <w:r w:rsidRPr="00AF16DC">
        <w:t>Standards Act 18 of 2005</w:t>
      </w:r>
    </w:p>
    <w:p w14:paraId="015FCFFC" w14:textId="0BAF3DCC" w:rsidR="00924638" w:rsidRPr="00C40F7E" w:rsidRDefault="00D924D5" w:rsidP="00C40F7E">
      <w:pPr>
        <w:pStyle w:val="REG-H1b"/>
        <w:rPr>
          <w:b w:val="0"/>
        </w:rPr>
      </w:pPr>
      <w:r w:rsidRPr="00AF16DC">
        <w:rPr>
          <w:b w:val="0"/>
        </w:rPr>
        <w:t>s</w:t>
      </w:r>
      <w:r w:rsidR="00BD2B69" w:rsidRPr="00AF16DC">
        <w:rPr>
          <w:b w:val="0"/>
        </w:rPr>
        <w:t xml:space="preserve">ection </w:t>
      </w:r>
      <w:r w:rsidR="005B2051" w:rsidRPr="00AF16DC">
        <w:rPr>
          <w:b w:val="0"/>
        </w:rPr>
        <w:t>3</w:t>
      </w:r>
      <w:r w:rsidR="00924638">
        <w:rPr>
          <w:b w:val="0"/>
        </w:rPr>
        <w:t>4</w:t>
      </w:r>
      <w:r w:rsidR="00EB722A">
        <w:rPr>
          <w:b w:val="0"/>
        </w:rPr>
        <w:t>(1)(a</w:t>
      </w:r>
      <w:r w:rsidR="005B2051" w:rsidRPr="00AF16DC">
        <w:rPr>
          <w:b w:val="0"/>
        </w:rPr>
        <w:t>)</w:t>
      </w:r>
    </w:p>
    <w:p w14:paraId="11925A9D" w14:textId="77777777" w:rsidR="00E2335D" w:rsidRPr="00AF16DC" w:rsidRDefault="00E2335D" w:rsidP="00E2335D">
      <w:pPr>
        <w:pStyle w:val="REG-H1a"/>
        <w:pBdr>
          <w:bottom w:val="single" w:sz="4" w:space="1" w:color="auto"/>
        </w:pBdr>
      </w:pPr>
    </w:p>
    <w:p w14:paraId="36AAF295" w14:textId="77777777" w:rsidR="00E2335D" w:rsidRPr="00AF16DC" w:rsidRDefault="00E2335D" w:rsidP="00E2335D">
      <w:pPr>
        <w:pStyle w:val="REG-H1a"/>
      </w:pPr>
    </w:p>
    <w:p w14:paraId="572904C9" w14:textId="0BB94047" w:rsidR="00E2335D" w:rsidRPr="00AF16DC" w:rsidRDefault="006A6012" w:rsidP="00E2335D">
      <w:pPr>
        <w:pStyle w:val="REG-H1b"/>
      </w:pPr>
      <w:r>
        <w:t>Cement</w:t>
      </w:r>
      <w:r w:rsidR="009C2680" w:rsidRPr="00AF16DC">
        <w:t xml:space="preserve"> </w:t>
      </w:r>
      <w:r w:rsidR="00EB12DA" w:rsidRPr="00AF16DC">
        <w:t>R</w:t>
      </w:r>
      <w:r w:rsidR="009C2680" w:rsidRPr="00AF16DC">
        <w:t>egulations</w:t>
      </w:r>
    </w:p>
    <w:p w14:paraId="5BA977DF" w14:textId="140C9988" w:rsidR="00D2019F" w:rsidRPr="00AF16DC" w:rsidRDefault="00BD2B69" w:rsidP="00C838EC">
      <w:pPr>
        <w:pStyle w:val="REG-H1d"/>
        <w:rPr>
          <w:lang w:val="en-GB"/>
        </w:rPr>
      </w:pPr>
      <w:r w:rsidRPr="00AF16DC">
        <w:rPr>
          <w:lang w:val="en-GB"/>
        </w:rPr>
        <w:t xml:space="preserve">Government Notice </w:t>
      </w:r>
      <w:r w:rsidR="00EB722A">
        <w:rPr>
          <w:lang w:val="en-GB"/>
        </w:rPr>
        <w:t>45</w:t>
      </w:r>
      <w:r w:rsidR="00F21335">
        <w:rPr>
          <w:lang w:val="en-GB"/>
        </w:rPr>
        <w:t xml:space="preserve"> of </w:t>
      </w:r>
      <w:r w:rsidR="00EB722A">
        <w:rPr>
          <w:lang w:val="en-GB"/>
        </w:rPr>
        <w:t xml:space="preserve">2020 </w:t>
      </w:r>
    </w:p>
    <w:p w14:paraId="0F689296" w14:textId="465D9DD3" w:rsidR="003013D8" w:rsidRPr="00AF16DC" w:rsidRDefault="003013D8" w:rsidP="003013D8">
      <w:pPr>
        <w:pStyle w:val="REG-Amend"/>
      </w:pPr>
      <w:r w:rsidRPr="00AF16DC">
        <w:t xml:space="preserve">(GG </w:t>
      </w:r>
      <w:r w:rsidR="00EB722A">
        <w:t>7125</w:t>
      </w:r>
      <w:r w:rsidRPr="00AF16DC">
        <w:t>)</w:t>
      </w:r>
    </w:p>
    <w:p w14:paraId="39CC3F89" w14:textId="1F60B5F4" w:rsidR="003013D8" w:rsidRDefault="003013D8" w:rsidP="003013D8">
      <w:pPr>
        <w:pStyle w:val="REG-Amend"/>
      </w:pPr>
      <w:r w:rsidRPr="00AF16DC">
        <w:t xml:space="preserve">came into </w:t>
      </w:r>
      <w:r w:rsidR="00F54501">
        <w:t xml:space="preserve">effect </w:t>
      </w:r>
      <w:r w:rsidRPr="00AF16DC">
        <w:t xml:space="preserve">on </w:t>
      </w:r>
      <w:r w:rsidR="00EB722A">
        <w:t xml:space="preserve">12 May 2020 </w:t>
      </w:r>
      <w:r w:rsidR="00F21335">
        <w:t>(GN 45/2020)</w:t>
      </w:r>
    </w:p>
    <w:p w14:paraId="5C311CA4" w14:textId="77777777" w:rsidR="00F21335" w:rsidRDefault="00F21335" w:rsidP="003013D8">
      <w:pPr>
        <w:pStyle w:val="REG-Amend"/>
      </w:pPr>
    </w:p>
    <w:p w14:paraId="0B5F7E57" w14:textId="18046609" w:rsidR="00EB722A" w:rsidRPr="00AF16DC" w:rsidRDefault="00F21335" w:rsidP="003013D8">
      <w:pPr>
        <w:pStyle w:val="REG-Amend"/>
      </w:pPr>
      <w:r>
        <w:t>The Government Notice containing t</w:t>
      </w:r>
      <w:r w:rsidR="00EB722A">
        <w:t xml:space="preserve">hese regulations </w:t>
      </w:r>
      <w:r>
        <w:br/>
      </w:r>
      <w:r w:rsidR="00EB722A">
        <w:t>repeal</w:t>
      </w:r>
      <w:r>
        <w:t>s</w:t>
      </w:r>
      <w:r w:rsidR="00EB722A">
        <w:t xml:space="preserve"> the regulations published under GN 259/2019</w:t>
      </w:r>
      <w:r>
        <w:t xml:space="preserve"> (GG 6993)</w:t>
      </w:r>
      <w:r w:rsidR="004579F6">
        <w:t>.</w:t>
      </w:r>
    </w:p>
    <w:p w14:paraId="6BAE49B4" w14:textId="77777777" w:rsidR="00EB12DA" w:rsidRPr="00AF16DC" w:rsidRDefault="00EB12DA" w:rsidP="003013D8">
      <w:pPr>
        <w:pStyle w:val="REG-Amend"/>
      </w:pPr>
    </w:p>
    <w:p w14:paraId="3D78DF10" w14:textId="62463BB5" w:rsidR="001F7B94" w:rsidRPr="001F7B94" w:rsidRDefault="007D5BC0" w:rsidP="001F7B94">
      <w:pPr>
        <w:pStyle w:val="REG-Amend"/>
        <w:rPr>
          <w:b w:val="0"/>
          <w:lang w:val="en-AU"/>
        </w:rPr>
      </w:pPr>
      <w:r w:rsidRPr="00AF16DC">
        <w:t xml:space="preserve">The Government Notice which publishes these regulations notes that </w:t>
      </w:r>
      <w:r w:rsidRPr="00AF16DC">
        <w:br/>
        <w:t xml:space="preserve">they were made </w:t>
      </w:r>
      <w:r w:rsidR="00EB12DA" w:rsidRPr="00AF16DC">
        <w:t>after consultation with the</w:t>
      </w:r>
      <w:r w:rsidR="000B5729">
        <w:t xml:space="preserve"> Namibian Standards Institution, </w:t>
      </w:r>
      <w:r w:rsidR="000B5729" w:rsidRPr="001F7B94">
        <w:t xml:space="preserve">and that </w:t>
      </w:r>
      <w:r w:rsidR="000B5729" w:rsidRPr="001F7B94">
        <w:rPr>
          <w:lang w:val="en-ZA"/>
        </w:rPr>
        <w:t xml:space="preserve">compliance with the regulations has been made compulsory in terms of section 20(6) of the </w:t>
      </w:r>
      <w:r w:rsidR="001F7B94" w:rsidRPr="001F7B94">
        <w:rPr>
          <w:lang w:val="en-ZA"/>
        </w:rPr>
        <w:t xml:space="preserve">Standards </w:t>
      </w:r>
      <w:r w:rsidR="000B5729" w:rsidRPr="001F7B94">
        <w:rPr>
          <w:lang w:val="en-ZA"/>
        </w:rPr>
        <w:t>Act</w:t>
      </w:r>
      <w:r w:rsidR="00F54501">
        <w:rPr>
          <w:lang w:val="en-ZA"/>
        </w:rPr>
        <w:t>, which states:</w:t>
      </w:r>
      <w:r w:rsidR="001F7B94">
        <w:rPr>
          <w:lang w:val="en-ZA"/>
        </w:rPr>
        <w:t xml:space="preserve"> </w:t>
      </w:r>
      <w:r w:rsidR="001F7B94" w:rsidRPr="001F7B94">
        <w:rPr>
          <w:b w:val="0"/>
          <w:lang w:val="en-ZA"/>
        </w:rPr>
        <w:t>“</w:t>
      </w:r>
      <w:r w:rsidR="001F7B94" w:rsidRPr="001F7B94">
        <w:rPr>
          <w:b w:val="0"/>
          <w:lang w:val="en-AU"/>
        </w:rPr>
        <w:t xml:space="preserve">Compliance with a Namibian standard set, established and issued by the NSI under </w:t>
      </w:r>
      <w:r w:rsidR="001F7B94">
        <w:rPr>
          <w:b w:val="0"/>
          <w:lang w:val="en-AU"/>
        </w:rPr>
        <w:br/>
      </w:r>
      <w:r w:rsidR="001F7B94" w:rsidRPr="001F7B94">
        <w:rPr>
          <w:b w:val="0"/>
          <w:lang w:val="en-AU"/>
        </w:rPr>
        <w:t xml:space="preserve">this section is not compulsory, but compliance with such a standard may be </w:t>
      </w:r>
      <w:r w:rsidR="001F7B94">
        <w:rPr>
          <w:b w:val="0"/>
          <w:lang w:val="en-AU"/>
        </w:rPr>
        <w:br/>
      </w:r>
      <w:r w:rsidR="001F7B94" w:rsidRPr="001F7B94">
        <w:rPr>
          <w:b w:val="0"/>
          <w:lang w:val="en-AU"/>
        </w:rPr>
        <w:t>declared compulsory by the Minister by regulation.”</w:t>
      </w:r>
    </w:p>
    <w:p w14:paraId="1167B814" w14:textId="77777777" w:rsidR="005955EA" w:rsidRPr="00AF16DC" w:rsidRDefault="005955EA" w:rsidP="0087487C">
      <w:pPr>
        <w:pStyle w:val="REG-H1a"/>
        <w:pBdr>
          <w:bottom w:val="single" w:sz="4" w:space="1" w:color="auto"/>
        </w:pBdr>
      </w:pPr>
    </w:p>
    <w:p w14:paraId="530D802D" w14:textId="77777777" w:rsidR="001121EE" w:rsidRPr="00AF16DC" w:rsidRDefault="001121EE" w:rsidP="0087487C">
      <w:pPr>
        <w:pStyle w:val="REG-H1a"/>
      </w:pPr>
    </w:p>
    <w:p w14:paraId="47FB1EEE" w14:textId="315A544D" w:rsidR="008938F7" w:rsidRPr="00AF16DC" w:rsidRDefault="008938F7" w:rsidP="00042303">
      <w:pPr>
        <w:pStyle w:val="REG-H3A"/>
        <w:rPr>
          <w:b w:val="0"/>
        </w:rPr>
      </w:pPr>
      <w:r w:rsidRPr="00AF16DC">
        <w:rPr>
          <w:b w:val="0"/>
        </w:rPr>
        <w:t xml:space="preserve">ARRANGEMENT OF </w:t>
      </w:r>
      <w:r w:rsidR="00C11092" w:rsidRPr="00AF16DC">
        <w:rPr>
          <w:b w:val="0"/>
        </w:rPr>
        <w:t>REGULATIONS</w:t>
      </w:r>
    </w:p>
    <w:p w14:paraId="07DE6F79" w14:textId="77777777" w:rsidR="00C63501" w:rsidRPr="00AF16DC" w:rsidRDefault="00C63501" w:rsidP="00042303">
      <w:pPr>
        <w:pStyle w:val="REG-H3A"/>
        <w:rPr>
          <w:b w:val="0"/>
          <w:color w:val="00B050"/>
        </w:rPr>
      </w:pPr>
    </w:p>
    <w:p w14:paraId="44B13D4C" w14:textId="77777777" w:rsidR="005D4E87" w:rsidRPr="00AF16DC" w:rsidRDefault="005D4E87" w:rsidP="005D4E87">
      <w:pPr>
        <w:pStyle w:val="REG-P0"/>
      </w:pPr>
      <w:r w:rsidRPr="00AF16DC">
        <w:t>1.</w:t>
      </w:r>
      <w:r w:rsidRPr="00AF16DC">
        <w:tab/>
        <w:t>Definitions</w:t>
      </w:r>
    </w:p>
    <w:p w14:paraId="5E8977AE" w14:textId="77777777" w:rsidR="005D4E87" w:rsidRPr="00AF16DC" w:rsidRDefault="005D4E87" w:rsidP="005D4E87">
      <w:pPr>
        <w:pStyle w:val="REG-P0"/>
      </w:pPr>
      <w:r w:rsidRPr="00AF16DC">
        <w:t>2.</w:t>
      </w:r>
      <w:r w:rsidRPr="00AF16DC">
        <w:tab/>
        <w:t>Purpose of regulations</w:t>
      </w:r>
    </w:p>
    <w:p w14:paraId="5AC13DB4" w14:textId="77777777" w:rsidR="005D4E87" w:rsidRPr="00AF16DC" w:rsidRDefault="005D4E87" w:rsidP="005D4E87">
      <w:pPr>
        <w:pStyle w:val="REG-P0"/>
      </w:pPr>
      <w:r w:rsidRPr="00AF16DC">
        <w:t>3.</w:t>
      </w:r>
      <w:r w:rsidRPr="00AF16DC">
        <w:tab/>
        <w:t>Requirements for cement</w:t>
      </w:r>
    </w:p>
    <w:p w14:paraId="42690705" w14:textId="77777777" w:rsidR="005D4E87" w:rsidRPr="00AF16DC" w:rsidRDefault="005D4E87" w:rsidP="005D4E87">
      <w:pPr>
        <w:pStyle w:val="REG-P0"/>
      </w:pPr>
      <w:r w:rsidRPr="00AF16DC">
        <w:t>4.</w:t>
      </w:r>
      <w:r w:rsidRPr="00AF16DC">
        <w:tab/>
        <w:t>Requirements for registration of manufacturing facility</w:t>
      </w:r>
    </w:p>
    <w:p w14:paraId="523F227B" w14:textId="77777777" w:rsidR="005D4E87" w:rsidRPr="00AF16DC" w:rsidRDefault="005D4E87" w:rsidP="005D4E87">
      <w:pPr>
        <w:pStyle w:val="REG-P0"/>
      </w:pPr>
      <w:r w:rsidRPr="00AF16DC">
        <w:t>5.</w:t>
      </w:r>
      <w:r w:rsidRPr="00AF16DC">
        <w:tab/>
        <w:t>Cement manufacturer in Namibia</w:t>
      </w:r>
    </w:p>
    <w:p w14:paraId="5B1AB674" w14:textId="77777777" w:rsidR="005D4E87" w:rsidRPr="00AF16DC" w:rsidRDefault="005D4E87" w:rsidP="005D4E87">
      <w:pPr>
        <w:pStyle w:val="REG-P0"/>
      </w:pPr>
      <w:r w:rsidRPr="00AF16DC">
        <w:t>6.</w:t>
      </w:r>
      <w:r w:rsidRPr="00AF16DC">
        <w:tab/>
        <w:t>Cement manufacturer outside Namibia</w:t>
      </w:r>
    </w:p>
    <w:p w14:paraId="2AD65DF4" w14:textId="77777777" w:rsidR="005D4E87" w:rsidRPr="00AF16DC" w:rsidRDefault="005D4E87" w:rsidP="005D4E87">
      <w:pPr>
        <w:pStyle w:val="REG-P0"/>
      </w:pPr>
      <w:r w:rsidRPr="00AF16DC">
        <w:t>7.</w:t>
      </w:r>
      <w:r w:rsidRPr="00AF16DC">
        <w:tab/>
        <w:t>Modification of requirements</w:t>
      </w:r>
    </w:p>
    <w:p w14:paraId="7CDF1CFF" w14:textId="77777777" w:rsidR="005D4E87" w:rsidRPr="00AF16DC" w:rsidRDefault="005D4E87" w:rsidP="005D4E87">
      <w:pPr>
        <w:pStyle w:val="REG-P0"/>
      </w:pPr>
      <w:r w:rsidRPr="00AF16DC">
        <w:t>8.</w:t>
      </w:r>
      <w:r w:rsidRPr="00AF16DC">
        <w:tab/>
        <w:t>Mutual recognition agreement</w:t>
      </w:r>
    </w:p>
    <w:p w14:paraId="16686E28" w14:textId="77777777" w:rsidR="005D4E87" w:rsidRPr="00AF16DC" w:rsidRDefault="005D4E87" w:rsidP="005D4E87">
      <w:pPr>
        <w:pStyle w:val="REG-P0"/>
      </w:pPr>
      <w:r w:rsidRPr="00AF16DC">
        <w:t>9.</w:t>
      </w:r>
      <w:r w:rsidRPr="00AF16DC">
        <w:tab/>
        <w:t>Surveillance</w:t>
      </w:r>
    </w:p>
    <w:p w14:paraId="3F56B066" w14:textId="77777777" w:rsidR="005D4E87" w:rsidRPr="00AF16DC" w:rsidRDefault="005D4E87" w:rsidP="005D4E87">
      <w:pPr>
        <w:pStyle w:val="REG-P0"/>
      </w:pPr>
      <w:r w:rsidRPr="00AF16DC">
        <w:t>10.</w:t>
      </w:r>
      <w:r w:rsidRPr="00AF16DC">
        <w:tab/>
        <w:t>Mark of conformity</w:t>
      </w:r>
    </w:p>
    <w:p w14:paraId="7BBA17E9" w14:textId="77777777" w:rsidR="005D4E87" w:rsidRPr="00AF16DC" w:rsidRDefault="005D4E87" w:rsidP="005D4E87">
      <w:pPr>
        <w:pStyle w:val="REG-P0"/>
      </w:pPr>
    </w:p>
    <w:p w14:paraId="2D344433" w14:textId="75418E87" w:rsidR="005D4E87" w:rsidRDefault="005D4E87" w:rsidP="005D4E87">
      <w:pPr>
        <w:pStyle w:val="REG-P0"/>
      </w:pPr>
      <w:r w:rsidRPr="00AF16DC">
        <w:t>Annexure 1:</w:t>
      </w:r>
      <w:r w:rsidRPr="00AF16DC">
        <w:tab/>
        <w:t>Marki</w:t>
      </w:r>
      <w:r w:rsidR="00EB722A">
        <w:t>ngs that must appear on packing</w:t>
      </w:r>
    </w:p>
    <w:p w14:paraId="6F05CD92" w14:textId="6C715F34" w:rsidR="00EB722A" w:rsidRPr="00AF16DC" w:rsidRDefault="00EB722A" w:rsidP="00EB722A">
      <w:pPr>
        <w:pStyle w:val="REG-Amend"/>
      </w:pPr>
      <w:r>
        <w:t xml:space="preserve">[Annexure </w:t>
      </w:r>
      <w:r w:rsidR="00556DEA">
        <w:t xml:space="preserve">1 </w:t>
      </w:r>
      <w:r>
        <w:t xml:space="preserve">is </w:t>
      </w:r>
      <w:r w:rsidR="00A931EA">
        <w:t>act</w:t>
      </w:r>
      <w:r w:rsidR="00556DEA">
        <w:t>u</w:t>
      </w:r>
      <w:r w:rsidR="00A931EA">
        <w:t>a</w:t>
      </w:r>
      <w:r w:rsidR="00556DEA">
        <w:t xml:space="preserve">lly </w:t>
      </w:r>
      <w:r>
        <w:t xml:space="preserve">named </w:t>
      </w:r>
      <w:r w:rsidRPr="00556DEA">
        <w:rPr>
          <w:b w:val="0"/>
        </w:rPr>
        <w:t>“Markings that must appear on</w:t>
      </w:r>
      <w:r>
        <w:t xml:space="preserve"> packaging”.]</w:t>
      </w:r>
    </w:p>
    <w:p w14:paraId="49292A6C" w14:textId="77777777" w:rsidR="005D4E87" w:rsidRPr="00AF16DC" w:rsidRDefault="005D4E87" w:rsidP="005D4E87">
      <w:pPr>
        <w:pStyle w:val="REG-P0"/>
      </w:pPr>
      <w:r w:rsidRPr="00AF16DC">
        <w:t>Annexure 2:</w:t>
      </w:r>
      <w:r w:rsidRPr="00AF16DC">
        <w:tab/>
        <w:t>Application process</w:t>
      </w:r>
    </w:p>
    <w:p w14:paraId="0432B919" w14:textId="4B4D5F87" w:rsidR="00044E8A" w:rsidRPr="00AF16DC" w:rsidRDefault="005D4E87" w:rsidP="005D4E87">
      <w:pPr>
        <w:pStyle w:val="REG-P0"/>
      </w:pPr>
      <w:r w:rsidRPr="00AF16DC">
        <w:t>Annexure 3:</w:t>
      </w:r>
      <w:r w:rsidRPr="00AF16DC">
        <w:tab/>
        <w:t>Application process under mutual recognition agreement</w:t>
      </w:r>
    </w:p>
    <w:p w14:paraId="0E4A6B63" w14:textId="77777777" w:rsidR="00FA7FE6" w:rsidRPr="00AF16DC" w:rsidRDefault="00FA7FE6" w:rsidP="00B0347D">
      <w:pPr>
        <w:pStyle w:val="REG-H1a"/>
        <w:pBdr>
          <w:bottom w:val="single" w:sz="4" w:space="1" w:color="auto"/>
        </w:pBdr>
      </w:pPr>
    </w:p>
    <w:p w14:paraId="59D1B474" w14:textId="77777777" w:rsidR="000666BC" w:rsidRPr="00AF16DC" w:rsidRDefault="000666BC" w:rsidP="007C6A6E">
      <w:pPr>
        <w:pStyle w:val="REG-H1a"/>
      </w:pPr>
    </w:p>
    <w:p w14:paraId="5D04A78C" w14:textId="77777777" w:rsidR="009C2680" w:rsidRPr="00AF16DC" w:rsidRDefault="009C2680" w:rsidP="009C2680">
      <w:pPr>
        <w:pStyle w:val="REG-P0"/>
        <w:rPr>
          <w:b/>
          <w:bCs/>
        </w:rPr>
      </w:pPr>
      <w:r w:rsidRPr="00AF16DC">
        <w:rPr>
          <w:b/>
        </w:rPr>
        <w:t>Definitions</w:t>
      </w:r>
    </w:p>
    <w:p w14:paraId="169C84CC" w14:textId="77777777" w:rsidR="009C2680" w:rsidRPr="00AF16DC" w:rsidRDefault="009C2680" w:rsidP="009C2680">
      <w:pPr>
        <w:pStyle w:val="REG-P0"/>
        <w:rPr>
          <w:szCs w:val="26"/>
        </w:rPr>
      </w:pPr>
    </w:p>
    <w:p w14:paraId="68C8C64F" w14:textId="77777777" w:rsidR="008B09DD" w:rsidRPr="00AF16DC" w:rsidRDefault="008B09DD" w:rsidP="007A72FC">
      <w:pPr>
        <w:pStyle w:val="REG-P1"/>
      </w:pPr>
      <w:r w:rsidRPr="00AF16DC">
        <w:rPr>
          <w:b/>
          <w:bCs/>
        </w:rPr>
        <w:t>1.</w:t>
      </w:r>
      <w:r w:rsidRPr="00AF16DC">
        <w:rPr>
          <w:b/>
          <w:bCs/>
        </w:rPr>
        <w:tab/>
      </w:r>
      <w:r w:rsidRPr="00AF16DC">
        <w:t>In these regulations, a word or an expression to which a meaning has been given in the Act has that meaning, and unless context otherwise indicates -</w:t>
      </w:r>
    </w:p>
    <w:p w14:paraId="796CABB9" w14:textId="18E584AB" w:rsidR="008B09DD" w:rsidRDefault="008B09DD" w:rsidP="008B09DD">
      <w:pPr>
        <w:pStyle w:val="REG-P0"/>
      </w:pPr>
    </w:p>
    <w:p w14:paraId="381F40EE" w14:textId="37604177" w:rsidR="00C41F2B" w:rsidRDefault="00C41F2B" w:rsidP="00C41F2B">
      <w:pPr>
        <w:pStyle w:val="REG-Amend"/>
      </w:pPr>
      <w:r>
        <w:t>[The word “the” appears to have been omitted before the word “context”.]</w:t>
      </w:r>
    </w:p>
    <w:p w14:paraId="1104FFA5" w14:textId="77777777" w:rsidR="00C41F2B" w:rsidRPr="00AF16DC" w:rsidRDefault="00C41F2B" w:rsidP="008B09DD">
      <w:pPr>
        <w:pStyle w:val="REG-P0"/>
      </w:pPr>
    </w:p>
    <w:p w14:paraId="5904CF0B" w14:textId="77777777" w:rsidR="008B09DD" w:rsidRPr="00AF16DC" w:rsidRDefault="008B09DD" w:rsidP="008B09DD">
      <w:pPr>
        <w:pStyle w:val="REG-P0"/>
      </w:pPr>
      <w:r w:rsidRPr="00AF16DC">
        <w:t>“applicant” means a manufacturer or an importer who applies for the registration of a manufacturing facility under these regulations;</w:t>
      </w:r>
    </w:p>
    <w:p w14:paraId="2887B622" w14:textId="77777777" w:rsidR="008B09DD" w:rsidRPr="00AF16DC" w:rsidRDefault="008B09DD" w:rsidP="008B09DD">
      <w:pPr>
        <w:pStyle w:val="REG-P0"/>
      </w:pPr>
    </w:p>
    <w:p w14:paraId="796307B8" w14:textId="77777777" w:rsidR="008B09DD" w:rsidRPr="00AF16DC" w:rsidRDefault="008B09DD" w:rsidP="008B09DD">
      <w:pPr>
        <w:pStyle w:val="REG-P0"/>
      </w:pPr>
      <w:r w:rsidRPr="00AF16DC">
        <w:t>“cement” means a hydraulic binder used for construction purposes as described in NAMS/EN 197-1;</w:t>
      </w:r>
    </w:p>
    <w:p w14:paraId="672C2816" w14:textId="77777777" w:rsidR="008B09DD" w:rsidRPr="00AF16DC" w:rsidRDefault="008B09DD" w:rsidP="008B09DD">
      <w:pPr>
        <w:pStyle w:val="REG-P0"/>
      </w:pPr>
    </w:p>
    <w:p w14:paraId="240AB2C7" w14:textId="77777777" w:rsidR="008B09DD" w:rsidRPr="00AF16DC" w:rsidRDefault="008B09DD" w:rsidP="008B09DD">
      <w:pPr>
        <w:pStyle w:val="REG-P0"/>
      </w:pPr>
      <w:r w:rsidRPr="00AF16DC">
        <w:t>“certification body” means a body that is recognised or appointed in a foreign country, that assesses the manufacturer or the importer, and the conformity of cement in accordance with the standards provided for in these regulations;</w:t>
      </w:r>
    </w:p>
    <w:p w14:paraId="49794D84" w14:textId="77777777" w:rsidR="008B09DD" w:rsidRPr="00AF16DC" w:rsidRDefault="008B09DD" w:rsidP="008B09DD">
      <w:pPr>
        <w:pStyle w:val="REG-P0"/>
      </w:pPr>
    </w:p>
    <w:p w14:paraId="4D9F96E5" w14:textId="77777777" w:rsidR="008B09DD" w:rsidRPr="00AF16DC" w:rsidRDefault="008B09DD" w:rsidP="008B09DD">
      <w:pPr>
        <w:pStyle w:val="REG-P0"/>
      </w:pPr>
      <w:r w:rsidRPr="00AF16DC">
        <w:t>“certificate of conformity” means a document issued by the NSI attesting that the quality or safety of the products conforms to the requirements of NAMS/EN 197-1;</w:t>
      </w:r>
    </w:p>
    <w:p w14:paraId="7E6CB624" w14:textId="77777777" w:rsidR="008B09DD" w:rsidRPr="00AF16DC" w:rsidRDefault="008B09DD" w:rsidP="008B09DD">
      <w:pPr>
        <w:pStyle w:val="REG-P0"/>
      </w:pPr>
    </w:p>
    <w:p w14:paraId="4D839C66" w14:textId="18915E70" w:rsidR="005E31C1" w:rsidRPr="00AF16DC" w:rsidRDefault="008B09DD" w:rsidP="0010184A">
      <w:pPr>
        <w:pStyle w:val="REG-P0"/>
      </w:pPr>
      <w:r w:rsidRPr="00AF16DC">
        <w:t xml:space="preserve">“common cement” means any one of the 27 types of cement listed in Table 1 of NAMS/EN 197-1; </w:t>
      </w:r>
    </w:p>
    <w:p w14:paraId="0CD52EC7" w14:textId="77777777" w:rsidR="005E31C1" w:rsidRPr="00AF16DC" w:rsidRDefault="005E31C1" w:rsidP="008B09DD">
      <w:pPr>
        <w:pStyle w:val="REG-P0"/>
      </w:pPr>
    </w:p>
    <w:p w14:paraId="2B9472F3" w14:textId="4D13D4BD" w:rsidR="008B09DD" w:rsidRPr="00AF16DC" w:rsidRDefault="008B09DD" w:rsidP="008B09DD">
      <w:pPr>
        <w:pStyle w:val="REG-P0"/>
      </w:pPr>
      <w:r w:rsidRPr="00AF16DC">
        <w:t>“importer” means a person who imports cement into Namibia;</w:t>
      </w:r>
    </w:p>
    <w:p w14:paraId="64459EF2" w14:textId="77777777" w:rsidR="005E31C1" w:rsidRPr="00AF16DC" w:rsidRDefault="005E31C1" w:rsidP="008B09DD">
      <w:pPr>
        <w:pStyle w:val="REG-P0"/>
      </w:pPr>
    </w:p>
    <w:p w14:paraId="790A8F18" w14:textId="77777777" w:rsidR="008B09DD" w:rsidRPr="00AF16DC" w:rsidRDefault="008B09DD" w:rsidP="008B09DD">
      <w:pPr>
        <w:pStyle w:val="REG-P0"/>
      </w:pPr>
      <w:r w:rsidRPr="00AF16DC">
        <w:t>“intermediary” means a person who takes from the manufacturer or the importer, certified cement bearing the conformity mark and, takes full responsibility for maintaining, in a cement handling facility, all aspects of the quality of the cement and who supplies the cement onwards to another person;</w:t>
      </w:r>
    </w:p>
    <w:p w14:paraId="25207C1D" w14:textId="05BAA8EE" w:rsidR="008B09DD" w:rsidRDefault="008B09DD" w:rsidP="008B09DD">
      <w:pPr>
        <w:pStyle w:val="REG-P0"/>
      </w:pPr>
    </w:p>
    <w:p w14:paraId="64EF6316" w14:textId="693B682F" w:rsidR="003E2528" w:rsidRDefault="003E2528" w:rsidP="003E2528">
      <w:pPr>
        <w:pStyle w:val="REG-Amend"/>
      </w:pPr>
      <w:r>
        <w:t>[The comma after the word “and” is superfluous.]</w:t>
      </w:r>
    </w:p>
    <w:p w14:paraId="13EA1F9E" w14:textId="77777777" w:rsidR="003E2528" w:rsidRPr="00AF16DC" w:rsidRDefault="003E2528" w:rsidP="008B09DD">
      <w:pPr>
        <w:pStyle w:val="REG-P0"/>
      </w:pPr>
    </w:p>
    <w:p w14:paraId="6A4629B1" w14:textId="77777777" w:rsidR="008B09DD" w:rsidRPr="00AF16DC" w:rsidRDefault="008B09DD" w:rsidP="008B09DD">
      <w:pPr>
        <w:pStyle w:val="REG-P0"/>
      </w:pPr>
      <w:r w:rsidRPr="00AF16DC">
        <w:t>“licence” means an authorisation given to a foreign cement manufacturer by the NSI to import cement products into Namibia;</w:t>
      </w:r>
    </w:p>
    <w:p w14:paraId="20BA5E3E" w14:textId="77777777" w:rsidR="008B09DD" w:rsidRPr="00AF16DC" w:rsidRDefault="008B09DD" w:rsidP="008B09DD">
      <w:pPr>
        <w:pStyle w:val="REG-P0"/>
      </w:pPr>
    </w:p>
    <w:p w14:paraId="28BE3C6D" w14:textId="77777777" w:rsidR="008B09DD" w:rsidRPr="00AF16DC" w:rsidRDefault="008B09DD" w:rsidP="008B09DD">
      <w:pPr>
        <w:pStyle w:val="REG-P0"/>
      </w:pPr>
      <w:r w:rsidRPr="00AF16DC">
        <w:t>“manufacturer” means an entity, including a factory that produces, blends or packages cement;</w:t>
      </w:r>
    </w:p>
    <w:p w14:paraId="2520FB83" w14:textId="77777777" w:rsidR="008B09DD" w:rsidRPr="00AF16DC" w:rsidRDefault="008B09DD" w:rsidP="008B09DD">
      <w:pPr>
        <w:pStyle w:val="REG-P0"/>
      </w:pPr>
    </w:p>
    <w:p w14:paraId="7D5DA93A" w14:textId="77777777" w:rsidR="008B09DD" w:rsidRPr="00AF16DC" w:rsidRDefault="008B09DD" w:rsidP="008B09DD">
      <w:pPr>
        <w:pStyle w:val="REG-P0"/>
      </w:pPr>
      <w:r w:rsidRPr="00AF16DC">
        <w:t>“mutual recognition agreement” means an agreement under which two or more countries or conformity assessment bodies agree to recognise one another’s conformity assessments procedures and results;</w:t>
      </w:r>
    </w:p>
    <w:p w14:paraId="0D3211B5" w14:textId="4903044D" w:rsidR="008B09DD" w:rsidRDefault="008B09DD" w:rsidP="008B09DD">
      <w:pPr>
        <w:pStyle w:val="REG-P0"/>
      </w:pPr>
    </w:p>
    <w:p w14:paraId="7CF8E595" w14:textId="410CBDF6" w:rsidR="008333E3" w:rsidRDefault="008333E3" w:rsidP="008333E3">
      <w:pPr>
        <w:pStyle w:val="REG-Amend"/>
      </w:pPr>
      <w:r>
        <w:t>[The last phrase should be either “</w:t>
      </w:r>
      <w:r w:rsidRPr="008333E3">
        <w:rPr>
          <w:b w:val="0"/>
        </w:rPr>
        <w:t>conformity assessments</w:t>
      </w:r>
      <w:r w:rsidRPr="008333E3">
        <w:t>,</w:t>
      </w:r>
      <w:r w:rsidRPr="008333E3">
        <w:rPr>
          <w:b w:val="0"/>
        </w:rPr>
        <w:t xml:space="preserve"> procedures and results</w:t>
      </w:r>
      <w:r>
        <w:t>” (three different things) or “</w:t>
      </w:r>
      <w:r w:rsidRPr="008333E3">
        <w:rPr>
          <w:b w:val="0"/>
        </w:rPr>
        <w:t xml:space="preserve">conformity </w:t>
      </w:r>
      <w:r w:rsidRPr="008333E3">
        <w:t>assessment</w:t>
      </w:r>
      <w:r w:rsidRPr="008333E3">
        <w:rPr>
          <w:b w:val="0"/>
        </w:rPr>
        <w:t xml:space="preserve"> procedures and results</w:t>
      </w:r>
      <w:r>
        <w:t xml:space="preserve">” (two different things). </w:t>
      </w:r>
      <w:r>
        <w:br/>
      </w:r>
      <w:r w:rsidR="00571884">
        <w:t xml:space="preserve">The context suggests that the latter option was </w:t>
      </w:r>
      <w:r>
        <w:t>intended.]</w:t>
      </w:r>
    </w:p>
    <w:p w14:paraId="5F60FFA4" w14:textId="77777777" w:rsidR="008333E3" w:rsidRPr="00AF16DC" w:rsidRDefault="008333E3" w:rsidP="008B09DD">
      <w:pPr>
        <w:pStyle w:val="REG-P0"/>
      </w:pPr>
    </w:p>
    <w:p w14:paraId="54DDF524" w14:textId="77777777" w:rsidR="008B09DD" w:rsidRPr="00AF16DC" w:rsidRDefault="008B09DD" w:rsidP="008B09DD">
      <w:pPr>
        <w:pStyle w:val="REG-P0"/>
      </w:pPr>
      <w:r w:rsidRPr="00AF16DC">
        <w:t>“NAMS/EN 197-1” means the latest edition of the Namibian Standard titled ‘Cement - Part 1: Composition, Specification and Conformity Criteria for Common Cements’, issued by the NSI;</w:t>
      </w:r>
    </w:p>
    <w:p w14:paraId="62123C3E" w14:textId="77777777" w:rsidR="008B09DD" w:rsidRPr="00AF16DC" w:rsidRDefault="008B09DD" w:rsidP="008B09DD">
      <w:pPr>
        <w:pStyle w:val="REG-P0"/>
      </w:pPr>
    </w:p>
    <w:p w14:paraId="709E1261" w14:textId="77777777" w:rsidR="008B09DD" w:rsidRPr="00AF16DC" w:rsidRDefault="008B09DD" w:rsidP="008B09DD">
      <w:pPr>
        <w:pStyle w:val="REG-P0"/>
      </w:pPr>
      <w:r w:rsidRPr="00AF16DC">
        <w:t>“NAMS/EN 197-2” means the latest edition of the Namibian Standard titled ‘Cement - Part 2: Conformity Evaluation’, issued by the NSI;</w:t>
      </w:r>
    </w:p>
    <w:p w14:paraId="7B33F6BD" w14:textId="77777777" w:rsidR="008B09DD" w:rsidRPr="00AF16DC" w:rsidRDefault="008B09DD" w:rsidP="008B09DD">
      <w:pPr>
        <w:pStyle w:val="REG-P0"/>
      </w:pPr>
    </w:p>
    <w:p w14:paraId="505BC705" w14:textId="2545DD70" w:rsidR="008B09DD" w:rsidRDefault="008B09DD" w:rsidP="008B09DD">
      <w:pPr>
        <w:pStyle w:val="REG-P0"/>
      </w:pPr>
      <w:r w:rsidRPr="00AF16DC">
        <w:t xml:space="preserve">“prescribed fee” means the relevant fee payable by the applicant to NSI for service rendered or to be </w:t>
      </w:r>
      <w:r w:rsidR="004D7F17">
        <w:t>rendered in accordance with these</w:t>
      </w:r>
      <w:r w:rsidRPr="00AF16DC">
        <w:t xml:space="preserve"> regulations, and such fee is set out in the </w:t>
      </w:r>
      <w:r w:rsidRPr="00AD375B">
        <w:t>Rules Relating to Fees</w:t>
      </w:r>
      <w:r w:rsidR="005E31C1" w:rsidRPr="00AD375B">
        <w:t xml:space="preserve"> </w:t>
      </w:r>
      <w:r w:rsidRPr="00AD375B">
        <w:t>for Services Rendered by the Namibian Standards Institution published in General Notice No. 190 of 22 May 2018;</w:t>
      </w:r>
    </w:p>
    <w:p w14:paraId="5B5DCB06" w14:textId="45AD6209" w:rsidR="004261DB" w:rsidRDefault="004261DB" w:rsidP="008B09DD">
      <w:pPr>
        <w:pStyle w:val="REG-P0"/>
      </w:pPr>
    </w:p>
    <w:p w14:paraId="2796C1DF" w14:textId="6878A01D" w:rsidR="004261DB" w:rsidRPr="00AF16DC" w:rsidRDefault="004D7F17" w:rsidP="004261DB">
      <w:pPr>
        <w:pStyle w:val="REG-Amend"/>
      </w:pPr>
      <w:r>
        <w:t>[</w:t>
      </w:r>
      <w:r w:rsidR="00AD375B">
        <w:t xml:space="preserve">The rules referred to are contained in </w:t>
      </w:r>
      <w:r w:rsidR="00AD375B" w:rsidRPr="00AD375B">
        <w:rPr>
          <w:i/>
        </w:rPr>
        <w:t>Government Gazette</w:t>
      </w:r>
      <w:r w:rsidR="00AD375B">
        <w:t xml:space="preserve"> 6599.</w:t>
      </w:r>
      <w:r w:rsidR="004261DB">
        <w:t>]</w:t>
      </w:r>
    </w:p>
    <w:p w14:paraId="6BEED884" w14:textId="77777777" w:rsidR="008B09DD" w:rsidRPr="00AF16DC" w:rsidRDefault="008B09DD" w:rsidP="008B09DD">
      <w:pPr>
        <w:pStyle w:val="REG-P0"/>
      </w:pPr>
    </w:p>
    <w:p w14:paraId="44F527A7" w14:textId="77777777" w:rsidR="008B09DD" w:rsidRPr="00AF16DC" w:rsidRDefault="008B09DD" w:rsidP="008B09DD">
      <w:pPr>
        <w:pStyle w:val="REG-P0"/>
      </w:pPr>
      <w:r w:rsidRPr="00AF16DC">
        <w:t>“regulator” means the NSI, which is the institution that has the authority to monitor the cement industry in Namibia for the purpose of ensuring compliance with these regulations;</w:t>
      </w:r>
    </w:p>
    <w:p w14:paraId="0BFF1A7F" w14:textId="77777777" w:rsidR="008B09DD" w:rsidRPr="00AF16DC" w:rsidRDefault="008B09DD" w:rsidP="008B09DD">
      <w:pPr>
        <w:pStyle w:val="REG-P0"/>
      </w:pPr>
    </w:p>
    <w:p w14:paraId="54A83208" w14:textId="77777777" w:rsidR="008B09DD" w:rsidRPr="00AF16DC" w:rsidRDefault="008B09DD" w:rsidP="008B09DD">
      <w:pPr>
        <w:pStyle w:val="REG-P0"/>
      </w:pPr>
      <w:r w:rsidRPr="00AF16DC">
        <w:t>“standard” means a document approved by the NSI or a body recognised in another country, which provides for common and repeated use, rules, guidelines or characteristics for products or related processes and production methods, with which compliance is not mandatory and for the purpose of these regulations, a standard includes the NAMS/EN 197-1 and NAMS/EN 197-2;</w:t>
      </w:r>
    </w:p>
    <w:p w14:paraId="53944A13" w14:textId="77777777" w:rsidR="008B09DD" w:rsidRPr="00AF16DC" w:rsidRDefault="008B09DD" w:rsidP="008B09DD">
      <w:pPr>
        <w:pStyle w:val="REG-P0"/>
      </w:pPr>
    </w:p>
    <w:p w14:paraId="7AEAADB0" w14:textId="77777777" w:rsidR="008B09DD" w:rsidRPr="00AF16DC" w:rsidRDefault="008B09DD" w:rsidP="008B09DD">
      <w:pPr>
        <w:pStyle w:val="REG-P0"/>
      </w:pPr>
      <w:r w:rsidRPr="00AF16DC">
        <w:t>“sulfate resisting common cement” means one of the seven products in the family of sulfate resisting common cements listed in Table 2 of NAMS/EN 197-1;</w:t>
      </w:r>
    </w:p>
    <w:p w14:paraId="181643A2" w14:textId="77777777" w:rsidR="008B09DD" w:rsidRPr="00AF16DC" w:rsidRDefault="008B09DD" w:rsidP="008B09DD">
      <w:pPr>
        <w:pStyle w:val="REG-P0"/>
      </w:pPr>
    </w:p>
    <w:p w14:paraId="292D59B9" w14:textId="77777777" w:rsidR="008B09DD" w:rsidRPr="00AF16DC" w:rsidRDefault="008B09DD" w:rsidP="008B09DD">
      <w:pPr>
        <w:pStyle w:val="REG-P0"/>
      </w:pPr>
      <w:r w:rsidRPr="00AF16DC">
        <w:t>“the Act” means the Standards Act, 2005 (Act No. 18 of 2005); and</w:t>
      </w:r>
    </w:p>
    <w:p w14:paraId="4BD7C6B4" w14:textId="77777777" w:rsidR="008B09DD" w:rsidRPr="00AF16DC" w:rsidRDefault="008B09DD" w:rsidP="008B09DD">
      <w:pPr>
        <w:pStyle w:val="REG-P0"/>
      </w:pPr>
    </w:p>
    <w:p w14:paraId="2FEEBF95" w14:textId="77777777" w:rsidR="008B09DD" w:rsidRPr="00AF16DC" w:rsidRDefault="008B09DD" w:rsidP="008B09DD">
      <w:pPr>
        <w:pStyle w:val="REG-P0"/>
      </w:pPr>
      <w:r w:rsidRPr="00AF16DC">
        <w:t>“trade” includes to sell, distribute, exchange or otherwise deal in cement in return for anything of value.</w:t>
      </w:r>
    </w:p>
    <w:p w14:paraId="753888F3" w14:textId="77777777" w:rsidR="008B09DD" w:rsidRPr="00AF16DC" w:rsidRDefault="008B09DD" w:rsidP="008B09DD">
      <w:pPr>
        <w:pStyle w:val="REG-P0"/>
      </w:pPr>
    </w:p>
    <w:p w14:paraId="14EAB99B" w14:textId="77777777" w:rsidR="008B09DD" w:rsidRPr="008036E2" w:rsidRDefault="008B09DD" w:rsidP="008B09DD">
      <w:pPr>
        <w:pStyle w:val="REG-P0"/>
        <w:rPr>
          <w:b/>
        </w:rPr>
      </w:pPr>
      <w:r w:rsidRPr="008036E2">
        <w:rPr>
          <w:b/>
        </w:rPr>
        <w:t>Purpose of regulations</w:t>
      </w:r>
    </w:p>
    <w:p w14:paraId="0BDF355F" w14:textId="77777777" w:rsidR="008B09DD" w:rsidRPr="008036E2" w:rsidRDefault="008B09DD" w:rsidP="008B09DD">
      <w:pPr>
        <w:pStyle w:val="REG-P0"/>
        <w:rPr>
          <w:b/>
        </w:rPr>
      </w:pPr>
    </w:p>
    <w:p w14:paraId="0D0F2A9F" w14:textId="77777777" w:rsidR="008B09DD" w:rsidRPr="00AF16DC" w:rsidRDefault="008B09DD" w:rsidP="000C48E0">
      <w:pPr>
        <w:pStyle w:val="REG-P1"/>
      </w:pPr>
      <w:r w:rsidRPr="00AF16DC">
        <w:rPr>
          <w:b/>
          <w:bCs/>
        </w:rPr>
        <w:t>2.</w:t>
      </w:r>
      <w:r w:rsidRPr="00AF16DC">
        <w:rPr>
          <w:b/>
          <w:bCs/>
        </w:rPr>
        <w:tab/>
      </w:r>
      <w:r w:rsidRPr="00AF16DC">
        <w:t>The purpose of these regulations is to -</w:t>
      </w:r>
    </w:p>
    <w:p w14:paraId="19E2D694" w14:textId="77777777" w:rsidR="008B09DD" w:rsidRPr="00AF16DC" w:rsidRDefault="008B09DD" w:rsidP="008B09DD">
      <w:pPr>
        <w:pStyle w:val="REG-P0"/>
      </w:pPr>
    </w:p>
    <w:p w14:paraId="2E4EA3D0" w14:textId="77777777" w:rsidR="008B09DD" w:rsidRPr="00AF16DC" w:rsidRDefault="008B09DD" w:rsidP="000C48E0">
      <w:pPr>
        <w:pStyle w:val="REG-Pa"/>
      </w:pPr>
      <w:r w:rsidRPr="00AF16DC">
        <w:t>(a)</w:t>
      </w:r>
      <w:r w:rsidRPr="00AF16DC">
        <w:tab/>
        <w:t>lay down product characteristics or their related processes and production methods, including the applicable administrative provisions with which compliance is mandatory;</w:t>
      </w:r>
    </w:p>
    <w:p w14:paraId="19EF374F" w14:textId="77777777" w:rsidR="008B09DD" w:rsidRPr="00AF16DC" w:rsidRDefault="008B09DD" w:rsidP="000C48E0">
      <w:pPr>
        <w:pStyle w:val="REG-Pa"/>
      </w:pPr>
    </w:p>
    <w:p w14:paraId="092995E3" w14:textId="77777777" w:rsidR="008B09DD" w:rsidRPr="00AF16DC" w:rsidRDefault="008B09DD" w:rsidP="000C48E0">
      <w:pPr>
        <w:pStyle w:val="REG-Pa"/>
      </w:pPr>
      <w:r w:rsidRPr="00AF16DC">
        <w:t>(b)</w:t>
      </w:r>
      <w:r w:rsidRPr="00AF16DC">
        <w:tab/>
        <w:t>include the terminology, symbols, packaging, marking or labelling requirements as they apply to a product, process or production process; and</w:t>
      </w:r>
    </w:p>
    <w:p w14:paraId="1B67E42F" w14:textId="77777777" w:rsidR="008B09DD" w:rsidRPr="00AF16DC" w:rsidRDefault="008B09DD" w:rsidP="000C48E0">
      <w:pPr>
        <w:pStyle w:val="REG-Pa"/>
      </w:pPr>
    </w:p>
    <w:p w14:paraId="7BA993D2" w14:textId="2924A27E" w:rsidR="008B09DD" w:rsidRPr="00AF16DC" w:rsidRDefault="008B09DD" w:rsidP="000C48E0">
      <w:pPr>
        <w:pStyle w:val="REG-Pa"/>
      </w:pPr>
      <w:r w:rsidRPr="00AF16DC">
        <w:t>(c)</w:t>
      </w:r>
      <w:r w:rsidRPr="00AF16DC">
        <w:tab/>
        <w:t>compel an importer or intermediary to meet the requirements of an intermediary as defined in Clause 9 of NAMS/EN 197-2 which deals with the requirements for dispatching centres.</w:t>
      </w:r>
    </w:p>
    <w:p w14:paraId="3398DAB2" w14:textId="77777777" w:rsidR="008B09DD" w:rsidRPr="00AF16DC" w:rsidRDefault="008B09DD" w:rsidP="008B09DD">
      <w:pPr>
        <w:pStyle w:val="REG-P0"/>
      </w:pPr>
    </w:p>
    <w:p w14:paraId="0A0ABECD" w14:textId="77777777" w:rsidR="008B09DD" w:rsidRPr="000C48E0" w:rsidRDefault="008B09DD" w:rsidP="008B09DD">
      <w:pPr>
        <w:pStyle w:val="REG-P0"/>
        <w:rPr>
          <w:b/>
        </w:rPr>
      </w:pPr>
      <w:r w:rsidRPr="000C48E0">
        <w:rPr>
          <w:b/>
        </w:rPr>
        <w:t>Requirements for cement</w:t>
      </w:r>
    </w:p>
    <w:p w14:paraId="594673AC" w14:textId="77777777" w:rsidR="008B09DD" w:rsidRPr="000C48E0" w:rsidRDefault="008B09DD" w:rsidP="008B09DD">
      <w:pPr>
        <w:pStyle w:val="REG-P0"/>
        <w:rPr>
          <w:b/>
        </w:rPr>
      </w:pPr>
    </w:p>
    <w:p w14:paraId="7ED065F9" w14:textId="76F89C6F" w:rsidR="008B09DD" w:rsidRPr="00AF16DC" w:rsidRDefault="008B09DD" w:rsidP="000C48E0">
      <w:pPr>
        <w:pStyle w:val="REG-P1"/>
      </w:pPr>
      <w:r w:rsidRPr="00AF16DC">
        <w:rPr>
          <w:b/>
          <w:bCs/>
        </w:rPr>
        <w:t>3.</w:t>
      </w:r>
      <w:r w:rsidRPr="00AF16DC">
        <w:rPr>
          <w:b/>
          <w:bCs/>
        </w:rPr>
        <w:tab/>
      </w:r>
      <w:r w:rsidRPr="00AF16DC">
        <w:t xml:space="preserve">(1) </w:t>
      </w:r>
      <w:r w:rsidR="000C48E0">
        <w:tab/>
      </w:r>
      <w:r w:rsidRPr="00AF16DC">
        <w:t>A person may not trade in cement in Namibia or import cement into Namibia, unless that cement complies with the requirements of NAMS/EN 197-1.</w:t>
      </w:r>
    </w:p>
    <w:p w14:paraId="1BE4EF28" w14:textId="77777777" w:rsidR="008B09DD" w:rsidRPr="00AF16DC" w:rsidRDefault="008B09DD" w:rsidP="000C48E0">
      <w:pPr>
        <w:pStyle w:val="REG-P1"/>
      </w:pPr>
    </w:p>
    <w:p w14:paraId="38B78203" w14:textId="77777777" w:rsidR="008B09DD" w:rsidRPr="00AF16DC" w:rsidRDefault="008B09DD" w:rsidP="000C48E0">
      <w:pPr>
        <w:pStyle w:val="REG-P1"/>
      </w:pPr>
      <w:r w:rsidRPr="00AF16DC">
        <w:t>(2)</w:t>
      </w:r>
      <w:r w:rsidRPr="00AF16DC">
        <w:tab/>
        <w:t>A person who trades in or imports cement that does not comply with the requirements in subregulation (1) commits an offence and on conviction is liable to a fine not exceeding N$5 000 or to imprisonment for a period not exceeding six months, or both such fine and such imprisonment.</w:t>
      </w:r>
    </w:p>
    <w:p w14:paraId="73037492" w14:textId="77777777" w:rsidR="008B09DD" w:rsidRPr="00AF16DC" w:rsidRDefault="008B09DD" w:rsidP="000C48E0">
      <w:pPr>
        <w:pStyle w:val="REG-P1"/>
      </w:pPr>
    </w:p>
    <w:p w14:paraId="669BE9D1" w14:textId="77777777" w:rsidR="008B09DD" w:rsidRPr="00AF16DC" w:rsidRDefault="008B09DD" w:rsidP="000C48E0">
      <w:pPr>
        <w:pStyle w:val="REG-P1"/>
      </w:pPr>
      <w:r w:rsidRPr="00AF16DC">
        <w:t>(3)</w:t>
      </w:r>
      <w:r w:rsidRPr="00AF16DC">
        <w:tab/>
        <w:t>A manufacturer or an importer must apply to the regulator, on a form obtainable from the regulator and pay the prescribed fee, for the certification of each cement type and strength class of such cement intended for use in Namibia.</w:t>
      </w:r>
    </w:p>
    <w:p w14:paraId="0665DC9B" w14:textId="58322289" w:rsidR="008B09DD" w:rsidRDefault="008B09DD" w:rsidP="000C48E0">
      <w:pPr>
        <w:pStyle w:val="REG-P1"/>
      </w:pPr>
    </w:p>
    <w:p w14:paraId="1663C13B" w14:textId="3B2672C2" w:rsidR="009B34AE" w:rsidRDefault="009B34AE" w:rsidP="009B34AE">
      <w:pPr>
        <w:pStyle w:val="REG-Amend"/>
      </w:pPr>
      <w:r>
        <w:lastRenderedPageBreak/>
        <w:t>[There should be a comma after the phrase “</w:t>
      </w:r>
      <w:r w:rsidRPr="00AF16DC">
        <w:t xml:space="preserve">on a form obtainable </w:t>
      </w:r>
      <w:r>
        <w:br/>
      </w:r>
      <w:r w:rsidRPr="00AF16DC">
        <w:t>from the regulator</w:t>
      </w:r>
      <w:r>
        <w:t>” to offset that phrase properly.]</w:t>
      </w:r>
    </w:p>
    <w:p w14:paraId="4D0D50D8" w14:textId="77777777" w:rsidR="00C41F2B" w:rsidRPr="00AF16DC" w:rsidRDefault="00C41F2B" w:rsidP="009B34AE">
      <w:pPr>
        <w:pStyle w:val="REG-Amend"/>
      </w:pPr>
    </w:p>
    <w:p w14:paraId="0CCCEC72" w14:textId="77777777" w:rsidR="008B09DD" w:rsidRPr="00AF16DC" w:rsidRDefault="008B09DD" w:rsidP="000C48E0">
      <w:pPr>
        <w:pStyle w:val="REG-P1"/>
      </w:pPr>
      <w:r w:rsidRPr="00AF16DC">
        <w:t>(4)</w:t>
      </w:r>
      <w:r w:rsidRPr="00AF16DC">
        <w:tab/>
        <w:t>An application made under subregulation (3) must follow the procedure illustrated in Annexure B of NAMS/EN 197-2.</w:t>
      </w:r>
    </w:p>
    <w:p w14:paraId="2C97857E" w14:textId="77777777" w:rsidR="008B09DD" w:rsidRPr="00AF16DC" w:rsidRDefault="008B09DD" w:rsidP="000C48E0">
      <w:pPr>
        <w:pStyle w:val="REG-P1"/>
      </w:pPr>
    </w:p>
    <w:p w14:paraId="4BE8EF77" w14:textId="77777777" w:rsidR="008B09DD" w:rsidRPr="00AF16DC" w:rsidRDefault="008B09DD" w:rsidP="000C48E0">
      <w:pPr>
        <w:pStyle w:val="REG-P1"/>
      </w:pPr>
      <w:r w:rsidRPr="00AF16DC">
        <w:t>(5)</w:t>
      </w:r>
      <w:r w:rsidRPr="00AF16DC">
        <w:tab/>
        <w:t>If the regulator is satisfied that the cement conforms to the requirements of NAMS/ EN 197-1, the regulator must issue a -</w:t>
      </w:r>
    </w:p>
    <w:p w14:paraId="42378704" w14:textId="77777777" w:rsidR="008B09DD" w:rsidRPr="00AF16DC" w:rsidRDefault="008B09DD" w:rsidP="008B09DD">
      <w:pPr>
        <w:pStyle w:val="REG-P0"/>
      </w:pPr>
    </w:p>
    <w:p w14:paraId="674375AC" w14:textId="77777777" w:rsidR="008B09DD" w:rsidRPr="00AF16DC" w:rsidRDefault="008B09DD" w:rsidP="00EC5033">
      <w:pPr>
        <w:pStyle w:val="REG-Pa"/>
      </w:pPr>
      <w:r w:rsidRPr="00AF16DC">
        <w:t>(a)</w:t>
      </w:r>
      <w:r w:rsidRPr="00AF16DC">
        <w:tab/>
        <w:t>certificate of conformity for cement manufactured in Namibia, in terms of Clause 8 of NAMS/EN 197-2, if the requirements of regulation 5(5) are met; or</w:t>
      </w:r>
    </w:p>
    <w:p w14:paraId="220643CB" w14:textId="77777777" w:rsidR="008B09DD" w:rsidRPr="00AF16DC" w:rsidRDefault="008B09DD" w:rsidP="00EC5033">
      <w:pPr>
        <w:pStyle w:val="REG-Pa"/>
      </w:pPr>
    </w:p>
    <w:p w14:paraId="65638355" w14:textId="77777777" w:rsidR="008B09DD" w:rsidRPr="00AF16DC" w:rsidRDefault="008B09DD" w:rsidP="00EC5033">
      <w:pPr>
        <w:pStyle w:val="REG-Pa"/>
      </w:pPr>
      <w:r w:rsidRPr="00AF16DC">
        <w:t>(b)</w:t>
      </w:r>
      <w:r w:rsidRPr="00AF16DC">
        <w:tab/>
        <w:t>licence for cement manufactured outside Namibia, if the requirements of regulation 6(5) are met.</w:t>
      </w:r>
    </w:p>
    <w:p w14:paraId="35B243BF" w14:textId="77777777" w:rsidR="008B09DD" w:rsidRPr="00AF16DC" w:rsidRDefault="008B09DD" w:rsidP="00EC5033">
      <w:pPr>
        <w:pStyle w:val="REG-Pa"/>
      </w:pPr>
    </w:p>
    <w:p w14:paraId="12DDD77F" w14:textId="77777777" w:rsidR="008B09DD" w:rsidRPr="00AF16DC" w:rsidRDefault="008B09DD" w:rsidP="0000602B">
      <w:pPr>
        <w:pStyle w:val="REG-P1"/>
      </w:pPr>
      <w:r w:rsidRPr="00AF16DC">
        <w:t>(6)</w:t>
      </w:r>
      <w:r w:rsidRPr="00AF16DC">
        <w:tab/>
        <w:t>The certificate of conformity or licence, issued under subregulation (5), remains effective for three years, as long as the cement continues to conform to the requirements mentioned in that subregulation in any subsequent conformity test.</w:t>
      </w:r>
    </w:p>
    <w:p w14:paraId="63A0E632" w14:textId="77777777" w:rsidR="008B09DD" w:rsidRPr="00AF16DC" w:rsidRDefault="008B09DD" w:rsidP="0000602B">
      <w:pPr>
        <w:pStyle w:val="REG-P1"/>
      </w:pPr>
    </w:p>
    <w:p w14:paraId="2EABFBCF" w14:textId="77777777" w:rsidR="008B09DD" w:rsidRPr="00AF16DC" w:rsidRDefault="008B09DD" w:rsidP="0000602B">
      <w:pPr>
        <w:pStyle w:val="REG-P1"/>
      </w:pPr>
      <w:r w:rsidRPr="00AF16DC">
        <w:t>(7)</w:t>
      </w:r>
      <w:r w:rsidRPr="00AF16DC">
        <w:tab/>
        <w:t>The regulator may cancel the certificate of conformity or licence, if the cement no longer conforms to the requirements of NAMS/EN 197-1.</w:t>
      </w:r>
    </w:p>
    <w:p w14:paraId="16E80067" w14:textId="77777777" w:rsidR="008B09DD" w:rsidRPr="00AF16DC" w:rsidRDefault="008B09DD" w:rsidP="0000602B">
      <w:pPr>
        <w:pStyle w:val="REG-P1"/>
      </w:pPr>
    </w:p>
    <w:p w14:paraId="5D643ED7" w14:textId="77777777" w:rsidR="008B09DD" w:rsidRPr="00AF16DC" w:rsidRDefault="008B09DD" w:rsidP="0000602B">
      <w:pPr>
        <w:pStyle w:val="REG-P1"/>
      </w:pPr>
      <w:r w:rsidRPr="00AF16DC">
        <w:t>(8)</w:t>
      </w:r>
      <w:r w:rsidRPr="00AF16DC">
        <w:tab/>
        <w:t>The manufacturer or importer must ensure that the cement packaging -</w:t>
      </w:r>
    </w:p>
    <w:p w14:paraId="69CBAC9F" w14:textId="77777777" w:rsidR="008B09DD" w:rsidRPr="00AF16DC" w:rsidRDefault="008B09DD" w:rsidP="004D5F43">
      <w:pPr>
        <w:pStyle w:val="REG-Pa"/>
      </w:pPr>
    </w:p>
    <w:p w14:paraId="45AA4CE4" w14:textId="77777777" w:rsidR="008B09DD" w:rsidRPr="00AF16DC" w:rsidRDefault="008B09DD" w:rsidP="004D5F43">
      <w:pPr>
        <w:pStyle w:val="REG-Pa"/>
      </w:pPr>
      <w:r w:rsidRPr="00AF16DC">
        <w:t>(a)</w:t>
      </w:r>
      <w:r w:rsidRPr="00AF16DC">
        <w:tab/>
        <w:t>is marked in accordance with the requirements of the latest edition of the SADCMEL Document 1 and Document 4; and</w:t>
      </w:r>
    </w:p>
    <w:p w14:paraId="3154ADB5" w14:textId="77777777" w:rsidR="008B09DD" w:rsidRPr="00AF16DC" w:rsidRDefault="008B09DD" w:rsidP="004D5F43">
      <w:pPr>
        <w:pStyle w:val="REG-Pa"/>
      </w:pPr>
    </w:p>
    <w:p w14:paraId="1898BB4B" w14:textId="77777777" w:rsidR="008B09DD" w:rsidRPr="00AF16DC" w:rsidRDefault="008B09DD" w:rsidP="004D5F43">
      <w:pPr>
        <w:pStyle w:val="REG-Pa"/>
      </w:pPr>
      <w:r w:rsidRPr="00AF16DC">
        <w:t>(b)</w:t>
      </w:r>
      <w:r w:rsidRPr="00AF16DC">
        <w:tab/>
        <w:t>meets all the requirements in Annexure 1.</w:t>
      </w:r>
    </w:p>
    <w:p w14:paraId="3655EB1D" w14:textId="77777777" w:rsidR="008B09DD" w:rsidRPr="00AF16DC" w:rsidRDefault="008B09DD" w:rsidP="004D5F43">
      <w:pPr>
        <w:pStyle w:val="REG-Pa"/>
      </w:pPr>
    </w:p>
    <w:p w14:paraId="6742A982" w14:textId="4D3B5655" w:rsidR="008B09DD" w:rsidRPr="00AF16DC" w:rsidRDefault="008B09DD" w:rsidP="0048183B">
      <w:pPr>
        <w:pStyle w:val="REG-P1"/>
      </w:pPr>
      <w:r w:rsidRPr="00AF16DC">
        <w:t>(9)</w:t>
      </w:r>
      <w:r w:rsidRPr="00AF16DC">
        <w:tab/>
        <w:t>The manufacturer or importer must take corrective action as stipulated in Clause</w:t>
      </w:r>
      <w:r w:rsidR="00057958">
        <w:t xml:space="preserve"> </w:t>
      </w:r>
      <w:r w:rsidRPr="00AF16DC">
        <w:t>4.3.2 of the NAMS/EN 197-2 and immediately report to the regulator any failure to conform to the requirements of these regulations.</w:t>
      </w:r>
    </w:p>
    <w:p w14:paraId="036DC10A" w14:textId="77777777" w:rsidR="008B09DD" w:rsidRPr="00AF16DC" w:rsidRDefault="008B09DD" w:rsidP="0048183B">
      <w:pPr>
        <w:pStyle w:val="REG-P1"/>
      </w:pPr>
    </w:p>
    <w:p w14:paraId="249343D3" w14:textId="77777777" w:rsidR="008B09DD" w:rsidRPr="00AF16DC" w:rsidRDefault="008B09DD" w:rsidP="0048183B">
      <w:pPr>
        <w:pStyle w:val="REG-P1"/>
      </w:pPr>
      <w:r w:rsidRPr="00AF16DC">
        <w:t>(10)</w:t>
      </w:r>
      <w:r w:rsidRPr="00AF16DC">
        <w:tab/>
        <w:t>A report under subregulation (9) must -</w:t>
      </w:r>
    </w:p>
    <w:p w14:paraId="409DA90E" w14:textId="77777777" w:rsidR="008B09DD" w:rsidRPr="00AF16DC" w:rsidRDefault="008B09DD" w:rsidP="004D5F43">
      <w:pPr>
        <w:pStyle w:val="REG-Pa"/>
      </w:pPr>
    </w:p>
    <w:p w14:paraId="7B6B48C9" w14:textId="77777777" w:rsidR="008B09DD" w:rsidRPr="00AF16DC" w:rsidRDefault="008B09DD" w:rsidP="004D5F43">
      <w:pPr>
        <w:pStyle w:val="REG-Pa"/>
      </w:pPr>
      <w:r w:rsidRPr="00AF16DC">
        <w:t>(a)</w:t>
      </w:r>
      <w:r w:rsidRPr="00AF16DC">
        <w:tab/>
        <w:t>be in written form; and</w:t>
      </w:r>
    </w:p>
    <w:p w14:paraId="5DD44AE4" w14:textId="77777777" w:rsidR="008B09DD" w:rsidRPr="00AF16DC" w:rsidRDefault="008B09DD" w:rsidP="004D5F43">
      <w:pPr>
        <w:pStyle w:val="REG-Pa"/>
      </w:pPr>
    </w:p>
    <w:p w14:paraId="344A010B" w14:textId="77777777" w:rsidR="008B09DD" w:rsidRPr="00AF16DC" w:rsidRDefault="008B09DD" w:rsidP="004D5F43">
      <w:pPr>
        <w:pStyle w:val="REG-Pa"/>
      </w:pPr>
      <w:r w:rsidRPr="00AF16DC">
        <w:t>(b)</w:t>
      </w:r>
      <w:r w:rsidRPr="00AF16DC">
        <w:tab/>
        <w:t>contain the details of the failure of conformity of whatever nature.</w:t>
      </w:r>
    </w:p>
    <w:p w14:paraId="1616D246" w14:textId="77777777" w:rsidR="008B09DD" w:rsidRPr="00AF16DC" w:rsidRDefault="008B09DD" w:rsidP="004D5F43">
      <w:pPr>
        <w:pStyle w:val="REG-Pa"/>
      </w:pPr>
    </w:p>
    <w:p w14:paraId="048D81A7" w14:textId="77777777" w:rsidR="008B09DD" w:rsidRPr="00AF16DC" w:rsidRDefault="008B09DD" w:rsidP="00101859">
      <w:pPr>
        <w:pStyle w:val="REG-P1"/>
      </w:pPr>
      <w:r w:rsidRPr="00AF16DC">
        <w:t>(11)</w:t>
      </w:r>
      <w:r w:rsidRPr="00AF16DC">
        <w:tab/>
        <w:t>The regulator must be kept informed of any corrective actions and findings the manufacturer or importer takes or finds to address the failure to conform.</w:t>
      </w:r>
    </w:p>
    <w:p w14:paraId="43B39C50" w14:textId="77777777" w:rsidR="008B09DD" w:rsidRPr="00AF16DC" w:rsidRDefault="008B09DD" w:rsidP="00101859">
      <w:pPr>
        <w:pStyle w:val="REG-P1"/>
      </w:pPr>
    </w:p>
    <w:p w14:paraId="5C808F30" w14:textId="77777777" w:rsidR="008B09DD" w:rsidRPr="00AF16DC" w:rsidRDefault="008B09DD" w:rsidP="00101859">
      <w:pPr>
        <w:pStyle w:val="REG-P1"/>
      </w:pPr>
      <w:r w:rsidRPr="00AF16DC">
        <w:t>(12)</w:t>
      </w:r>
      <w:r w:rsidRPr="00AF16DC">
        <w:tab/>
        <w:t>A manufacturer or an importer who fails to comply with the requirements of subregulation (8) commits an offence and on conviction is liable to a fine not exceeding N$5 000 or to imprisonment for a period not exceeding six months, or to both such fine and such imprisonment.</w:t>
      </w:r>
    </w:p>
    <w:p w14:paraId="4B021461" w14:textId="77777777" w:rsidR="008B09DD" w:rsidRPr="00AF16DC" w:rsidRDefault="008B09DD" w:rsidP="008B09DD">
      <w:pPr>
        <w:pStyle w:val="REG-P0"/>
      </w:pPr>
    </w:p>
    <w:p w14:paraId="29D4B551" w14:textId="77777777" w:rsidR="008B09DD" w:rsidRPr="00CE5722" w:rsidRDefault="008B09DD" w:rsidP="008B09DD">
      <w:pPr>
        <w:pStyle w:val="REG-P0"/>
        <w:rPr>
          <w:b/>
        </w:rPr>
      </w:pPr>
      <w:r w:rsidRPr="00CE5722">
        <w:rPr>
          <w:b/>
        </w:rPr>
        <w:t>Requirements for registration of manufacturing facility</w:t>
      </w:r>
    </w:p>
    <w:p w14:paraId="603CA35D" w14:textId="77777777" w:rsidR="008B09DD" w:rsidRPr="00CE5722" w:rsidRDefault="008B09DD" w:rsidP="008B09DD">
      <w:pPr>
        <w:pStyle w:val="REG-P0"/>
        <w:rPr>
          <w:b/>
        </w:rPr>
      </w:pPr>
    </w:p>
    <w:p w14:paraId="115416CE" w14:textId="76A36F71" w:rsidR="008B09DD" w:rsidRPr="00AF16DC" w:rsidRDefault="008B09DD" w:rsidP="00CE5722">
      <w:pPr>
        <w:pStyle w:val="REG-P1"/>
      </w:pPr>
      <w:r w:rsidRPr="00AF16DC">
        <w:rPr>
          <w:b/>
          <w:bCs/>
        </w:rPr>
        <w:t>4.</w:t>
      </w:r>
      <w:r w:rsidRPr="00AF16DC">
        <w:rPr>
          <w:b/>
          <w:bCs/>
        </w:rPr>
        <w:tab/>
      </w:r>
      <w:r w:rsidRPr="00AF16DC">
        <w:t>(1)</w:t>
      </w:r>
      <w:r w:rsidR="00F54501">
        <w:tab/>
      </w:r>
      <w:r w:rsidRPr="00AF16DC">
        <w:t>A manufacturer or an importer on behalf o</w:t>
      </w:r>
      <w:r w:rsidR="005576CD">
        <w:t>f a manufacturer</w:t>
      </w:r>
      <w:r w:rsidR="004D7F17">
        <w:t>,</w:t>
      </w:r>
      <w:r w:rsidR="005576CD">
        <w:t xml:space="preserve"> must apply to </w:t>
      </w:r>
      <w:r w:rsidRPr="00AF16DC">
        <w:t>the regulator, on a form obtainable from the regulator and pay the prescribed fee, for registration of the manufacturing facility to ensure conformity to the standards set out in the NAMS/EN 197-1 and NAMS/EN 197-2.</w:t>
      </w:r>
    </w:p>
    <w:p w14:paraId="77DE0BD0" w14:textId="1D788AF0" w:rsidR="005576CD" w:rsidRDefault="005576CD" w:rsidP="004D7F17">
      <w:pPr>
        <w:pStyle w:val="REG-P1"/>
        <w:ind w:firstLine="0"/>
      </w:pPr>
    </w:p>
    <w:p w14:paraId="47AC9B61" w14:textId="77777777" w:rsidR="00863B41" w:rsidRPr="00AF16DC" w:rsidRDefault="00863B41" w:rsidP="00863B41">
      <w:pPr>
        <w:pStyle w:val="REG-Amend"/>
      </w:pPr>
      <w:r>
        <w:t>[There should be a comma after the phrase “</w:t>
      </w:r>
      <w:r w:rsidRPr="00AF16DC">
        <w:t xml:space="preserve">on a form obtainable </w:t>
      </w:r>
      <w:r>
        <w:br/>
      </w:r>
      <w:r w:rsidRPr="00AF16DC">
        <w:t>from the regulator</w:t>
      </w:r>
      <w:r>
        <w:t>” to offset that phrase properly.]</w:t>
      </w:r>
    </w:p>
    <w:p w14:paraId="3476EC0F" w14:textId="77777777" w:rsidR="00863B41" w:rsidRPr="00AF16DC" w:rsidRDefault="00863B41" w:rsidP="004D7F17">
      <w:pPr>
        <w:pStyle w:val="REG-P1"/>
        <w:ind w:firstLine="0"/>
      </w:pPr>
    </w:p>
    <w:p w14:paraId="0E099A23" w14:textId="77777777" w:rsidR="008B09DD" w:rsidRPr="00AF16DC" w:rsidRDefault="008B09DD" w:rsidP="00CE5722">
      <w:pPr>
        <w:pStyle w:val="REG-P1"/>
      </w:pPr>
      <w:r w:rsidRPr="00AF16DC">
        <w:t>(2)</w:t>
      </w:r>
      <w:r w:rsidRPr="00AF16DC">
        <w:tab/>
        <w:t>The application referred to in subregulation (1) must include the following -</w:t>
      </w:r>
    </w:p>
    <w:p w14:paraId="216AFABF" w14:textId="77777777" w:rsidR="008B09DD" w:rsidRPr="00AF16DC" w:rsidRDefault="008B09DD" w:rsidP="004D5F43">
      <w:pPr>
        <w:pStyle w:val="REG-Pa"/>
      </w:pPr>
    </w:p>
    <w:p w14:paraId="1CF338BF" w14:textId="29918979" w:rsidR="0012385A" w:rsidRDefault="008B09DD" w:rsidP="004D5F43">
      <w:pPr>
        <w:pStyle w:val="REG-Pa"/>
      </w:pPr>
      <w:r w:rsidRPr="00AF16DC">
        <w:t>(a)</w:t>
      </w:r>
      <w:r w:rsidRPr="00AF16DC">
        <w:tab/>
        <w:t xml:space="preserve">details of the type and class of cement to </w:t>
      </w:r>
      <w:r w:rsidR="004D7F17">
        <w:t>be manufactured in the facility</w:t>
      </w:r>
      <w:r w:rsidRPr="00AF16DC">
        <w:t xml:space="preserve"> for which registration is sought, and the standards to which it conforms;</w:t>
      </w:r>
    </w:p>
    <w:p w14:paraId="0DD33ABD" w14:textId="77777777" w:rsidR="0012385A" w:rsidRPr="00AF16DC" w:rsidRDefault="0012385A" w:rsidP="004D5F43">
      <w:pPr>
        <w:pStyle w:val="REG-Pa"/>
      </w:pPr>
    </w:p>
    <w:p w14:paraId="40A74597" w14:textId="77777777" w:rsidR="008B09DD" w:rsidRPr="00AF16DC" w:rsidRDefault="008B09DD" w:rsidP="004D5F43">
      <w:pPr>
        <w:pStyle w:val="REG-Pa"/>
      </w:pPr>
      <w:r w:rsidRPr="00AF16DC">
        <w:t>(b)</w:t>
      </w:r>
      <w:r w:rsidRPr="00AF16DC">
        <w:tab/>
        <w:t>details of the manufacturing facility for which registration is sought;</w:t>
      </w:r>
    </w:p>
    <w:p w14:paraId="6C258BC4" w14:textId="77777777" w:rsidR="008B09DD" w:rsidRPr="00AF16DC" w:rsidRDefault="008B09DD" w:rsidP="004D5F43">
      <w:pPr>
        <w:pStyle w:val="REG-Pa"/>
      </w:pPr>
    </w:p>
    <w:p w14:paraId="776FDD34" w14:textId="70D2E18B" w:rsidR="008B09DD" w:rsidRPr="00AF16DC" w:rsidRDefault="008B09DD" w:rsidP="004D5F43">
      <w:pPr>
        <w:pStyle w:val="REG-Pa"/>
      </w:pPr>
      <w:r w:rsidRPr="00AF16DC">
        <w:t>(c)</w:t>
      </w:r>
      <w:r w:rsidRPr="00AF16DC">
        <w:tab/>
        <w:t>a copy</w:t>
      </w:r>
      <w:r w:rsidR="0035613B">
        <w:t xml:space="preserve"> of a recent cement test report</w:t>
      </w:r>
      <w:r w:rsidRPr="00AF16DC">
        <w:t xml:space="preserve"> which must be generated by a laboratory that meets the requirements of the latest edition of the ISO/IEC 17025: International Standard on General Requirements for the Competence of Testing and Calibration Laboratories, and which report must not be older than two months; and</w:t>
      </w:r>
    </w:p>
    <w:p w14:paraId="19860F9A" w14:textId="77777777" w:rsidR="008B09DD" w:rsidRPr="004D5F43" w:rsidRDefault="008B09DD" w:rsidP="004D5F43">
      <w:pPr>
        <w:pStyle w:val="REG-Pa"/>
      </w:pPr>
    </w:p>
    <w:p w14:paraId="4711363A" w14:textId="1EF5A4A8" w:rsidR="008B09DD" w:rsidRPr="00AF16DC" w:rsidRDefault="008B09DD" w:rsidP="004D5F43">
      <w:pPr>
        <w:pStyle w:val="REG-Pa"/>
      </w:pPr>
      <w:r w:rsidRPr="004D5F43">
        <w:t>(d)</w:t>
      </w:r>
      <w:r w:rsidRPr="004D5F43">
        <w:tab/>
        <w:t>markings</w:t>
      </w:r>
      <w:r w:rsidRPr="00AF16DC">
        <w:t xml:space="preserve"> and other information to be print</w:t>
      </w:r>
      <w:r w:rsidR="0035613B">
        <w:t>ed on the package of the cement</w:t>
      </w:r>
      <w:r w:rsidRPr="00AF16DC">
        <w:t xml:space="preserve"> with a breakdown of any codes indicating the factory or packing plant of origin and the date of packaging, including the requirements of Annexure 1.</w:t>
      </w:r>
    </w:p>
    <w:p w14:paraId="7A5A1A25" w14:textId="77777777" w:rsidR="008B09DD" w:rsidRPr="00AF16DC" w:rsidRDefault="008B09DD" w:rsidP="008B09DD">
      <w:pPr>
        <w:pStyle w:val="REG-P0"/>
      </w:pPr>
    </w:p>
    <w:p w14:paraId="6DA9FDCB" w14:textId="77777777" w:rsidR="008B09DD" w:rsidRPr="00AF16DC" w:rsidRDefault="008B09DD" w:rsidP="00382655">
      <w:pPr>
        <w:pStyle w:val="REG-P1"/>
      </w:pPr>
      <w:r w:rsidRPr="00AF16DC">
        <w:t>(3)</w:t>
      </w:r>
      <w:r w:rsidRPr="00AF16DC">
        <w:tab/>
        <w:t>On receipt of an application, the regulator must assess such application in terms of regulation 5 or 6.</w:t>
      </w:r>
    </w:p>
    <w:p w14:paraId="2D7A346E" w14:textId="77777777" w:rsidR="008B09DD" w:rsidRPr="00AF16DC" w:rsidRDefault="008B09DD" w:rsidP="00382655">
      <w:pPr>
        <w:pStyle w:val="REG-P1"/>
      </w:pPr>
    </w:p>
    <w:p w14:paraId="443A3827" w14:textId="77777777" w:rsidR="008B09DD" w:rsidRPr="00AF16DC" w:rsidRDefault="008B09DD" w:rsidP="00382655">
      <w:pPr>
        <w:pStyle w:val="REG-P1"/>
      </w:pPr>
      <w:r w:rsidRPr="00AF16DC">
        <w:t>(4)</w:t>
      </w:r>
      <w:r w:rsidRPr="00AF16DC">
        <w:tab/>
        <w:t>A manufacturer or an importer who imports or trades in cement that is from a manufacturing facility that is not registered in terms of these regulations commits an offence and on conviction is liable to a fine not exceeding N$5 000 or to imprisonment for a period not exceeding six months, or to both such fine and such imprisonment.</w:t>
      </w:r>
    </w:p>
    <w:p w14:paraId="088901FE" w14:textId="77777777" w:rsidR="008B09DD" w:rsidRPr="00AF16DC" w:rsidRDefault="008B09DD" w:rsidP="008B09DD">
      <w:pPr>
        <w:pStyle w:val="REG-P0"/>
      </w:pPr>
    </w:p>
    <w:p w14:paraId="0B1E2E3D" w14:textId="77777777" w:rsidR="008B09DD" w:rsidRPr="00701D13" w:rsidRDefault="008B09DD" w:rsidP="008B09DD">
      <w:pPr>
        <w:pStyle w:val="REG-P0"/>
        <w:rPr>
          <w:b/>
        </w:rPr>
      </w:pPr>
      <w:r w:rsidRPr="00701D13">
        <w:rPr>
          <w:b/>
        </w:rPr>
        <w:t>Cement manufacturer in Namibia</w:t>
      </w:r>
    </w:p>
    <w:p w14:paraId="1FE0A025" w14:textId="77777777" w:rsidR="008B09DD" w:rsidRPr="00701D13" w:rsidRDefault="008B09DD" w:rsidP="008B09DD">
      <w:pPr>
        <w:pStyle w:val="REG-P0"/>
        <w:rPr>
          <w:b/>
        </w:rPr>
      </w:pPr>
    </w:p>
    <w:p w14:paraId="076C77F2" w14:textId="20FC9863" w:rsidR="008B09DD" w:rsidRPr="00AF16DC" w:rsidRDefault="008B09DD" w:rsidP="00654D2E">
      <w:pPr>
        <w:pStyle w:val="REG-P1"/>
      </w:pPr>
      <w:r w:rsidRPr="00AF16DC">
        <w:rPr>
          <w:b/>
          <w:bCs/>
        </w:rPr>
        <w:t>5.</w:t>
      </w:r>
      <w:r w:rsidRPr="00AF16DC">
        <w:rPr>
          <w:b/>
          <w:bCs/>
        </w:rPr>
        <w:tab/>
      </w:r>
      <w:r w:rsidRPr="00AF16DC">
        <w:t xml:space="preserve">(1) </w:t>
      </w:r>
      <w:r w:rsidR="00701D13">
        <w:tab/>
      </w:r>
      <w:r w:rsidRPr="00AF16DC">
        <w:t>If an application made under regulation 4(1) is for a manufacturing facility located in Namibia, the applic</w:t>
      </w:r>
      <w:r w:rsidR="0035613B">
        <w:t>ant must pay the prescribed fee</w:t>
      </w:r>
      <w:r w:rsidRPr="00AF16DC">
        <w:t xml:space="preserve"> to inspect the local cement manufacturing facility.</w:t>
      </w:r>
    </w:p>
    <w:p w14:paraId="674243D9" w14:textId="77777777" w:rsidR="008B09DD" w:rsidRPr="00AF16DC" w:rsidRDefault="008B09DD" w:rsidP="00654D2E">
      <w:pPr>
        <w:pStyle w:val="REG-P1"/>
      </w:pPr>
    </w:p>
    <w:p w14:paraId="7431B9DD" w14:textId="77777777" w:rsidR="008B09DD" w:rsidRPr="00AF16DC" w:rsidRDefault="008B09DD" w:rsidP="00654D2E">
      <w:pPr>
        <w:pStyle w:val="REG-P1"/>
      </w:pPr>
      <w:r w:rsidRPr="00AF16DC">
        <w:t>(2)</w:t>
      </w:r>
      <w:r w:rsidRPr="00AF16DC">
        <w:tab/>
        <w:t>The application referred to in subregulation (1) must follow the process illustrated in Annexure 2.</w:t>
      </w:r>
    </w:p>
    <w:p w14:paraId="32B451EA" w14:textId="77777777" w:rsidR="008B09DD" w:rsidRPr="00AF16DC" w:rsidRDefault="008B09DD" w:rsidP="00654D2E">
      <w:pPr>
        <w:pStyle w:val="REG-P1"/>
      </w:pPr>
    </w:p>
    <w:p w14:paraId="4AB756F3" w14:textId="671832EE" w:rsidR="008B09DD" w:rsidRPr="00AF16DC" w:rsidRDefault="008B09DD" w:rsidP="00654D2E">
      <w:pPr>
        <w:pStyle w:val="REG-P1"/>
      </w:pPr>
      <w:r w:rsidRPr="00AF16DC">
        <w:t>(3)</w:t>
      </w:r>
      <w:r w:rsidRPr="00AF16DC">
        <w:tab/>
        <w:t>On receipt of</w:t>
      </w:r>
      <w:r w:rsidR="00F54501">
        <w:t xml:space="preserve"> an application, the regulator must </w:t>
      </w:r>
      <w:r w:rsidRPr="00AF16DC">
        <w:t>assess such application form and conduct an inspection of the manufacturing facility and collect samples of cement from such manufacturing facility.</w:t>
      </w:r>
    </w:p>
    <w:p w14:paraId="768F730E" w14:textId="77777777" w:rsidR="008B09DD" w:rsidRPr="00AF16DC" w:rsidRDefault="008B09DD" w:rsidP="00654D2E">
      <w:pPr>
        <w:pStyle w:val="REG-P1"/>
      </w:pPr>
    </w:p>
    <w:p w14:paraId="783DC490" w14:textId="77777777" w:rsidR="008B09DD" w:rsidRPr="00AF16DC" w:rsidRDefault="008B09DD" w:rsidP="00654D2E">
      <w:pPr>
        <w:pStyle w:val="REG-P1"/>
      </w:pPr>
      <w:r w:rsidRPr="00AF16DC">
        <w:t>(4)</w:t>
      </w:r>
      <w:r w:rsidRPr="00AF16DC">
        <w:tab/>
        <w:t>After considering the application made under regulation 4(1), the regulator may -</w:t>
      </w:r>
    </w:p>
    <w:p w14:paraId="74AAB87A" w14:textId="77777777" w:rsidR="008B09DD" w:rsidRPr="00AF16DC" w:rsidRDefault="008B09DD" w:rsidP="004D5F43">
      <w:pPr>
        <w:pStyle w:val="REG-Pa"/>
      </w:pPr>
    </w:p>
    <w:p w14:paraId="54741D60" w14:textId="77777777" w:rsidR="008B09DD" w:rsidRPr="00AF16DC" w:rsidRDefault="008B09DD" w:rsidP="009F00CE">
      <w:pPr>
        <w:pStyle w:val="REG-Pa"/>
      </w:pPr>
      <w:r w:rsidRPr="00AF16DC">
        <w:t>(a)</w:t>
      </w:r>
      <w:r w:rsidRPr="00AF16DC">
        <w:tab/>
        <w:t>approve the application and issue a certificate of conformity for the cement, which is valid for three years, if all the requirements of subregulation (5) are met; or</w:t>
      </w:r>
    </w:p>
    <w:p w14:paraId="0597CBDD" w14:textId="77777777" w:rsidR="008B09DD" w:rsidRPr="00AF16DC" w:rsidRDefault="008B09DD" w:rsidP="009F00CE">
      <w:pPr>
        <w:pStyle w:val="REG-Pa"/>
      </w:pPr>
    </w:p>
    <w:p w14:paraId="2B74848D" w14:textId="156EC32B" w:rsidR="008B09DD" w:rsidRPr="00AF16DC" w:rsidRDefault="008B09DD" w:rsidP="009F00CE">
      <w:pPr>
        <w:pStyle w:val="REG-Pa"/>
      </w:pPr>
      <w:r w:rsidRPr="00AF16DC">
        <w:t>(b)</w:t>
      </w:r>
      <w:r w:rsidRPr="00AF16DC">
        <w:tab/>
        <w:t xml:space="preserve">reject the application and </w:t>
      </w:r>
      <w:r w:rsidR="0035613B">
        <w:t xml:space="preserve">in writing </w:t>
      </w:r>
      <w:r w:rsidRPr="00AF16DC">
        <w:t>request the applicant to take corrective steps referred to in regulation 3(9).</w:t>
      </w:r>
    </w:p>
    <w:p w14:paraId="300DCF98" w14:textId="77777777" w:rsidR="008B09DD" w:rsidRPr="00AF16DC" w:rsidRDefault="008B09DD" w:rsidP="004D5F43">
      <w:pPr>
        <w:pStyle w:val="REG-Pa"/>
      </w:pPr>
    </w:p>
    <w:p w14:paraId="1BAE565C" w14:textId="3027152C" w:rsidR="008B09DD" w:rsidRPr="00AF16DC" w:rsidRDefault="008B09DD" w:rsidP="00C70D78">
      <w:pPr>
        <w:pStyle w:val="REG-P1"/>
      </w:pPr>
      <w:r w:rsidRPr="00AF16DC">
        <w:t>(5)</w:t>
      </w:r>
      <w:r w:rsidRPr="00AF16DC">
        <w:tab/>
        <w:t>The regulator may only issue a certificate of conformity, referred to in regulation 3(5)(a) and in subregulation (4)(a), to the applicant if the manufacturing facility meets the requirements of regulation 4(1) and the cement products meet the requirements stipulated in regulation 3.</w:t>
      </w:r>
    </w:p>
    <w:p w14:paraId="0A33D1C1" w14:textId="77777777" w:rsidR="008B09DD" w:rsidRPr="00AF16DC" w:rsidRDefault="008B09DD" w:rsidP="00C70D78">
      <w:pPr>
        <w:pStyle w:val="REG-P1"/>
      </w:pPr>
    </w:p>
    <w:p w14:paraId="010293C9" w14:textId="77777777" w:rsidR="008B09DD" w:rsidRPr="00AF16DC" w:rsidRDefault="008B09DD" w:rsidP="00C70D78">
      <w:pPr>
        <w:pStyle w:val="REG-P1"/>
      </w:pPr>
      <w:r w:rsidRPr="00AF16DC">
        <w:t>(6)</w:t>
      </w:r>
      <w:r w:rsidRPr="00AF16DC">
        <w:tab/>
        <w:t>If the applicant takes corrective action referred to in subregulation (4)(b), and the regulator subsequently approves the application, the regulator may issue a certificate of conformity as stipulated in subregulation (4)(a).</w:t>
      </w:r>
    </w:p>
    <w:p w14:paraId="5AEC421C" w14:textId="77777777" w:rsidR="008B09DD" w:rsidRPr="00AF16DC" w:rsidRDefault="008B09DD" w:rsidP="008B09DD">
      <w:pPr>
        <w:pStyle w:val="REG-P0"/>
      </w:pPr>
    </w:p>
    <w:p w14:paraId="34B11FF0" w14:textId="77777777" w:rsidR="008B09DD" w:rsidRPr="003B6D22" w:rsidRDefault="008B09DD" w:rsidP="008B09DD">
      <w:pPr>
        <w:pStyle w:val="REG-P0"/>
        <w:rPr>
          <w:b/>
        </w:rPr>
      </w:pPr>
      <w:r w:rsidRPr="003B6D22">
        <w:rPr>
          <w:b/>
        </w:rPr>
        <w:t>Cement manufacturer outside Namibia</w:t>
      </w:r>
    </w:p>
    <w:p w14:paraId="0A23117C" w14:textId="77777777" w:rsidR="008B09DD" w:rsidRPr="003B6D22" w:rsidRDefault="008B09DD" w:rsidP="008B09DD">
      <w:pPr>
        <w:pStyle w:val="REG-P0"/>
        <w:rPr>
          <w:b/>
        </w:rPr>
      </w:pPr>
    </w:p>
    <w:p w14:paraId="7E62669C" w14:textId="5F3D5F15" w:rsidR="008B09DD" w:rsidRPr="00AF16DC" w:rsidRDefault="008B09DD" w:rsidP="0051332C">
      <w:pPr>
        <w:pStyle w:val="REG-P1"/>
      </w:pPr>
      <w:r w:rsidRPr="00AF16DC">
        <w:rPr>
          <w:b/>
          <w:bCs/>
        </w:rPr>
        <w:t>6.</w:t>
      </w:r>
      <w:r w:rsidRPr="00AF16DC">
        <w:rPr>
          <w:b/>
          <w:bCs/>
        </w:rPr>
        <w:tab/>
      </w:r>
      <w:r w:rsidRPr="00AF16DC">
        <w:t xml:space="preserve">(1) </w:t>
      </w:r>
      <w:r w:rsidR="007314C3">
        <w:tab/>
      </w:r>
      <w:r w:rsidR="00F54501">
        <w:t>If an application</w:t>
      </w:r>
      <w:r w:rsidRPr="00AF16DC">
        <w:t xml:space="preserve"> made under regulation 4(1) is for a manufacturing facility located outside Namibia, the applic</w:t>
      </w:r>
      <w:r w:rsidR="0035613B">
        <w:t>ant must pay the prescribed fee</w:t>
      </w:r>
      <w:r w:rsidRPr="00AF16DC">
        <w:t xml:space="preserve"> to inspect that cement manufacturing facility.</w:t>
      </w:r>
    </w:p>
    <w:p w14:paraId="20076117" w14:textId="77777777" w:rsidR="008B09DD" w:rsidRPr="00AF16DC" w:rsidRDefault="008B09DD" w:rsidP="0051332C">
      <w:pPr>
        <w:pStyle w:val="REG-P1"/>
      </w:pPr>
    </w:p>
    <w:p w14:paraId="562470EB" w14:textId="77777777" w:rsidR="008B09DD" w:rsidRPr="00AF16DC" w:rsidRDefault="008B09DD" w:rsidP="0051332C">
      <w:pPr>
        <w:pStyle w:val="REG-P1"/>
      </w:pPr>
      <w:r w:rsidRPr="00AF16DC">
        <w:t>(2)</w:t>
      </w:r>
      <w:r w:rsidRPr="00AF16DC">
        <w:tab/>
        <w:t>The application referred to in subregulation (1) must follow the process illustrated in Annexure 2.</w:t>
      </w:r>
    </w:p>
    <w:p w14:paraId="4F0CBEBD" w14:textId="77777777" w:rsidR="008B09DD" w:rsidRPr="00AF16DC" w:rsidRDefault="008B09DD" w:rsidP="0051332C">
      <w:pPr>
        <w:pStyle w:val="REG-P1"/>
      </w:pPr>
    </w:p>
    <w:p w14:paraId="36FE2A8F" w14:textId="0D1BC700" w:rsidR="008B09DD" w:rsidRPr="00AF16DC" w:rsidRDefault="008B09DD" w:rsidP="0051332C">
      <w:pPr>
        <w:pStyle w:val="REG-P1"/>
      </w:pPr>
      <w:r w:rsidRPr="00AF16DC">
        <w:t>(3)</w:t>
      </w:r>
      <w:r w:rsidRPr="00AF16DC">
        <w:tab/>
        <w:t>On receipt of an application, the regulator must assess such application form and conduct an inspection of the manufacturing facility and collect samples of cement from such manufacturing facility.</w:t>
      </w:r>
    </w:p>
    <w:p w14:paraId="4FB377E1" w14:textId="77777777" w:rsidR="008B09DD" w:rsidRPr="00AF16DC" w:rsidRDefault="008B09DD" w:rsidP="0051332C">
      <w:pPr>
        <w:pStyle w:val="REG-P1"/>
      </w:pPr>
    </w:p>
    <w:p w14:paraId="330ADAF7" w14:textId="77777777" w:rsidR="008B09DD" w:rsidRPr="00AF16DC" w:rsidRDefault="008B09DD" w:rsidP="0051332C">
      <w:pPr>
        <w:pStyle w:val="REG-P1"/>
      </w:pPr>
      <w:r w:rsidRPr="00AF16DC">
        <w:t>(4)</w:t>
      </w:r>
      <w:r w:rsidRPr="00AF16DC">
        <w:tab/>
        <w:t>After considering the application made under regulation 4(1), the regulator may -</w:t>
      </w:r>
    </w:p>
    <w:p w14:paraId="427F029B" w14:textId="77777777" w:rsidR="008B09DD" w:rsidRPr="00AF16DC" w:rsidRDefault="008B09DD" w:rsidP="004D5F43">
      <w:pPr>
        <w:pStyle w:val="REG-Pa"/>
      </w:pPr>
    </w:p>
    <w:p w14:paraId="1D93DC16" w14:textId="77777777" w:rsidR="008B09DD" w:rsidRPr="00AF16DC" w:rsidRDefault="008B09DD" w:rsidP="00C86988">
      <w:pPr>
        <w:pStyle w:val="REG-Pa"/>
      </w:pPr>
      <w:r w:rsidRPr="00AF16DC">
        <w:t>(a)</w:t>
      </w:r>
      <w:r w:rsidRPr="00AF16DC">
        <w:tab/>
        <w:t>approve the application and issue a licence for the cement, which is valid for three years, if all the requirements of subregulation (5) are met; or</w:t>
      </w:r>
    </w:p>
    <w:p w14:paraId="4C6F016C" w14:textId="77777777" w:rsidR="008B09DD" w:rsidRPr="00AF16DC" w:rsidRDefault="008B09DD" w:rsidP="00C86988">
      <w:pPr>
        <w:pStyle w:val="REG-Pa"/>
      </w:pPr>
    </w:p>
    <w:p w14:paraId="5996665F" w14:textId="4B33FEBC" w:rsidR="008B09DD" w:rsidRPr="00AF16DC" w:rsidRDefault="008B09DD" w:rsidP="00C86988">
      <w:pPr>
        <w:pStyle w:val="REG-Pa"/>
      </w:pPr>
      <w:r w:rsidRPr="00AF16DC">
        <w:t>(b)</w:t>
      </w:r>
      <w:r w:rsidRPr="00AF16DC">
        <w:tab/>
        <w:t xml:space="preserve">reject the application and </w:t>
      </w:r>
      <w:r w:rsidR="00BF79F4">
        <w:t xml:space="preserve">in writing </w:t>
      </w:r>
      <w:r w:rsidRPr="00AF16DC">
        <w:t>request the applicant to take corrective steps referred to in regulation 3(9).</w:t>
      </w:r>
    </w:p>
    <w:p w14:paraId="79E2380E" w14:textId="77777777" w:rsidR="008B09DD" w:rsidRPr="00AF16DC" w:rsidRDefault="008B09DD" w:rsidP="004D5F43">
      <w:pPr>
        <w:pStyle w:val="REG-Pa"/>
      </w:pPr>
    </w:p>
    <w:p w14:paraId="768D605A" w14:textId="77777777" w:rsidR="008B09DD" w:rsidRPr="00AF16DC" w:rsidRDefault="008B09DD" w:rsidP="00623926">
      <w:pPr>
        <w:pStyle w:val="REG-P1"/>
      </w:pPr>
      <w:r w:rsidRPr="00AF16DC">
        <w:t>(5)</w:t>
      </w:r>
      <w:r w:rsidRPr="00AF16DC">
        <w:tab/>
        <w:t>The regulator may only issue a licence, referred to in regulation 3(5)(b) and in subregulation (4)(a), to the applicant if the manufacturing facility meets the requirements of regulation 4(1) and the cement products meet all the requirements stipulated in regulation 3.</w:t>
      </w:r>
    </w:p>
    <w:p w14:paraId="28B652DC" w14:textId="77777777" w:rsidR="008B09DD" w:rsidRPr="00AF16DC" w:rsidRDefault="008B09DD" w:rsidP="00623926">
      <w:pPr>
        <w:pStyle w:val="REG-P1"/>
      </w:pPr>
    </w:p>
    <w:p w14:paraId="759586A1" w14:textId="77777777" w:rsidR="008B09DD" w:rsidRPr="00AF16DC" w:rsidRDefault="008B09DD" w:rsidP="00623926">
      <w:pPr>
        <w:pStyle w:val="REG-P1"/>
      </w:pPr>
      <w:r w:rsidRPr="00AF16DC">
        <w:t>(6)</w:t>
      </w:r>
      <w:r w:rsidRPr="00AF16DC">
        <w:tab/>
        <w:t>If the applicant takes corrective action referred to in subregulation (4)(b), and the regulator subsequently approves the application, the regulator may issue a licence as stipulated in subregulation (4)(a).</w:t>
      </w:r>
    </w:p>
    <w:p w14:paraId="045ABDFC" w14:textId="77777777" w:rsidR="008B09DD" w:rsidRPr="00AF16DC" w:rsidRDefault="008B09DD" w:rsidP="00623926">
      <w:pPr>
        <w:pStyle w:val="REG-P1"/>
      </w:pPr>
    </w:p>
    <w:p w14:paraId="28372AD0" w14:textId="77777777" w:rsidR="008B09DD" w:rsidRPr="00AF16DC" w:rsidRDefault="008B09DD" w:rsidP="00623926">
      <w:pPr>
        <w:pStyle w:val="REG-P1"/>
      </w:pPr>
      <w:r w:rsidRPr="00AF16DC">
        <w:t>(7)</w:t>
      </w:r>
      <w:r w:rsidRPr="00AF16DC">
        <w:tab/>
        <w:t>The regulator must assign a unique number to each licence in respect of each manufacturer approved.</w:t>
      </w:r>
    </w:p>
    <w:p w14:paraId="6772453A" w14:textId="77777777" w:rsidR="008B09DD" w:rsidRPr="00AF16DC" w:rsidRDefault="008B09DD" w:rsidP="00623926">
      <w:pPr>
        <w:pStyle w:val="REG-P1"/>
      </w:pPr>
    </w:p>
    <w:p w14:paraId="25D6AFD8" w14:textId="77777777" w:rsidR="008B09DD" w:rsidRPr="00AF16DC" w:rsidRDefault="008B09DD" w:rsidP="00623926">
      <w:pPr>
        <w:pStyle w:val="REG-P1"/>
      </w:pPr>
      <w:r w:rsidRPr="00AF16DC">
        <w:t>(8)</w:t>
      </w:r>
      <w:r w:rsidRPr="00AF16DC">
        <w:tab/>
        <w:t>The licence is the sole proof of registration by the regulator for cement manufactured outside Namibia and is valid for three years.</w:t>
      </w:r>
    </w:p>
    <w:p w14:paraId="3824A8EB" w14:textId="77777777" w:rsidR="008B09DD" w:rsidRPr="00AF16DC" w:rsidRDefault="008B09DD" w:rsidP="008B09DD">
      <w:pPr>
        <w:pStyle w:val="REG-P0"/>
      </w:pPr>
    </w:p>
    <w:p w14:paraId="717102BB" w14:textId="77777777" w:rsidR="008B09DD" w:rsidRPr="00C21B72" w:rsidRDefault="008B09DD" w:rsidP="008B09DD">
      <w:pPr>
        <w:pStyle w:val="REG-P0"/>
        <w:rPr>
          <w:b/>
        </w:rPr>
      </w:pPr>
      <w:r w:rsidRPr="00C21B72">
        <w:rPr>
          <w:b/>
        </w:rPr>
        <w:t>Modification of requirements</w:t>
      </w:r>
    </w:p>
    <w:p w14:paraId="1782A517" w14:textId="77777777" w:rsidR="008B09DD" w:rsidRPr="00C21B72" w:rsidRDefault="008B09DD" w:rsidP="008B09DD">
      <w:pPr>
        <w:pStyle w:val="REG-P0"/>
        <w:rPr>
          <w:b/>
        </w:rPr>
      </w:pPr>
    </w:p>
    <w:p w14:paraId="0A041F3A" w14:textId="77777777" w:rsidR="008B09DD" w:rsidRPr="00AF16DC" w:rsidRDefault="008B09DD" w:rsidP="00347B5B">
      <w:pPr>
        <w:pStyle w:val="REG-P1"/>
      </w:pPr>
      <w:r w:rsidRPr="00AF16DC">
        <w:rPr>
          <w:b/>
          <w:bCs/>
        </w:rPr>
        <w:t>7.</w:t>
      </w:r>
      <w:r w:rsidRPr="00AF16DC">
        <w:rPr>
          <w:b/>
          <w:bCs/>
        </w:rPr>
        <w:tab/>
      </w:r>
      <w:r w:rsidRPr="00AF16DC">
        <w:t>For the purposes of these regulations, the requirements specified under Clause 9.2 and Clause 9.3 of NAMS/EN 197-2 are modified as follows:</w:t>
      </w:r>
    </w:p>
    <w:p w14:paraId="5B2EAC91" w14:textId="77777777" w:rsidR="008B09DD" w:rsidRPr="00AF16DC" w:rsidRDefault="008B09DD" w:rsidP="008B09DD">
      <w:pPr>
        <w:pStyle w:val="REG-P0"/>
      </w:pPr>
    </w:p>
    <w:p w14:paraId="289F0EDE" w14:textId="77777777" w:rsidR="008B09DD" w:rsidRPr="00AF16DC" w:rsidRDefault="008B09DD" w:rsidP="006A6D2D">
      <w:pPr>
        <w:pStyle w:val="REG-Pa"/>
      </w:pPr>
      <w:r w:rsidRPr="00AF16DC">
        <w:t>(a)</w:t>
      </w:r>
      <w:r w:rsidRPr="00AF16DC">
        <w:tab/>
        <w:t>an intermediary may only be exempted from meeting the requirements specified in clause 9.2.2 of NAMS/EN 197-2; and</w:t>
      </w:r>
    </w:p>
    <w:p w14:paraId="790A2C78" w14:textId="77777777" w:rsidR="008B09DD" w:rsidRPr="00AF16DC" w:rsidRDefault="008B09DD" w:rsidP="006A6D2D">
      <w:pPr>
        <w:pStyle w:val="REG-Pa"/>
      </w:pPr>
    </w:p>
    <w:p w14:paraId="1658DEEC" w14:textId="77777777" w:rsidR="008B09DD" w:rsidRPr="00AF16DC" w:rsidRDefault="008B09DD" w:rsidP="006A6D2D">
      <w:pPr>
        <w:pStyle w:val="REG-Pa"/>
      </w:pPr>
      <w:r w:rsidRPr="00AF16DC">
        <w:t>(b)</w:t>
      </w:r>
      <w:r w:rsidRPr="00AF16DC">
        <w:tab/>
        <w:t>the test results of samples taken from the intermediary must, in addition to any other results required by the standards, represent the ability of the manufacturer to comply with the requirements of Clause 9.3 of NAMS/EN 197-2.</w:t>
      </w:r>
    </w:p>
    <w:p w14:paraId="6A6CC9CA" w14:textId="77777777" w:rsidR="008B09DD" w:rsidRPr="00AF16DC" w:rsidRDefault="008B09DD" w:rsidP="008B09DD">
      <w:pPr>
        <w:pStyle w:val="REG-P0"/>
      </w:pPr>
    </w:p>
    <w:p w14:paraId="6A864437" w14:textId="77777777" w:rsidR="008B09DD" w:rsidRPr="00911DFC" w:rsidRDefault="008B09DD" w:rsidP="008B09DD">
      <w:pPr>
        <w:pStyle w:val="REG-P0"/>
        <w:rPr>
          <w:b/>
        </w:rPr>
      </w:pPr>
      <w:r w:rsidRPr="00911DFC">
        <w:rPr>
          <w:b/>
        </w:rPr>
        <w:t>Mutual recognition agreement</w:t>
      </w:r>
    </w:p>
    <w:p w14:paraId="3BF3D928" w14:textId="77777777" w:rsidR="008B09DD" w:rsidRPr="00911DFC" w:rsidRDefault="008B09DD" w:rsidP="008B09DD">
      <w:pPr>
        <w:pStyle w:val="REG-P0"/>
        <w:rPr>
          <w:b/>
        </w:rPr>
      </w:pPr>
    </w:p>
    <w:p w14:paraId="14DEB1F2" w14:textId="7531091A" w:rsidR="008B09DD" w:rsidRPr="00AF16DC" w:rsidRDefault="008B09DD" w:rsidP="005A4A36">
      <w:pPr>
        <w:pStyle w:val="REG-P1"/>
      </w:pPr>
      <w:r w:rsidRPr="00AF16DC">
        <w:rPr>
          <w:b/>
          <w:bCs/>
        </w:rPr>
        <w:t>8.</w:t>
      </w:r>
      <w:r w:rsidRPr="00AF16DC">
        <w:rPr>
          <w:b/>
          <w:bCs/>
        </w:rPr>
        <w:tab/>
      </w:r>
      <w:r w:rsidRPr="00AF16DC">
        <w:t xml:space="preserve">(1) </w:t>
      </w:r>
      <w:r w:rsidR="00911DFC">
        <w:tab/>
      </w:r>
      <w:r w:rsidRPr="00AF16DC">
        <w:t>If a mutual recognition agreement exists between the regulator and a certification body or regulatory body in the country of origin of cement, the regulator may accept evaluation results of that cement if those standards are equivalent to NAMS/EN 197-1 and the criteria used to perform conformity assessment is equivalent to NAMS/EN 197-2.</w:t>
      </w:r>
    </w:p>
    <w:p w14:paraId="3E5D3F4C" w14:textId="152642D3" w:rsidR="008B09DD" w:rsidRDefault="008B09DD" w:rsidP="005A4A36">
      <w:pPr>
        <w:pStyle w:val="REG-P1"/>
      </w:pPr>
    </w:p>
    <w:p w14:paraId="77DE64DA" w14:textId="7CE2701A" w:rsidR="00722762" w:rsidRDefault="00722762" w:rsidP="00722762">
      <w:pPr>
        <w:pStyle w:val="REG-Amend"/>
      </w:pPr>
      <w:r>
        <w:t>[The verb “is” should be “are” to match the plural noun “criteria”.]</w:t>
      </w:r>
    </w:p>
    <w:p w14:paraId="3F4DB677" w14:textId="77777777" w:rsidR="00722762" w:rsidRPr="00AF16DC" w:rsidRDefault="00722762" w:rsidP="005A4A36">
      <w:pPr>
        <w:pStyle w:val="REG-P1"/>
      </w:pPr>
    </w:p>
    <w:p w14:paraId="1A520ACC" w14:textId="77777777" w:rsidR="008B09DD" w:rsidRPr="00AF16DC" w:rsidRDefault="008B09DD" w:rsidP="005A4A36">
      <w:pPr>
        <w:pStyle w:val="REG-P1"/>
      </w:pPr>
      <w:r w:rsidRPr="00AF16DC">
        <w:t>(2)</w:t>
      </w:r>
      <w:r w:rsidRPr="00AF16DC">
        <w:tab/>
        <w:t>The application procedure for importing cement into Namibia where a mutual recognition agreement exists, is illustrated by Annexure 3.</w:t>
      </w:r>
    </w:p>
    <w:p w14:paraId="5874F2D3" w14:textId="77777777" w:rsidR="008B09DD" w:rsidRPr="00AF16DC" w:rsidRDefault="008B09DD" w:rsidP="005A4A36">
      <w:pPr>
        <w:pStyle w:val="REG-P1"/>
      </w:pPr>
    </w:p>
    <w:p w14:paraId="199463C5" w14:textId="22E9A856" w:rsidR="008B09DD" w:rsidRPr="00AF16DC" w:rsidRDefault="008B09DD" w:rsidP="005A4A36">
      <w:pPr>
        <w:pStyle w:val="REG-P1"/>
      </w:pPr>
      <w:r w:rsidRPr="00AF16DC">
        <w:t>(3)</w:t>
      </w:r>
      <w:r w:rsidRPr="00AF16DC">
        <w:tab/>
        <w:t>An import</w:t>
      </w:r>
      <w:r w:rsidR="00BF79F4">
        <w:t xml:space="preserve">er must apply to the regulator </w:t>
      </w:r>
      <w:r w:rsidRPr="00AF16DC">
        <w:t>using forms obtainable from the regul</w:t>
      </w:r>
      <w:r w:rsidR="00BF79F4">
        <w:t xml:space="preserve">ator and pay the prescribed fee for </w:t>
      </w:r>
      <w:r w:rsidRPr="00AF16DC">
        <w:t xml:space="preserve">issuance of </w:t>
      </w:r>
      <w:r w:rsidR="00BF79F4">
        <w:t xml:space="preserve">the </w:t>
      </w:r>
      <w:r w:rsidRPr="00AF16DC">
        <w:t>attestation of conformity letter.</w:t>
      </w:r>
    </w:p>
    <w:p w14:paraId="725FBAA8" w14:textId="77777777" w:rsidR="00571884" w:rsidRPr="00AF16DC" w:rsidRDefault="00571884" w:rsidP="00BF79F4">
      <w:pPr>
        <w:pStyle w:val="REG-P1"/>
        <w:ind w:firstLine="0"/>
      </w:pPr>
    </w:p>
    <w:p w14:paraId="3CBBEFF2" w14:textId="77777777" w:rsidR="008B09DD" w:rsidRPr="00AF16DC" w:rsidRDefault="008B09DD" w:rsidP="005A4A36">
      <w:pPr>
        <w:pStyle w:val="REG-P1"/>
      </w:pPr>
      <w:r w:rsidRPr="00AF16DC">
        <w:t>(4)</w:t>
      </w:r>
      <w:r w:rsidRPr="00AF16DC">
        <w:tab/>
        <w:t>On receipt of an application made under subregulation (3) the regulator may issue the attestation letter per consignment to be imported into Namibia and the attestation letter is valid for 21 days.</w:t>
      </w:r>
    </w:p>
    <w:p w14:paraId="10F0EBA9" w14:textId="77777777" w:rsidR="008B09DD" w:rsidRPr="00AF16DC" w:rsidRDefault="008B09DD" w:rsidP="005A4A36">
      <w:pPr>
        <w:pStyle w:val="REG-P1"/>
      </w:pPr>
    </w:p>
    <w:p w14:paraId="058D7695" w14:textId="77777777" w:rsidR="008B09DD" w:rsidRPr="00AF16DC" w:rsidRDefault="008B09DD" w:rsidP="005A4A36">
      <w:pPr>
        <w:pStyle w:val="REG-P1"/>
      </w:pPr>
      <w:r w:rsidRPr="00AF16DC">
        <w:t>(5)</w:t>
      </w:r>
      <w:r w:rsidRPr="00AF16DC">
        <w:tab/>
        <w:t>The regulator may conduct a physical verification of the quantity and cement type imported.</w:t>
      </w:r>
    </w:p>
    <w:p w14:paraId="1F0AF0D9" w14:textId="77777777" w:rsidR="008B09DD" w:rsidRPr="00AF16DC" w:rsidRDefault="008B09DD" w:rsidP="008B09DD">
      <w:pPr>
        <w:pStyle w:val="REG-P0"/>
      </w:pPr>
    </w:p>
    <w:p w14:paraId="01C66996" w14:textId="77777777" w:rsidR="008B09DD" w:rsidRPr="00890D65" w:rsidRDefault="008B09DD" w:rsidP="008B09DD">
      <w:pPr>
        <w:pStyle w:val="REG-P0"/>
        <w:rPr>
          <w:b/>
        </w:rPr>
      </w:pPr>
      <w:r w:rsidRPr="00890D65">
        <w:rPr>
          <w:b/>
        </w:rPr>
        <w:t>Surveillance</w:t>
      </w:r>
    </w:p>
    <w:p w14:paraId="33CD4E2C" w14:textId="77777777" w:rsidR="008B09DD" w:rsidRPr="00890D65" w:rsidRDefault="008B09DD" w:rsidP="008B09DD">
      <w:pPr>
        <w:pStyle w:val="REG-P0"/>
        <w:rPr>
          <w:b/>
        </w:rPr>
      </w:pPr>
    </w:p>
    <w:p w14:paraId="663CCE0B" w14:textId="7DBFA35C" w:rsidR="008B09DD" w:rsidRPr="00AF16DC" w:rsidRDefault="008B09DD" w:rsidP="00890D65">
      <w:pPr>
        <w:pStyle w:val="REG-P1"/>
      </w:pPr>
      <w:r w:rsidRPr="00AF16DC">
        <w:rPr>
          <w:b/>
          <w:bCs/>
        </w:rPr>
        <w:t>9.</w:t>
      </w:r>
      <w:r w:rsidRPr="00AF16DC">
        <w:rPr>
          <w:b/>
          <w:bCs/>
        </w:rPr>
        <w:tab/>
      </w:r>
      <w:r w:rsidRPr="00AF16DC">
        <w:t xml:space="preserve">(1) </w:t>
      </w:r>
      <w:r w:rsidR="00890D65">
        <w:tab/>
      </w:r>
      <w:r w:rsidRPr="00AF16DC">
        <w:t>The regulator must collect a minimum of six samples annually of each approved cement either from a depot, at point of entry into Namibia or manufacturing facility in Namibia and test the samples to confirm continuous compliance with the requirements of these regulations.</w:t>
      </w:r>
    </w:p>
    <w:p w14:paraId="45B96798" w14:textId="4DA888C7" w:rsidR="008B09DD" w:rsidRDefault="008B09DD" w:rsidP="00890D65">
      <w:pPr>
        <w:pStyle w:val="REG-P1"/>
      </w:pPr>
    </w:p>
    <w:p w14:paraId="74C805C3" w14:textId="77777777" w:rsidR="008B09DD" w:rsidRPr="00AF16DC" w:rsidRDefault="008B09DD" w:rsidP="00890D65">
      <w:pPr>
        <w:pStyle w:val="REG-P1"/>
      </w:pPr>
      <w:r w:rsidRPr="00AF16DC">
        <w:t>(2)</w:t>
      </w:r>
      <w:r w:rsidRPr="00AF16DC">
        <w:tab/>
        <w:t>The regulator must conduct -</w:t>
      </w:r>
    </w:p>
    <w:p w14:paraId="3891F7FC" w14:textId="77777777" w:rsidR="008B09DD" w:rsidRPr="00AF16DC" w:rsidRDefault="008B09DD" w:rsidP="008B09DD">
      <w:pPr>
        <w:pStyle w:val="REG-P0"/>
      </w:pPr>
    </w:p>
    <w:p w14:paraId="52E358FC" w14:textId="77777777" w:rsidR="008B09DD" w:rsidRPr="00AF16DC" w:rsidRDefault="008B09DD" w:rsidP="004F3C93">
      <w:pPr>
        <w:pStyle w:val="REG-Pa"/>
      </w:pPr>
      <w:r w:rsidRPr="00AF16DC">
        <w:t>(a)</w:t>
      </w:r>
      <w:r w:rsidRPr="00AF16DC">
        <w:tab/>
        <w:t>on-site surveillance inspections for Namibian or foreign manufacturers in the first and second year of certification or registration; and</w:t>
      </w:r>
    </w:p>
    <w:p w14:paraId="76D99E99" w14:textId="77777777" w:rsidR="008B09DD" w:rsidRPr="00AF16DC" w:rsidRDefault="008B09DD" w:rsidP="004F3C93">
      <w:pPr>
        <w:pStyle w:val="REG-Pa"/>
      </w:pPr>
    </w:p>
    <w:p w14:paraId="15A658BC" w14:textId="77777777" w:rsidR="008B09DD" w:rsidRPr="00AF16DC" w:rsidRDefault="008B09DD" w:rsidP="004F3C93">
      <w:pPr>
        <w:pStyle w:val="REG-Pa"/>
      </w:pPr>
      <w:r w:rsidRPr="00AF16DC">
        <w:t>(b)</w:t>
      </w:r>
      <w:r w:rsidRPr="00AF16DC">
        <w:tab/>
        <w:t>a re-certification or re-registration inspection in the third year.</w:t>
      </w:r>
    </w:p>
    <w:p w14:paraId="29A6CF3C" w14:textId="77777777" w:rsidR="008B09DD" w:rsidRPr="00AF16DC" w:rsidRDefault="008B09DD" w:rsidP="008B09DD">
      <w:pPr>
        <w:pStyle w:val="REG-P0"/>
      </w:pPr>
    </w:p>
    <w:p w14:paraId="7F68E757" w14:textId="77777777" w:rsidR="008B09DD" w:rsidRPr="004F3C93" w:rsidRDefault="008B09DD" w:rsidP="008B09DD">
      <w:pPr>
        <w:pStyle w:val="REG-P0"/>
        <w:rPr>
          <w:b/>
        </w:rPr>
      </w:pPr>
      <w:r w:rsidRPr="004F3C93">
        <w:rPr>
          <w:b/>
        </w:rPr>
        <w:t>Mark of conformity</w:t>
      </w:r>
    </w:p>
    <w:p w14:paraId="767FFDCC" w14:textId="77777777" w:rsidR="008B09DD" w:rsidRPr="004F3C93" w:rsidRDefault="008B09DD" w:rsidP="008B09DD">
      <w:pPr>
        <w:pStyle w:val="REG-P0"/>
        <w:rPr>
          <w:b/>
        </w:rPr>
      </w:pPr>
    </w:p>
    <w:p w14:paraId="27386B6E" w14:textId="1B607B48" w:rsidR="008B09DD" w:rsidRPr="00AF16DC" w:rsidRDefault="008B09DD" w:rsidP="00F512D2">
      <w:pPr>
        <w:pStyle w:val="REG-P1"/>
      </w:pPr>
      <w:r w:rsidRPr="00AF16DC">
        <w:rPr>
          <w:b/>
          <w:bCs/>
        </w:rPr>
        <w:t>10.</w:t>
      </w:r>
      <w:r w:rsidRPr="00AF16DC">
        <w:rPr>
          <w:b/>
          <w:bCs/>
        </w:rPr>
        <w:tab/>
      </w:r>
      <w:r w:rsidR="00F54501">
        <w:t>(1)</w:t>
      </w:r>
      <w:r w:rsidR="004F3C93">
        <w:tab/>
      </w:r>
      <w:r w:rsidRPr="00AF16DC">
        <w:t>The manufacturer must affix an NSI stan</w:t>
      </w:r>
      <w:r w:rsidR="00BF79F4">
        <w:t>dard mark of conformity</w:t>
      </w:r>
      <w:r w:rsidR="00F54501">
        <w:t xml:space="preserve"> for a </w:t>
      </w:r>
      <w:r w:rsidRPr="00AF16DC">
        <w:t xml:space="preserve">cement product manufactured in Namibia and registered in terms of these regulations by </w:t>
      </w:r>
      <w:r w:rsidR="00BF79F4">
        <w:t>the regulator</w:t>
      </w:r>
      <w:r w:rsidRPr="00AF16DC">
        <w:t xml:space="preserve"> on the packaging of the certified cement.</w:t>
      </w:r>
    </w:p>
    <w:p w14:paraId="3A7E193A" w14:textId="77777777" w:rsidR="008B09DD" w:rsidRPr="00AF16DC" w:rsidRDefault="008B09DD" w:rsidP="0074218C">
      <w:pPr>
        <w:pStyle w:val="REG-P0"/>
        <w:ind w:left="567" w:hanging="567"/>
      </w:pPr>
    </w:p>
    <w:p w14:paraId="50A22311" w14:textId="2C428948" w:rsidR="00BF79F4" w:rsidRDefault="008B09DD" w:rsidP="00F512D2">
      <w:pPr>
        <w:pStyle w:val="REG-P1"/>
      </w:pPr>
      <w:r w:rsidRPr="00AF16DC">
        <w:t>(2)</w:t>
      </w:r>
      <w:r w:rsidRPr="00AF16DC">
        <w:tab/>
        <w:t>A manufacturer who fails to affix the mark of conformity referred to in subregulation</w:t>
      </w:r>
      <w:r w:rsidR="004F3C93">
        <w:t xml:space="preserve"> </w:t>
      </w:r>
      <w:r w:rsidRPr="00AF16DC">
        <w:t>(1)</w:t>
      </w:r>
      <w:r w:rsidR="00D54076">
        <w:t xml:space="preserve"> </w:t>
      </w:r>
      <w:r w:rsidRPr="00AF16DC">
        <w:t>commits an offence and on conviction is liable to a fine not exceeding N$5</w:t>
      </w:r>
      <w:r w:rsidR="00221E61">
        <w:t> </w:t>
      </w:r>
      <w:r w:rsidRPr="00AF16DC">
        <w:t>000 or to imprisonment for a period not exceeding six months, or both such fine and such imprisonment.</w:t>
      </w:r>
    </w:p>
    <w:p w14:paraId="0F996C72" w14:textId="77777777" w:rsidR="00BF79F4" w:rsidRDefault="00BF79F4">
      <w:pPr>
        <w:spacing w:after="200" w:line="276" w:lineRule="auto"/>
        <w:rPr>
          <w:rFonts w:eastAsia="Times New Roman" w:cs="Times New Roman"/>
        </w:rPr>
      </w:pPr>
      <w:r>
        <w:br w:type="page"/>
      </w:r>
    </w:p>
    <w:p w14:paraId="59864D45" w14:textId="77777777" w:rsidR="008B09DD" w:rsidRPr="00C844EE" w:rsidRDefault="008B09DD" w:rsidP="00533097">
      <w:pPr>
        <w:pStyle w:val="REG-P0"/>
        <w:jc w:val="center"/>
        <w:rPr>
          <w:b/>
        </w:rPr>
      </w:pPr>
      <w:r w:rsidRPr="00C844EE">
        <w:rPr>
          <w:b/>
        </w:rPr>
        <w:lastRenderedPageBreak/>
        <w:t>ANNEXURE 1</w:t>
      </w:r>
    </w:p>
    <w:p w14:paraId="104F354C" w14:textId="77777777" w:rsidR="008B09DD" w:rsidRPr="00AF16DC" w:rsidRDefault="008B09DD" w:rsidP="008B09DD">
      <w:pPr>
        <w:pStyle w:val="REG-P0"/>
        <w:rPr>
          <w:b/>
        </w:rPr>
      </w:pPr>
    </w:p>
    <w:p w14:paraId="49BC674C" w14:textId="77777777" w:rsidR="008B09DD" w:rsidRPr="00AF16DC" w:rsidRDefault="008B09DD" w:rsidP="008B09DD">
      <w:pPr>
        <w:pStyle w:val="REG-P0"/>
        <w:rPr>
          <w:b/>
        </w:rPr>
      </w:pPr>
      <w:r w:rsidRPr="00AF16DC">
        <w:rPr>
          <w:b/>
        </w:rPr>
        <w:t>Markings that must appear on packaging</w:t>
      </w:r>
    </w:p>
    <w:p w14:paraId="5BD39B69" w14:textId="77777777" w:rsidR="008B09DD" w:rsidRPr="00AF16DC" w:rsidRDefault="008B09DD" w:rsidP="008B09DD">
      <w:pPr>
        <w:pStyle w:val="REG-P0"/>
        <w:rPr>
          <w:b/>
        </w:rPr>
      </w:pPr>
    </w:p>
    <w:p w14:paraId="5FFDEBF3" w14:textId="77777777" w:rsidR="008B09DD" w:rsidRPr="00AF16DC" w:rsidRDefault="008B09DD" w:rsidP="00C82E76">
      <w:pPr>
        <w:pStyle w:val="REG-P1"/>
      </w:pPr>
      <w:r w:rsidRPr="00AF16DC">
        <w:rPr>
          <w:b/>
          <w:bCs/>
        </w:rPr>
        <w:t>1.</w:t>
      </w:r>
      <w:r w:rsidRPr="00AF16DC">
        <w:rPr>
          <w:b/>
          <w:bCs/>
        </w:rPr>
        <w:tab/>
      </w:r>
      <w:r w:rsidRPr="00AF16DC">
        <w:t>The manufacturer must be guided by NAMS/EN 197-1 and NAMS/EN 197-2 or equivalent for the use of cement in compiling design mixes because guidelines and the information appearing on a bag of cement must not be misleading to the user.</w:t>
      </w:r>
    </w:p>
    <w:p w14:paraId="2B51BD31" w14:textId="77777777" w:rsidR="008B09DD" w:rsidRPr="00AF16DC" w:rsidRDefault="008B09DD" w:rsidP="00C82E76">
      <w:pPr>
        <w:pStyle w:val="REG-P1"/>
      </w:pPr>
    </w:p>
    <w:p w14:paraId="79D3DA90" w14:textId="76DE126B" w:rsidR="008B09DD" w:rsidRPr="00AF16DC" w:rsidRDefault="008B09DD" w:rsidP="003515AA">
      <w:pPr>
        <w:pStyle w:val="REG-P1"/>
      </w:pPr>
      <w:r w:rsidRPr="00AF16DC">
        <w:rPr>
          <w:b/>
          <w:bCs/>
        </w:rPr>
        <w:t>2.</w:t>
      </w:r>
      <w:r w:rsidRPr="00AF16DC">
        <w:rPr>
          <w:b/>
          <w:bCs/>
        </w:rPr>
        <w:tab/>
      </w:r>
      <w:r w:rsidRPr="00AF16DC">
        <w:t>(1)</w:t>
      </w:r>
      <w:r w:rsidR="00F54501">
        <w:tab/>
      </w:r>
      <w:r w:rsidRPr="00AF16DC">
        <w:t>The information required in subparagraph (2) must be printed, the print must be at least 6mm high, legibly and indelibly on each bag in the English language.</w:t>
      </w:r>
    </w:p>
    <w:p w14:paraId="4F74B761" w14:textId="3E9FF76E" w:rsidR="008B09DD" w:rsidRDefault="008B09DD" w:rsidP="003515AA">
      <w:pPr>
        <w:pStyle w:val="REG-P1"/>
      </w:pPr>
    </w:p>
    <w:p w14:paraId="0C5A29FF" w14:textId="65F67A30" w:rsidR="00B96B89" w:rsidRDefault="00B96B89" w:rsidP="00B96B89">
      <w:pPr>
        <w:pStyle w:val="REG-Amend"/>
      </w:pPr>
      <w:r>
        <w:t xml:space="preserve">[The sentence structure in subregulation 1 is problematic; </w:t>
      </w:r>
    </w:p>
    <w:p w14:paraId="19E4026B" w14:textId="730D5979" w:rsidR="00B96B89" w:rsidRDefault="00B96B89" w:rsidP="00B96B89">
      <w:pPr>
        <w:pStyle w:val="REG-Amend"/>
      </w:pPr>
      <w:r>
        <w:t xml:space="preserve">it is reproduced here as it appears in the </w:t>
      </w:r>
      <w:r w:rsidRPr="00B96B89">
        <w:rPr>
          <w:i/>
        </w:rPr>
        <w:t>Government Gazette</w:t>
      </w:r>
      <w:r>
        <w:t xml:space="preserve">.] </w:t>
      </w:r>
    </w:p>
    <w:p w14:paraId="7159FD2D" w14:textId="77777777" w:rsidR="00B96B89" w:rsidRPr="00AF16DC" w:rsidRDefault="00B96B89" w:rsidP="003515AA">
      <w:pPr>
        <w:pStyle w:val="REG-P1"/>
      </w:pPr>
    </w:p>
    <w:p w14:paraId="4BABE1D3" w14:textId="77777777" w:rsidR="008B09DD" w:rsidRPr="00AF16DC" w:rsidRDefault="008B09DD" w:rsidP="003515AA">
      <w:pPr>
        <w:pStyle w:val="REG-P1"/>
      </w:pPr>
      <w:r w:rsidRPr="00AF16DC">
        <w:t>(2)</w:t>
      </w:r>
      <w:r w:rsidRPr="00AF16DC">
        <w:tab/>
        <w:t>The following information must be attached to or accompany the cement bags:</w:t>
      </w:r>
    </w:p>
    <w:p w14:paraId="1C033079" w14:textId="77777777" w:rsidR="008B09DD" w:rsidRPr="00AF16DC" w:rsidRDefault="008B09DD" w:rsidP="003515AA">
      <w:pPr>
        <w:pStyle w:val="REG-P1"/>
      </w:pPr>
    </w:p>
    <w:p w14:paraId="41675D1C" w14:textId="77777777" w:rsidR="008B09DD" w:rsidRPr="00AF16DC" w:rsidRDefault="008B09DD" w:rsidP="006F6C4D">
      <w:pPr>
        <w:pStyle w:val="REG-Pa"/>
      </w:pPr>
      <w:r w:rsidRPr="00AF16DC">
        <w:t>(a)</w:t>
      </w:r>
      <w:r w:rsidRPr="00AF16DC">
        <w:tab/>
        <w:t>the manufacturer’s name, trademark and physical address;</w:t>
      </w:r>
    </w:p>
    <w:p w14:paraId="356BDC21" w14:textId="77777777" w:rsidR="008B09DD" w:rsidRPr="00AF16DC" w:rsidRDefault="008B09DD" w:rsidP="006F6C4D">
      <w:pPr>
        <w:pStyle w:val="REG-Pa"/>
      </w:pPr>
    </w:p>
    <w:p w14:paraId="05E8B97B" w14:textId="77777777" w:rsidR="008B09DD" w:rsidRPr="00AF16DC" w:rsidRDefault="008B09DD" w:rsidP="006F6C4D">
      <w:pPr>
        <w:pStyle w:val="REG-Pa"/>
      </w:pPr>
      <w:r w:rsidRPr="00AF16DC">
        <w:t>(b)</w:t>
      </w:r>
      <w:r w:rsidRPr="00AF16DC">
        <w:tab/>
        <w:t>identity of the factory, which may be in code, where the cement was produced;</w:t>
      </w:r>
    </w:p>
    <w:p w14:paraId="4C204ED8" w14:textId="77777777" w:rsidR="008B09DD" w:rsidRPr="00AF16DC" w:rsidRDefault="008B09DD" w:rsidP="006F6C4D">
      <w:pPr>
        <w:pStyle w:val="REG-Pa"/>
      </w:pPr>
    </w:p>
    <w:p w14:paraId="0E7D7FED" w14:textId="77777777" w:rsidR="008B09DD" w:rsidRPr="00AF16DC" w:rsidRDefault="008B09DD" w:rsidP="006F6C4D">
      <w:pPr>
        <w:pStyle w:val="REG-Pa"/>
      </w:pPr>
      <w:r w:rsidRPr="00AF16DC">
        <w:t>(c)</w:t>
      </w:r>
      <w:r w:rsidRPr="00AF16DC">
        <w:tab/>
        <w:t>the standard designation in accordance with Clause 8 of NAMS/EN 197-1;</w:t>
      </w:r>
    </w:p>
    <w:p w14:paraId="7FA15733" w14:textId="77777777" w:rsidR="008B09DD" w:rsidRPr="00AF16DC" w:rsidRDefault="008B09DD" w:rsidP="006F6C4D">
      <w:pPr>
        <w:pStyle w:val="REG-Pa"/>
      </w:pPr>
    </w:p>
    <w:p w14:paraId="6B9B30E4" w14:textId="77777777" w:rsidR="008B09DD" w:rsidRPr="00AF16DC" w:rsidRDefault="008B09DD" w:rsidP="006F6C4D">
      <w:pPr>
        <w:pStyle w:val="REG-Pa"/>
      </w:pPr>
      <w:r w:rsidRPr="00AF16DC">
        <w:t>(d)</w:t>
      </w:r>
      <w:r w:rsidRPr="00AF16DC">
        <w:tab/>
        <w:t>a date or code that provides traceability to the date of packing or dispatch in the case of bulk cement;</w:t>
      </w:r>
    </w:p>
    <w:p w14:paraId="3BAF944A" w14:textId="77777777" w:rsidR="008B09DD" w:rsidRPr="00AF16DC" w:rsidRDefault="008B09DD" w:rsidP="006F6C4D">
      <w:pPr>
        <w:pStyle w:val="REG-Pa"/>
      </w:pPr>
    </w:p>
    <w:p w14:paraId="59D89F4B" w14:textId="77777777" w:rsidR="008B09DD" w:rsidRPr="00AF16DC" w:rsidRDefault="008B09DD" w:rsidP="006F6C4D">
      <w:pPr>
        <w:pStyle w:val="REG-Pa"/>
      </w:pPr>
      <w:r w:rsidRPr="00AF16DC">
        <w:t>(e)</w:t>
      </w:r>
      <w:r w:rsidRPr="00AF16DC">
        <w:tab/>
        <w:t>the standard under which the cement was manufactured;</w:t>
      </w:r>
    </w:p>
    <w:p w14:paraId="6663D3DD" w14:textId="77777777" w:rsidR="008B09DD" w:rsidRPr="00AF16DC" w:rsidRDefault="008B09DD" w:rsidP="006F6C4D">
      <w:pPr>
        <w:pStyle w:val="REG-Pa"/>
      </w:pPr>
    </w:p>
    <w:p w14:paraId="1EC3BA67" w14:textId="77777777" w:rsidR="008B09DD" w:rsidRPr="00AF16DC" w:rsidRDefault="008B09DD" w:rsidP="006F6C4D">
      <w:pPr>
        <w:pStyle w:val="REG-Pa"/>
      </w:pPr>
      <w:r w:rsidRPr="00AF16DC">
        <w:t>(f)</w:t>
      </w:r>
      <w:r w:rsidRPr="00AF16DC">
        <w:tab/>
        <w:t>manufacturers’ guidelines for the use of the type and grade of cement and precautions to be observed in its use;</w:t>
      </w:r>
    </w:p>
    <w:p w14:paraId="55D2B139" w14:textId="77777777" w:rsidR="008B09DD" w:rsidRPr="00AF16DC" w:rsidRDefault="008B09DD" w:rsidP="006F6C4D">
      <w:pPr>
        <w:pStyle w:val="REG-Pa"/>
      </w:pPr>
    </w:p>
    <w:p w14:paraId="0EE5AD34" w14:textId="77777777" w:rsidR="008B09DD" w:rsidRPr="00AF16DC" w:rsidRDefault="008B09DD" w:rsidP="006F6C4D">
      <w:pPr>
        <w:pStyle w:val="REG-Pa"/>
      </w:pPr>
      <w:r w:rsidRPr="00AF16DC">
        <w:t>(g)</w:t>
      </w:r>
      <w:r w:rsidRPr="00AF16DC">
        <w:tab/>
        <w:t>NSI Standard Mark of Conformity for cement products produced in Namibia; and</w:t>
      </w:r>
    </w:p>
    <w:p w14:paraId="1C326109" w14:textId="77777777" w:rsidR="008B09DD" w:rsidRPr="00AF16DC" w:rsidRDefault="008B09DD" w:rsidP="006F6C4D">
      <w:pPr>
        <w:pStyle w:val="REG-Pa"/>
      </w:pPr>
    </w:p>
    <w:p w14:paraId="53C15223" w14:textId="77777777" w:rsidR="008B09DD" w:rsidRPr="00AF16DC" w:rsidRDefault="008B09DD" w:rsidP="006F6C4D">
      <w:pPr>
        <w:pStyle w:val="REG-Pa"/>
      </w:pPr>
      <w:r w:rsidRPr="00AF16DC">
        <w:t>(h)</w:t>
      </w:r>
      <w:r w:rsidRPr="00AF16DC">
        <w:tab/>
        <w:t>a statement of quantity as prescribed in the latest edition of the SADCMEL Document 1 and Document 4.</w:t>
      </w:r>
    </w:p>
    <w:p w14:paraId="3A78E793" w14:textId="180BB07D" w:rsidR="008B09DD" w:rsidRDefault="008B09DD" w:rsidP="008B09DD">
      <w:pPr>
        <w:pStyle w:val="REG-P0"/>
      </w:pPr>
    </w:p>
    <w:p w14:paraId="121888C0" w14:textId="77777777" w:rsidR="004F4894" w:rsidRDefault="004F4894">
      <w:pPr>
        <w:spacing w:after="200" w:line="276" w:lineRule="auto"/>
        <w:rPr>
          <w:rFonts w:eastAsia="Times New Roman" w:cs="Times New Roman"/>
          <w:b/>
          <w:bCs/>
        </w:rPr>
      </w:pPr>
      <w:r>
        <w:rPr>
          <w:b/>
          <w:bCs/>
        </w:rPr>
        <w:br w:type="page"/>
      </w:r>
    </w:p>
    <w:p w14:paraId="4B58CA98" w14:textId="25B7AA99" w:rsidR="008B09DD" w:rsidRPr="00832CBE" w:rsidRDefault="008B09DD" w:rsidP="00832CBE">
      <w:pPr>
        <w:pStyle w:val="REG-P0"/>
        <w:jc w:val="center"/>
        <w:rPr>
          <w:b/>
          <w:bCs/>
        </w:rPr>
      </w:pPr>
      <w:r w:rsidRPr="00832CBE">
        <w:rPr>
          <w:b/>
          <w:bCs/>
        </w:rPr>
        <w:lastRenderedPageBreak/>
        <w:t>ANNEXURE 2</w:t>
      </w:r>
    </w:p>
    <w:p w14:paraId="2860FB0B" w14:textId="77777777" w:rsidR="008B09DD" w:rsidRPr="00832CBE" w:rsidRDefault="008B09DD" w:rsidP="00832CBE">
      <w:pPr>
        <w:pStyle w:val="REG-P0"/>
        <w:jc w:val="center"/>
        <w:rPr>
          <w:b/>
          <w:bCs/>
        </w:rPr>
      </w:pPr>
    </w:p>
    <w:p w14:paraId="2B8B95F6" w14:textId="77777777" w:rsidR="008B09DD" w:rsidRPr="00832CBE" w:rsidRDefault="008B09DD" w:rsidP="00832CBE">
      <w:pPr>
        <w:pStyle w:val="REG-P0"/>
        <w:jc w:val="center"/>
        <w:rPr>
          <w:b/>
          <w:bCs/>
        </w:rPr>
      </w:pPr>
      <w:r w:rsidRPr="00832CBE">
        <w:rPr>
          <w:b/>
          <w:bCs/>
        </w:rPr>
        <w:t>Application Process</w:t>
      </w:r>
    </w:p>
    <w:p w14:paraId="2504C45A" w14:textId="373E0B9B" w:rsidR="008B09DD" w:rsidRPr="00AF16DC" w:rsidRDefault="008B09DD" w:rsidP="008B09DD">
      <w:pPr>
        <w:pStyle w:val="REG-P0"/>
        <w:rPr>
          <w:b/>
        </w:rPr>
      </w:pPr>
    </w:p>
    <w:p w14:paraId="42ED7D32" w14:textId="47CE9186" w:rsidR="008B09DD" w:rsidRPr="00AF16DC" w:rsidRDefault="00ED3390" w:rsidP="008B09DD">
      <w:pPr>
        <w:pStyle w:val="REG-P0"/>
      </w:pPr>
      <w:r w:rsidRPr="00ED3390">
        <w:rPr>
          <w:lang w:val="en-ZA" w:eastAsia="en-ZA"/>
        </w:rPr>
        <w:drawing>
          <wp:inline distT="0" distB="0" distL="0" distR="0" wp14:anchorId="5AB1900E" wp14:editId="3EEA9F82">
            <wp:extent cx="5703481" cy="6347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0790" cy="6355925"/>
                    </a:xfrm>
                    <a:prstGeom prst="rect">
                      <a:avLst/>
                    </a:prstGeom>
                  </pic:spPr>
                </pic:pic>
              </a:graphicData>
            </a:graphic>
          </wp:inline>
        </w:drawing>
      </w:r>
    </w:p>
    <w:p w14:paraId="6BA775A7" w14:textId="77777777" w:rsidR="004F4894" w:rsidRDefault="004F4894">
      <w:pPr>
        <w:spacing w:after="200" w:line="276" w:lineRule="auto"/>
        <w:rPr>
          <w:rFonts w:eastAsia="Times New Roman" w:cs="Times New Roman"/>
          <w:b/>
        </w:rPr>
      </w:pPr>
      <w:r>
        <w:rPr>
          <w:b/>
        </w:rPr>
        <w:br w:type="page"/>
      </w:r>
    </w:p>
    <w:p w14:paraId="2BE8D277" w14:textId="5242E712" w:rsidR="008B09DD" w:rsidRPr="00AF16DC" w:rsidRDefault="008B09DD" w:rsidP="003A0CCC">
      <w:pPr>
        <w:pStyle w:val="REG-P0"/>
        <w:jc w:val="center"/>
        <w:rPr>
          <w:b/>
        </w:rPr>
      </w:pPr>
      <w:r w:rsidRPr="00AF16DC">
        <w:rPr>
          <w:b/>
        </w:rPr>
        <w:lastRenderedPageBreak/>
        <w:t>ANNEXURE 3</w:t>
      </w:r>
    </w:p>
    <w:p w14:paraId="1DDED6E8" w14:textId="77777777" w:rsidR="008B09DD" w:rsidRPr="00AF16DC" w:rsidRDefault="008B09DD" w:rsidP="003A0CCC">
      <w:pPr>
        <w:pStyle w:val="REG-P0"/>
        <w:jc w:val="center"/>
        <w:rPr>
          <w:b/>
        </w:rPr>
      </w:pPr>
    </w:p>
    <w:p w14:paraId="08E73430" w14:textId="77777777" w:rsidR="008B09DD" w:rsidRPr="00AF16DC" w:rsidRDefault="008B09DD" w:rsidP="003A0CCC">
      <w:pPr>
        <w:pStyle w:val="REG-P0"/>
        <w:jc w:val="center"/>
        <w:rPr>
          <w:b/>
        </w:rPr>
      </w:pPr>
      <w:r w:rsidRPr="00AF16DC">
        <w:rPr>
          <w:b/>
        </w:rPr>
        <w:t>Application Process under Mutual Recognition Agreement</w:t>
      </w:r>
    </w:p>
    <w:p w14:paraId="519D6B49" w14:textId="53095037" w:rsidR="00683064" w:rsidRPr="00AF16DC" w:rsidRDefault="008B09DD" w:rsidP="004F4894">
      <w:pPr>
        <w:pStyle w:val="REG-P0"/>
      </w:pPr>
      <w:r w:rsidRPr="00AF16DC">
        <w:rPr>
          <w:lang w:val="en-ZA" w:eastAsia="en-ZA"/>
        </w:rPr>
        <w:drawing>
          <wp:anchor distT="0" distB="0" distL="0" distR="0" simplePos="0" relativeHeight="251662336" behindDoc="0" locked="0" layoutInCell="1" allowOverlap="1" wp14:anchorId="425BB492" wp14:editId="27573B3A">
            <wp:simplePos x="0" y="0"/>
            <wp:positionH relativeFrom="page">
              <wp:posOffset>899999</wp:posOffset>
            </wp:positionH>
            <wp:positionV relativeFrom="paragraph">
              <wp:posOffset>152024</wp:posOffset>
            </wp:positionV>
            <wp:extent cx="5628340" cy="6693408"/>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628340" cy="6693408"/>
                    </a:xfrm>
                    <a:prstGeom prst="rect">
                      <a:avLst/>
                    </a:prstGeom>
                  </pic:spPr>
                </pic:pic>
              </a:graphicData>
            </a:graphic>
          </wp:anchor>
        </w:drawing>
      </w:r>
    </w:p>
    <w:p w14:paraId="6692E550" w14:textId="50F21105" w:rsidR="007C4355" w:rsidRPr="00AF16DC" w:rsidRDefault="007C4355" w:rsidP="00B12C91">
      <w:pPr>
        <w:pStyle w:val="REG-P0"/>
      </w:pPr>
      <w:bookmarkStart w:id="0" w:name="_GoBack"/>
      <w:bookmarkEnd w:id="0"/>
    </w:p>
    <w:sectPr w:rsidR="007C4355" w:rsidRPr="00AF16DC" w:rsidSect="0074665A">
      <w:headerReference w:type="even" r:id="rId11"/>
      <w:headerReference w:type="default" r:id="rId12"/>
      <w:headerReference w:type="first" r:id="rId13"/>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E827F" w14:textId="77777777" w:rsidR="003462E2" w:rsidRDefault="003462E2">
      <w:r>
        <w:separator/>
      </w:r>
    </w:p>
  </w:endnote>
  <w:endnote w:type="continuationSeparator" w:id="0">
    <w:p w14:paraId="75763FF4" w14:textId="77777777" w:rsidR="003462E2" w:rsidRDefault="0034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4D516" w14:textId="77777777" w:rsidR="003462E2" w:rsidRDefault="003462E2">
      <w:r>
        <w:separator/>
      </w:r>
    </w:p>
  </w:footnote>
  <w:footnote w:type="continuationSeparator" w:id="0">
    <w:p w14:paraId="5E835756" w14:textId="77777777" w:rsidR="003462E2" w:rsidRDefault="0034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CC70" w14:textId="77777777" w:rsidR="002C50B5" w:rsidRPr="00DC6273" w:rsidRDefault="002C50B5"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00045E52"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00045E52" w:rsidRPr="00DC6273">
      <w:rPr>
        <w:rFonts w:ascii="Arial" w:hAnsi="Arial" w:cs="Arial"/>
        <w:b/>
        <w:sz w:val="16"/>
        <w:szCs w:val="16"/>
      </w:rPr>
      <w:fldChar w:fldCharType="separate"/>
    </w:r>
    <w:r>
      <w:rPr>
        <w:rFonts w:ascii="Arial" w:hAnsi="Arial" w:cs="Arial"/>
        <w:b/>
        <w:sz w:val="16"/>
        <w:szCs w:val="16"/>
      </w:rPr>
      <w:t>20</w:t>
    </w:r>
    <w:r w:rsidR="00045E52"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14:paraId="7C50AEDD" w14:textId="77777777" w:rsidR="002C50B5" w:rsidRPr="00DC6273" w:rsidRDefault="002C50B5"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3E514DBF" w14:textId="77777777" w:rsidR="002C50B5" w:rsidRDefault="002C50B5"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50205CCC" w14:textId="77777777" w:rsidR="002C50B5" w:rsidRPr="00BA6B35" w:rsidRDefault="002C50B5"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C1AF" w14:textId="5F81459E" w:rsidR="002C50B5" w:rsidRPr="000073EE" w:rsidRDefault="005D1D15"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39626B26" wp14:editId="737FD53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7"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8"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E8C127C"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EGYAIAAPUGAAAOAAAAZHJzL2Uyb0RvYy54bWzsVc2O2jAQvlfqO1i+l5BQWBQR9gCFy7Zd&#10;ifYBjOMkVh3btQ2Bt+/YzoYtVG21K/VUkCx7/jzzzTfO4v7UCnRkxnIlC5yOxhgxSVXJZV3gr182&#10;7+YYWUdkSYSSrMBnZvH98u2bRadzlqlGiZIZBEGkzTtd4MY5nSeJpQ1riR0pzSQoK2Va4uBo6qQ0&#10;pIPorUiy8XiWdMqU2ijKrAXpOirxMsSvKkbd56qyzCFRYMjNhdWEde/XZLkgeW2Ibjjt0yAvyKIl&#10;XMKlQ6g1cQQdDL8J1XJqlFWVG1HVJqqqOGWhBqgmHV9VszXqoEMtdd7VeoAJoL3C6cVh6afjo0G8&#10;LPAMI0laaFG4Fc08NJ2uc7DYGr3TjybWB9sHRb9ZUCfXen+uL8anyrTeCcpEp4D5ecCcnRyiILyb&#10;ZFk6n2JEQZeOZ/N0MpnGttAGenfjSJsPF9d0OoWuDq7ACO+akDxeHRIcEuo0cMxeYLSvg3HXEM1C&#10;d6wHqYfx7gnGnTOE141DKyUl8FAZlEZMg/lKPpqAsM1tj+3fwPW7akmujXVbplrkNwUWXPoESU6O&#10;D9ZFYJ5MvFiqDRcC5CQXEnUFzrL5DCBElMAo2u+waTVQw8oaIyJqmHDqTIholeCl9/bO1tT7lTDo&#10;SGDKphv/D0bi0H5UZRS/H8Mv9hXEvrHBGq4betaHCf37Kb7PeU1sE12Cqm+zkP5+Fga9L9F3OSLq&#10;d3tVngPQQIXQfU/qf0ADePbiNP2CBoHePgtgzZ9pAAMSWX47O//JgF9LhvBCwNsaSNd/B/zj/fwM&#10;++dfq+UPAAAA//8DAFBLAwQUAAYACAAAACEA6PDlleAAAAALAQAADwAAAGRycy9kb3ducmV2Lnht&#10;bEyPQWvCQBCF7wX/wzJCb7pZRZE0GxFpe5JCtVB6G7NjEszuhuyaxH/f8dTe3vCG976XbUfbiJ66&#10;UHunQc0TEOQKb2pXavg6vc02IEJEZ7DxjjTcKcA2nzxlmBo/uE/qj7EUHOJCihqqGNtUylBUZDHM&#10;fUuOvYvvLEY+u1KaDgcOt41cJMlaWqwdN1TY0r6i4nq8WQ3vAw67pXrtD9fL/v5zWn18HxRp/Twd&#10;dy8gIo3x7xke+IwOOTOd/c2ZIBoNM7VSzB418KSHnyRqCeLMar1ZKJB5Jv9vyH8BAAD//wMAUEsB&#10;Ai0AFAAGAAgAAAAhALaDOJL+AAAA4QEAABMAAAAAAAAAAAAAAAAAAAAAAFtDb250ZW50X1R5cGVz&#10;XS54bWxQSwECLQAUAAYACAAAACEAOP0h/9YAAACUAQAACwAAAAAAAAAAAAAAAAAvAQAAX3JlbHMv&#10;LnJlbHNQSwECLQAUAAYACAAAACEAcdHhBmACAAD1BgAADgAAAAAAAAAAAAAAAAAuAgAAZHJzL2Uy&#10;b0RvYy54bWxQSwECLQAUAAYACAAAACEA6PDlleAAAAALAQAADwAAAAAAAAAAAAAAAAC6BAAAZHJz&#10;L2Rvd25yZXYueG1sUEsFBgAAAAAEAAQA8wAAAMc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WvwAAANoAAAAPAAAAZHJzL2Rvd25yZXYueG1sRE9NT8JA&#10;EL2T8B82Y+INtkhCsLAQg6JeQeU86Q5toTvb7I60/ffuwYTjy/teb3vXqBuFWHs2MJtmoIgLb2su&#10;DXx/7SdLUFGQLTaeycBAEbab8WiNufUdH+h2lFKlEI45GqhE2lzrWFTkME59S5y4sw8OJcFQahuw&#10;S+Gu0U9ZttAOa04NFba0q6i4Hn+dgflP/zy8f4icwlt9GprudXGYXYx5fOhfVqCEermL/92f1kDa&#10;mq6kG6A3fwAAAP//AwBQSwECLQAUAAYACAAAACEA2+H2y+4AAACFAQAAEwAAAAAAAAAAAAAAAAAA&#10;AAAAW0NvbnRlbnRfVHlwZXNdLnhtbFBLAQItABQABgAIAAAAIQBa9CxbvwAAABUBAAALAAAAAAAA&#10;AAAAAAAAAB8BAABfcmVscy8ucmVsc1BLAQItABQABgAIAAAAIQC3zt+WvwAAANoAAAAPAAAAAAAA&#10;AAAAAAAAAAcCAABkcnMvZG93bnJldi54bWxQSwUGAAAAAAMAAwC3AAAA8wIAAAAA&#10;" strokecolor="#bfbfbf" strokeweight="18pt">
                <v:stroke endcap="square"/>
              </v:line>
              <w10:wrap anchory="page"/>
              <w10:anchorlock/>
            </v:group>
          </w:pict>
        </mc:Fallback>
      </mc:AlternateContent>
    </w:r>
    <w:r w:rsidR="002C50B5" w:rsidRPr="000073EE">
      <w:rPr>
        <w:rFonts w:ascii="Arial" w:hAnsi="Arial" w:cs="Arial"/>
        <w:sz w:val="12"/>
        <w:szCs w:val="16"/>
      </w:rPr>
      <w:t>Republic of Namibia</w:t>
    </w:r>
    <w:r w:rsidR="002C50B5" w:rsidRPr="000073EE">
      <w:rPr>
        <w:rFonts w:ascii="Arial" w:hAnsi="Arial" w:cs="Arial"/>
        <w:w w:val="600"/>
        <w:sz w:val="12"/>
        <w:szCs w:val="16"/>
      </w:rPr>
      <w:t xml:space="preserve"> </w:t>
    </w:r>
    <w:r w:rsidR="00045E52" w:rsidRPr="000073EE">
      <w:rPr>
        <w:rFonts w:ascii="Arial" w:hAnsi="Arial" w:cs="Arial"/>
        <w:b/>
        <w:sz w:val="16"/>
        <w:szCs w:val="16"/>
      </w:rPr>
      <w:fldChar w:fldCharType="begin"/>
    </w:r>
    <w:r w:rsidR="002C50B5" w:rsidRPr="000073EE">
      <w:rPr>
        <w:rFonts w:ascii="Arial" w:hAnsi="Arial" w:cs="Arial"/>
        <w:b/>
        <w:sz w:val="16"/>
        <w:szCs w:val="16"/>
      </w:rPr>
      <w:instrText xml:space="preserve"> PAGE   \* MERGEFORMAT </w:instrText>
    </w:r>
    <w:r w:rsidR="00045E52" w:rsidRPr="000073EE">
      <w:rPr>
        <w:rFonts w:ascii="Arial" w:hAnsi="Arial" w:cs="Arial"/>
        <w:b/>
        <w:sz w:val="16"/>
        <w:szCs w:val="16"/>
      </w:rPr>
      <w:fldChar w:fldCharType="separate"/>
    </w:r>
    <w:r w:rsidR="004D5F43">
      <w:rPr>
        <w:rFonts w:ascii="Arial" w:hAnsi="Arial" w:cs="Arial"/>
        <w:b/>
        <w:sz w:val="16"/>
        <w:szCs w:val="16"/>
      </w:rPr>
      <w:t>10</w:t>
    </w:r>
    <w:r w:rsidR="00045E52" w:rsidRPr="000073EE">
      <w:rPr>
        <w:rFonts w:ascii="Arial" w:hAnsi="Arial" w:cs="Arial"/>
        <w:b/>
        <w:sz w:val="16"/>
        <w:szCs w:val="16"/>
      </w:rPr>
      <w:fldChar w:fldCharType="end"/>
    </w:r>
    <w:r w:rsidR="002C50B5" w:rsidRPr="000073EE">
      <w:rPr>
        <w:rFonts w:ascii="Arial" w:hAnsi="Arial" w:cs="Arial"/>
        <w:w w:val="600"/>
        <w:sz w:val="12"/>
        <w:szCs w:val="16"/>
      </w:rPr>
      <w:t xml:space="preserve"> </w:t>
    </w:r>
    <w:r w:rsidR="002C50B5" w:rsidRPr="000073EE">
      <w:rPr>
        <w:rFonts w:ascii="Arial" w:hAnsi="Arial" w:cs="Arial"/>
        <w:sz w:val="12"/>
        <w:szCs w:val="16"/>
      </w:rPr>
      <w:t>Annotated Statutes</w:t>
    </w:r>
    <w:r w:rsidR="002C50B5" w:rsidRPr="000073EE">
      <w:rPr>
        <w:rFonts w:ascii="Arial" w:hAnsi="Arial" w:cs="Arial"/>
        <w:b/>
        <w:sz w:val="16"/>
        <w:szCs w:val="16"/>
      </w:rPr>
      <w:t xml:space="preserve"> </w:t>
    </w:r>
  </w:p>
  <w:p w14:paraId="6E992CBD" w14:textId="77777777" w:rsidR="002C50B5" w:rsidRPr="00F25922" w:rsidRDefault="002C50B5" w:rsidP="00F25922">
    <w:pPr>
      <w:pStyle w:val="REG-PHA"/>
    </w:pPr>
    <w:r w:rsidRPr="00F25922">
      <w:t>REGULATIONS</w:t>
    </w:r>
  </w:p>
  <w:p w14:paraId="05564A85" w14:textId="7789BBB3" w:rsidR="002C50B5" w:rsidRDefault="002C50B5" w:rsidP="00341088">
    <w:pPr>
      <w:pStyle w:val="REG-PHb"/>
      <w:spacing w:after="120"/>
    </w:pPr>
    <w:r>
      <w:t>Standards Act 18 of 2005</w:t>
    </w:r>
  </w:p>
  <w:p w14:paraId="5A758D88" w14:textId="044A739F" w:rsidR="002C50B5" w:rsidRPr="00F25922" w:rsidRDefault="00F721E6" w:rsidP="00F25922">
    <w:pPr>
      <w:pStyle w:val="REG-PHb"/>
    </w:pPr>
    <w:r>
      <w:t>Cement</w:t>
    </w:r>
    <w:r w:rsidR="002C50B5">
      <w:t xml:space="preserve"> </w:t>
    </w:r>
    <w:r w:rsidR="00EB12DA">
      <w:t>R</w:t>
    </w:r>
    <w:r w:rsidR="002C50B5">
      <w:t>egulations</w:t>
    </w:r>
  </w:p>
  <w:p w14:paraId="6AC3839A" w14:textId="77777777" w:rsidR="002C50B5" w:rsidRPr="00F25922" w:rsidRDefault="002C50B5" w:rsidP="00F25922">
    <w:pPr>
      <w:pStyle w:val="REG-P0"/>
      <w:pBdr>
        <w:bottom w:val="single" w:sz="24" w:space="1" w:color="BFBFBF" w:themeColor="accent5" w:themeTint="66"/>
      </w:pBdr>
      <w:rPr>
        <w:strike/>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20ED" w14:textId="77777777" w:rsidR="002C50B5" w:rsidRPr="00BA6B35" w:rsidRDefault="002C50B5"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displayBackgroundShape/>
  <w:embedSystemFonts/>
  <w:bordersDoNotSurroundHeader/>
  <w:bordersDoNotSurroundFooter/>
  <w:proofState w:spelling="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TQ1MrGwMDI1sjRT0lEKTi0uzszPAymwqAUAzuryMCwAAAA="/>
  </w:docVars>
  <w:rsids>
    <w:rsidRoot w:val="002549A8"/>
    <w:rsid w:val="00000812"/>
    <w:rsid w:val="00003730"/>
    <w:rsid w:val="00003DCF"/>
    <w:rsid w:val="00004F6B"/>
    <w:rsid w:val="000052A2"/>
    <w:rsid w:val="00005680"/>
    <w:rsid w:val="00005EE8"/>
    <w:rsid w:val="0000602B"/>
    <w:rsid w:val="000073EE"/>
    <w:rsid w:val="0001088D"/>
    <w:rsid w:val="00010B81"/>
    <w:rsid w:val="000133A8"/>
    <w:rsid w:val="00023D2F"/>
    <w:rsid w:val="000242FF"/>
    <w:rsid w:val="00024D3E"/>
    <w:rsid w:val="00026735"/>
    <w:rsid w:val="000272CA"/>
    <w:rsid w:val="00034949"/>
    <w:rsid w:val="00034B64"/>
    <w:rsid w:val="000420FF"/>
    <w:rsid w:val="00042303"/>
    <w:rsid w:val="00044972"/>
    <w:rsid w:val="00044E8A"/>
    <w:rsid w:val="00045A94"/>
    <w:rsid w:val="00045E52"/>
    <w:rsid w:val="00055D23"/>
    <w:rsid w:val="00057958"/>
    <w:rsid w:val="000608EE"/>
    <w:rsid w:val="000614EF"/>
    <w:rsid w:val="00061E20"/>
    <w:rsid w:val="000622BB"/>
    <w:rsid w:val="000666BC"/>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5729"/>
    <w:rsid w:val="000B60FA"/>
    <w:rsid w:val="000C01AC"/>
    <w:rsid w:val="000C040D"/>
    <w:rsid w:val="000C2C80"/>
    <w:rsid w:val="000C416E"/>
    <w:rsid w:val="000C48E0"/>
    <w:rsid w:val="000C5263"/>
    <w:rsid w:val="000D3B3A"/>
    <w:rsid w:val="000D61EB"/>
    <w:rsid w:val="000E21FC"/>
    <w:rsid w:val="000E427F"/>
    <w:rsid w:val="000E5C90"/>
    <w:rsid w:val="000F1E72"/>
    <w:rsid w:val="000F260D"/>
    <w:rsid w:val="000F4429"/>
    <w:rsid w:val="000F7993"/>
    <w:rsid w:val="0010184A"/>
    <w:rsid w:val="00101859"/>
    <w:rsid w:val="00105E7D"/>
    <w:rsid w:val="0010747B"/>
    <w:rsid w:val="001121EE"/>
    <w:rsid w:val="001128C3"/>
    <w:rsid w:val="00114A79"/>
    <w:rsid w:val="00121135"/>
    <w:rsid w:val="0012385A"/>
    <w:rsid w:val="0012543A"/>
    <w:rsid w:val="00133371"/>
    <w:rsid w:val="00142743"/>
    <w:rsid w:val="00143E17"/>
    <w:rsid w:val="0015104F"/>
    <w:rsid w:val="00152AB1"/>
    <w:rsid w:val="001540EB"/>
    <w:rsid w:val="001565F4"/>
    <w:rsid w:val="00157469"/>
    <w:rsid w:val="0015761F"/>
    <w:rsid w:val="001636EC"/>
    <w:rsid w:val="00163CD9"/>
    <w:rsid w:val="00164718"/>
    <w:rsid w:val="00165401"/>
    <w:rsid w:val="00167A40"/>
    <w:rsid w:val="001723EC"/>
    <w:rsid w:val="001761C1"/>
    <w:rsid w:val="00181A7A"/>
    <w:rsid w:val="00186652"/>
    <w:rsid w:val="0019081C"/>
    <w:rsid w:val="001B032A"/>
    <w:rsid w:val="001B0E17"/>
    <w:rsid w:val="001B12E3"/>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1F7B94"/>
    <w:rsid w:val="00200149"/>
    <w:rsid w:val="0020301E"/>
    <w:rsid w:val="00203302"/>
    <w:rsid w:val="002075A8"/>
    <w:rsid w:val="0021001A"/>
    <w:rsid w:val="0021052A"/>
    <w:rsid w:val="00215715"/>
    <w:rsid w:val="002208C6"/>
    <w:rsid w:val="002217F0"/>
    <w:rsid w:val="00221C58"/>
    <w:rsid w:val="00221E61"/>
    <w:rsid w:val="002252DD"/>
    <w:rsid w:val="0023567D"/>
    <w:rsid w:val="002436F5"/>
    <w:rsid w:val="00251136"/>
    <w:rsid w:val="002549A8"/>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0893"/>
    <w:rsid w:val="002A2928"/>
    <w:rsid w:val="002A6CF2"/>
    <w:rsid w:val="002B1C39"/>
    <w:rsid w:val="002B2784"/>
    <w:rsid w:val="002B3EED"/>
    <w:rsid w:val="002B4E1F"/>
    <w:rsid w:val="002B5755"/>
    <w:rsid w:val="002C50B5"/>
    <w:rsid w:val="002D1D4C"/>
    <w:rsid w:val="002D2169"/>
    <w:rsid w:val="002D4ED3"/>
    <w:rsid w:val="002E3094"/>
    <w:rsid w:val="002E62C7"/>
    <w:rsid w:val="002F4347"/>
    <w:rsid w:val="003013D8"/>
    <w:rsid w:val="00302894"/>
    <w:rsid w:val="003038F7"/>
    <w:rsid w:val="00303D74"/>
    <w:rsid w:val="00304858"/>
    <w:rsid w:val="0031192D"/>
    <w:rsid w:val="00312523"/>
    <w:rsid w:val="0032744E"/>
    <w:rsid w:val="00327A44"/>
    <w:rsid w:val="003309AF"/>
    <w:rsid w:val="00330E75"/>
    <w:rsid w:val="0033299D"/>
    <w:rsid w:val="00332A15"/>
    <w:rsid w:val="00336893"/>
    <w:rsid w:val="00336B1F"/>
    <w:rsid w:val="00336DF0"/>
    <w:rsid w:val="003407C1"/>
    <w:rsid w:val="00341088"/>
    <w:rsid w:val="00342579"/>
    <w:rsid w:val="00342850"/>
    <w:rsid w:val="003449A3"/>
    <w:rsid w:val="003462E2"/>
    <w:rsid w:val="00347B5B"/>
    <w:rsid w:val="00350733"/>
    <w:rsid w:val="003515AA"/>
    <w:rsid w:val="0035589F"/>
    <w:rsid w:val="0035613B"/>
    <w:rsid w:val="00363299"/>
    <w:rsid w:val="00363E94"/>
    <w:rsid w:val="00366718"/>
    <w:rsid w:val="0037208D"/>
    <w:rsid w:val="003778DA"/>
    <w:rsid w:val="00377FBD"/>
    <w:rsid w:val="00380973"/>
    <w:rsid w:val="00382655"/>
    <w:rsid w:val="003837C6"/>
    <w:rsid w:val="003849A8"/>
    <w:rsid w:val="003905F1"/>
    <w:rsid w:val="00394930"/>
    <w:rsid w:val="00394B3B"/>
    <w:rsid w:val="003A0CCC"/>
    <w:rsid w:val="003A368C"/>
    <w:rsid w:val="003A5DAC"/>
    <w:rsid w:val="003B440D"/>
    <w:rsid w:val="003B6581"/>
    <w:rsid w:val="003B6D22"/>
    <w:rsid w:val="003C20AF"/>
    <w:rsid w:val="003C37A0"/>
    <w:rsid w:val="003C5E22"/>
    <w:rsid w:val="003C5F5A"/>
    <w:rsid w:val="003C7232"/>
    <w:rsid w:val="003D0DB7"/>
    <w:rsid w:val="003D233B"/>
    <w:rsid w:val="003D4EAA"/>
    <w:rsid w:val="003D76EF"/>
    <w:rsid w:val="003E2528"/>
    <w:rsid w:val="003E2DE5"/>
    <w:rsid w:val="003E6206"/>
    <w:rsid w:val="003E76D6"/>
    <w:rsid w:val="003E774F"/>
    <w:rsid w:val="003F1EA2"/>
    <w:rsid w:val="003F6D96"/>
    <w:rsid w:val="00401FBB"/>
    <w:rsid w:val="004042CD"/>
    <w:rsid w:val="0040592F"/>
    <w:rsid w:val="00406360"/>
    <w:rsid w:val="00413961"/>
    <w:rsid w:val="00416A53"/>
    <w:rsid w:val="00423963"/>
    <w:rsid w:val="00424C03"/>
    <w:rsid w:val="004261DB"/>
    <w:rsid w:val="00426221"/>
    <w:rsid w:val="00433CE7"/>
    <w:rsid w:val="004347BA"/>
    <w:rsid w:val="00443021"/>
    <w:rsid w:val="00445C4F"/>
    <w:rsid w:val="00453046"/>
    <w:rsid w:val="00453682"/>
    <w:rsid w:val="00456986"/>
    <w:rsid w:val="004579F6"/>
    <w:rsid w:val="00466077"/>
    <w:rsid w:val="004664DC"/>
    <w:rsid w:val="00471321"/>
    <w:rsid w:val="00474D22"/>
    <w:rsid w:val="0048183B"/>
    <w:rsid w:val="00481E77"/>
    <w:rsid w:val="00484E43"/>
    <w:rsid w:val="00491FC6"/>
    <w:rsid w:val="004920DB"/>
    <w:rsid w:val="00494F0F"/>
    <w:rsid w:val="0049507E"/>
    <w:rsid w:val="004951B3"/>
    <w:rsid w:val="004A01D1"/>
    <w:rsid w:val="004A200C"/>
    <w:rsid w:val="004A5DD6"/>
    <w:rsid w:val="004B0AB3"/>
    <w:rsid w:val="004B13C6"/>
    <w:rsid w:val="004B18C3"/>
    <w:rsid w:val="004B437B"/>
    <w:rsid w:val="004B5A3C"/>
    <w:rsid w:val="004C1DA0"/>
    <w:rsid w:val="004D0854"/>
    <w:rsid w:val="004D2FFC"/>
    <w:rsid w:val="004D3215"/>
    <w:rsid w:val="004D5F43"/>
    <w:rsid w:val="004D67C8"/>
    <w:rsid w:val="004D7F17"/>
    <w:rsid w:val="004E2029"/>
    <w:rsid w:val="004E33FE"/>
    <w:rsid w:val="004E4868"/>
    <w:rsid w:val="004E5244"/>
    <w:rsid w:val="004F3C93"/>
    <w:rsid w:val="004F4894"/>
    <w:rsid w:val="004F7202"/>
    <w:rsid w:val="004F72F4"/>
    <w:rsid w:val="00501CAB"/>
    <w:rsid w:val="0050232A"/>
    <w:rsid w:val="00503297"/>
    <w:rsid w:val="005101FF"/>
    <w:rsid w:val="00512242"/>
    <w:rsid w:val="00512DA3"/>
    <w:rsid w:val="0051332C"/>
    <w:rsid w:val="00514000"/>
    <w:rsid w:val="00515D04"/>
    <w:rsid w:val="00524ECC"/>
    <w:rsid w:val="00527ABE"/>
    <w:rsid w:val="005322A1"/>
    <w:rsid w:val="00532451"/>
    <w:rsid w:val="00533097"/>
    <w:rsid w:val="00542D73"/>
    <w:rsid w:val="005438C8"/>
    <w:rsid w:val="00547702"/>
    <w:rsid w:val="00551408"/>
    <w:rsid w:val="0055440A"/>
    <w:rsid w:val="00556B0C"/>
    <w:rsid w:val="00556DEA"/>
    <w:rsid w:val="005576CD"/>
    <w:rsid w:val="00557EBC"/>
    <w:rsid w:val="00560457"/>
    <w:rsid w:val="0056066A"/>
    <w:rsid w:val="00563108"/>
    <w:rsid w:val="005646F3"/>
    <w:rsid w:val="005709A6"/>
    <w:rsid w:val="00571884"/>
    <w:rsid w:val="00572B50"/>
    <w:rsid w:val="00574AEC"/>
    <w:rsid w:val="005773E7"/>
    <w:rsid w:val="00577B02"/>
    <w:rsid w:val="00582A2E"/>
    <w:rsid w:val="00583761"/>
    <w:rsid w:val="0058749F"/>
    <w:rsid w:val="00594065"/>
    <w:rsid w:val="005955EA"/>
    <w:rsid w:val="005977D9"/>
    <w:rsid w:val="00597B78"/>
    <w:rsid w:val="005A2205"/>
    <w:rsid w:val="005A2789"/>
    <w:rsid w:val="005A4A36"/>
    <w:rsid w:val="005B2051"/>
    <w:rsid w:val="005B23AF"/>
    <w:rsid w:val="005B4215"/>
    <w:rsid w:val="005B5656"/>
    <w:rsid w:val="005C16B3"/>
    <w:rsid w:val="005C25CF"/>
    <w:rsid w:val="005C303C"/>
    <w:rsid w:val="005C7C17"/>
    <w:rsid w:val="005C7F82"/>
    <w:rsid w:val="005D0866"/>
    <w:rsid w:val="005D1D15"/>
    <w:rsid w:val="005D31E6"/>
    <w:rsid w:val="005D4DE5"/>
    <w:rsid w:val="005D4E87"/>
    <w:rsid w:val="005D537D"/>
    <w:rsid w:val="005D5639"/>
    <w:rsid w:val="005D5858"/>
    <w:rsid w:val="005D5C82"/>
    <w:rsid w:val="005D5CAF"/>
    <w:rsid w:val="005E0DE1"/>
    <w:rsid w:val="005E31C1"/>
    <w:rsid w:val="005E4ED5"/>
    <w:rsid w:val="005E7103"/>
    <w:rsid w:val="005E75FD"/>
    <w:rsid w:val="00601274"/>
    <w:rsid w:val="00604AAC"/>
    <w:rsid w:val="00604F4B"/>
    <w:rsid w:val="00607455"/>
    <w:rsid w:val="006075F7"/>
    <w:rsid w:val="00607964"/>
    <w:rsid w:val="00613086"/>
    <w:rsid w:val="0062030D"/>
    <w:rsid w:val="0062075A"/>
    <w:rsid w:val="00623926"/>
    <w:rsid w:val="00625ED8"/>
    <w:rsid w:val="006271AA"/>
    <w:rsid w:val="00634DA7"/>
    <w:rsid w:val="006350C4"/>
    <w:rsid w:val="00642844"/>
    <w:rsid w:val="0064409B"/>
    <w:rsid w:val="006441C2"/>
    <w:rsid w:val="00644FCB"/>
    <w:rsid w:val="00645C44"/>
    <w:rsid w:val="00651EA5"/>
    <w:rsid w:val="00654D2E"/>
    <w:rsid w:val="00655E3F"/>
    <w:rsid w:val="0065745C"/>
    <w:rsid w:val="00660511"/>
    <w:rsid w:val="0066741A"/>
    <w:rsid w:val="00667BB6"/>
    <w:rsid w:val="00671B97"/>
    <w:rsid w:val="00672978"/>
    <w:rsid w:val="006734AB"/>
    <w:rsid w:val="006737D3"/>
    <w:rsid w:val="0067435B"/>
    <w:rsid w:val="00677B82"/>
    <w:rsid w:val="00682D07"/>
    <w:rsid w:val="00683064"/>
    <w:rsid w:val="00687058"/>
    <w:rsid w:val="00694430"/>
    <w:rsid w:val="00694677"/>
    <w:rsid w:val="00697FAC"/>
    <w:rsid w:val="006A03A3"/>
    <w:rsid w:val="006A11C3"/>
    <w:rsid w:val="006A6012"/>
    <w:rsid w:val="006A6D2D"/>
    <w:rsid w:val="006A6EA7"/>
    <w:rsid w:val="006A74BC"/>
    <w:rsid w:val="006B503F"/>
    <w:rsid w:val="006B5421"/>
    <w:rsid w:val="006B64A8"/>
    <w:rsid w:val="006B707C"/>
    <w:rsid w:val="006C24CB"/>
    <w:rsid w:val="006C6020"/>
    <w:rsid w:val="006C66AE"/>
    <w:rsid w:val="006D0225"/>
    <w:rsid w:val="006D15F6"/>
    <w:rsid w:val="006D1681"/>
    <w:rsid w:val="006D2E1F"/>
    <w:rsid w:val="006D3B55"/>
    <w:rsid w:val="006E3151"/>
    <w:rsid w:val="006E3515"/>
    <w:rsid w:val="006F594C"/>
    <w:rsid w:val="006F5E34"/>
    <w:rsid w:val="006F6C4D"/>
    <w:rsid w:val="006F7F2A"/>
    <w:rsid w:val="00701118"/>
    <w:rsid w:val="00701D13"/>
    <w:rsid w:val="0070344F"/>
    <w:rsid w:val="00704C6B"/>
    <w:rsid w:val="00705BD4"/>
    <w:rsid w:val="00706159"/>
    <w:rsid w:val="0070672E"/>
    <w:rsid w:val="007105C0"/>
    <w:rsid w:val="007107EE"/>
    <w:rsid w:val="00712B55"/>
    <w:rsid w:val="00714BA2"/>
    <w:rsid w:val="007166C4"/>
    <w:rsid w:val="007211A4"/>
    <w:rsid w:val="00722762"/>
    <w:rsid w:val="00725EDA"/>
    <w:rsid w:val="00726D6D"/>
    <w:rsid w:val="00727E48"/>
    <w:rsid w:val="00730440"/>
    <w:rsid w:val="007314C3"/>
    <w:rsid w:val="00731CFE"/>
    <w:rsid w:val="00732D8B"/>
    <w:rsid w:val="00737805"/>
    <w:rsid w:val="00740FDE"/>
    <w:rsid w:val="0074218C"/>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76822"/>
    <w:rsid w:val="007826D3"/>
    <w:rsid w:val="0078543A"/>
    <w:rsid w:val="00792FC2"/>
    <w:rsid w:val="00793315"/>
    <w:rsid w:val="007977E8"/>
    <w:rsid w:val="007A0311"/>
    <w:rsid w:val="007A3476"/>
    <w:rsid w:val="007A4003"/>
    <w:rsid w:val="007A5F9C"/>
    <w:rsid w:val="007A72FC"/>
    <w:rsid w:val="007A7363"/>
    <w:rsid w:val="007C01FC"/>
    <w:rsid w:val="007C2592"/>
    <w:rsid w:val="007C276C"/>
    <w:rsid w:val="007C2B58"/>
    <w:rsid w:val="007C2DE7"/>
    <w:rsid w:val="007C4355"/>
    <w:rsid w:val="007C6A6E"/>
    <w:rsid w:val="007D4551"/>
    <w:rsid w:val="007D5BC0"/>
    <w:rsid w:val="007E0E68"/>
    <w:rsid w:val="007E1918"/>
    <w:rsid w:val="007E2B35"/>
    <w:rsid w:val="007E30CA"/>
    <w:rsid w:val="007E461E"/>
    <w:rsid w:val="007E4620"/>
    <w:rsid w:val="007E4FEC"/>
    <w:rsid w:val="007E5CEF"/>
    <w:rsid w:val="007E720E"/>
    <w:rsid w:val="007F010C"/>
    <w:rsid w:val="007F1473"/>
    <w:rsid w:val="007F28A7"/>
    <w:rsid w:val="007F365E"/>
    <w:rsid w:val="007F45A7"/>
    <w:rsid w:val="00800A2F"/>
    <w:rsid w:val="008036E2"/>
    <w:rsid w:val="00804D97"/>
    <w:rsid w:val="00806ACE"/>
    <w:rsid w:val="00807638"/>
    <w:rsid w:val="0081198A"/>
    <w:rsid w:val="00811F4D"/>
    <w:rsid w:val="00817B5C"/>
    <w:rsid w:val="008207CD"/>
    <w:rsid w:val="00821A2C"/>
    <w:rsid w:val="00825C43"/>
    <w:rsid w:val="008312A9"/>
    <w:rsid w:val="0083145E"/>
    <w:rsid w:val="00832CBE"/>
    <w:rsid w:val="008332B7"/>
    <w:rsid w:val="008333E3"/>
    <w:rsid w:val="008351B0"/>
    <w:rsid w:val="00835AE3"/>
    <w:rsid w:val="00836052"/>
    <w:rsid w:val="00840A44"/>
    <w:rsid w:val="008424E0"/>
    <w:rsid w:val="0084469D"/>
    <w:rsid w:val="00844B2D"/>
    <w:rsid w:val="008526E2"/>
    <w:rsid w:val="008567AA"/>
    <w:rsid w:val="008604B2"/>
    <w:rsid w:val="00861DFE"/>
    <w:rsid w:val="00862825"/>
    <w:rsid w:val="00863B41"/>
    <w:rsid w:val="0087487C"/>
    <w:rsid w:val="00874F6F"/>
    <w:rsid w:val="00875062"/>
    <w:rsid w:val="008754D1"/>
    <w:rsid w:val="0087687F"/>
    <w:rsid w:val="00884EA8"/>
    <w:rsid w:val="00885319"/>
    <w:rsid w:val="00886238"/>
    <w:rsid w:val="00890D65"/>
    <w:rsid w:val="008916EC"/>
    <w:rsid w:val="00892211"/>
    <w:rsid w:val="008938F7"/>
    <w:rsid w:val="008956EA"/>
    <w:rsid w:val="008972AF"/>
    <w:rsid w:val="00897861"/>
    <w:rsid w:val="008A053C"/>
    <w:rsid w:val="008A523D"/>
    <w:rsid w:val="008A6BB2"/>
    <w:rsid w:val="008B015E"/>
    <w:rsid w:val="008B09DD"/>
    <w:rsid w:val="008B3137"/>
    <w:rsid w:val="008B459B"/>
    <w:rsid w:val="008B568D"/>
    <w:rsid w:val="008B5FE3"/>
    <w:rsid w:val="008C2C1A"/>
    <w:rsid w:val="008C4F88"/>
    <w:rsid w:val="008D093F"/>
    <w:rsid w:val="008D3142"/>
    <w:rsid w:val="008D4BE2"/>
    <w:rsid w:val="008D72C5"/>
    <w:rsid w:val="008D7F66"/>
    <w:rsid w:val="008E0937"/>
    <w:rsid w:val="008E1197"/>
    <w:rsid w:val="00900C4E"/>
    <w:rsid w:val="00901BEF"/>
    <w:rsid w:val="009026ED"/>
    <w:rsid w:val="009030BF"/>
    <w:rsid w:val="009055B3"/>
    <w:rsid w:val="00905B0F"/>
    <w:rsid w:val="00906749"/>
    <w:rsid w:val="00907782"/>
    <w:rsid w:val="00911C6C"/>
    <w:rsid w:val="00911DFC"/>
    <w:rsid w:val="00914263"/>
    <w:rsid w:val="00914280"/>
    <w:rsid w:val="009201D0"/>
    <w:rsid w:val="009202D3"/>
    <w:rsid w:val="00922786"/>
    <w:rsid w:val="00924638"/>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38E"/>
    <w:rsid w:val="009774F9"/>
    <w:rsid w:val="00981EC4"/>
    <w:rsid w:val="009830C2"/>
    <w:rsid w:val="00987CC9"/>
    <w:rsid w:val="00990F78"/>
    <w:rsid w:val="0099219B"/>
    <w:rsid w:val="00992BA2"/>
    <w:rsid w:val="00993997"/>
    <w:rsid w:val="009963D4"/>
    <w:rsid w:val="009968F2"/>
    <w:rsid w:val="009A393E"/>
    <w:rsid w:val="009A73DE"/>
    <w:rsid w:val="009B0E42"/>
    <w:rsid w:val="009B34AE"/>
    <w:rsid w:val="009C2680"/>
    <w:rsid w:val="009D3443"/>
    <w:rsid w:val="009D3DBD"/>
    <w:rsid w:val="009E66C3"/>
    <w:rsid w:val="009E79BE"/>
    <w:rsid w:val="009F00CE"/>
    <w:rsid w:val="009F0F2B"/>
    <w:rsid w:val="009F173F"/>
    <w:rsid w:val="009F33C9"/>
    <w:rsid w:val="009F3B98"/>
    <w:rsid w:val="009F4A96"/>
    <w:rsid w:val="009F735A"/>
    <w:rsid w:val="009F7600"/>
    <w:rsid w:val="00A02870"/>
    <w:rsid w:val="00A03365"/>
    <w:rsid w:val="00A07879"/>
    <w:rsid w:val="00A1474E"/>
    <w:rsid w:val="00A156A1"/>
    <w:rsid w:val="00A1618E"/>
    <w:rsid w:val="00A16761"/>
    <w:rsid w:val="00A219F3"/>
    <w:rsid w:val="00A23E01"/>
    <w:rsid w:val="00A24135"/>
    <w:rsid w:val="00A25C8D"/>
    <w:rsid w:val="00A27123"/>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1EA"/>
    <w:rsid w:val="00A93B18"/>
    <w:rsid w:val="00A93D87"/>
    <w:rsid w:val="00A9696C"/>
    <w:rsid w:val="00A96B49"/>
    <w:rsid w:val="00A96D72"/>
    <w:rsid w:val="00AA12F7"/>
    <w:rsid w:val="00AA24D4"/>
    <w:rsid w:val="00AA41AD"/>
    <w:rsid w:val="00AB0F5E"/>
    <w:rsid w:val="00AB3AEC"/>
    <w:rsid w:val="00AB4E72"/>
    <w:rsid w:val="00AB5B30"/>
    <w:rsid w:val="00AB7D0E"/>
    <w:rsid w:val="00AC0484"/>
    <w:rsid w:val="00AC2203"/>
    <w:rsid w:val="00AC2903"/>
    <w:rsid w:val="00AC48A2"/>
    <w:rsid w:val="00AC4FD6"/>
    <w:rsid w:val="00AC571E"/>
    <w:rsid w:val="00AC6616"/>
    <w:rsid w:val="00AD2FDB"/>
    <w:rsid w:val="00AD375B"/>
    <w:rsid w:val="00AD52CD"/>
    <w:rsid w:val="00AD5960"/>
    <w:rsid w:val="00AD72CC"/>
    <w:rsid w:val="00AE40D5"/>
    <w:rsid w:val="00AE6B19"/>
    <w:rsid w:val="00AE7B78"/>
    <w:rsid w:val="00AF16DC"/>
    <w:rsid w:val="00AF17B2"/>
    <w:rsid w:val="00AF321A"/>
    <w:rsid w:val="00AF3FE9"/>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697"/>
    <w:rsid w:val="00B23CAE"/>
    <w:rsid w:val="00B26C33"/>
    <w:rsid w:val="00B34C80"/>
    <w:rsid w:val="00B4106D"/>
    <w:rsid w:val="00B44C4A"/>
    <w:rsid w:val="00B47524"/>
    <w:rsid w:val="00B55602"/>
    <w:rsid w:val="00B6179B"/>
    <w:rsid w:val="00B617E1"/>
    <w:rsid w:val="00B61E7F"/>
    <w:rsid w:val="00B74BEC"/>
    <w:rsid w:val="00B819F9"/>
    <w:rsid w:val="00B8798B"/>
    <w:rsid w:val="00B87FDA"/>
    <w:rsid w:val="00B93FA9"/>
    <w:rsid w:val="00B94F2F"/>
    <w:rsid w:val="00B95D06"/>
    <w:rsid w:val="00B95DEE"/>
    <w:rsid w:val="00B96B89"/>
    <w:rsid w:val="00BA150F"/>
    <w:rsid w:val="00BA5838"/>
    <w:rsid w:val="00BA6B35"/>
    <w:rsid w:val="00BB6831"/>
    <w:rsid w:val="00BC1199"/>
    <w:rsid w:val="00BC3E37"/>
    <w:rsid w:val="00BC6658"/>
    <w:rsid w:val="00BC697F"/>
    <w:rsid w:val="00BD2B69"/>
    <w:rsid w:val="00BD4143"/>
    <w:rsid w:val="00BD5386"/>
    <w:rsid w:val="00BD6534"/>
    <w:rsid w:val="00BE17CD"/>
    <w:rsid w:val="00BE1E9C"/>
    <w:rsid w:val="00BE2F23"/>
    <w:rsid w:val="00BE6884"/>
    <w:rsid w:val="00BE6AA6"/>
    <w:rsid w:val="00BE7044"/>
    <w:rsid w:val="00BE7D34"/>
    <w:rsid w:val="00BF0042"/>
    <w:rsid w:val="00BF0967"/>
    <w:rsid w:val="00BF39A3"/>
    <w:rsid w:val="00BF3A69"/>
    <w:rsid w:val="00BF5B36"/>
    <w:rsid w:val="00BF79F4"/>
    <w:rsid w:val="00C020A0"/>
    <w:rsid w:val="00C06D8A"/>
    <w:rsid w:val="00C07D1F"/>
    <w:rsid w:val="00C11092"/>
    <w:rsid w:val="00C12F2A"/>
    <w:rsid w:val="00C12F53"/>
    <w:rsid w:val="00C21B72"/>
    <w:rsid w:val="00C2247F"/>
    <w:rsid w:val="00C2525F"/>
    <w:rsid w:val="00C254C6"/>
    <w:rsid w:val="00C27873"/>
    <w:rsid w:val="00C30331"/>
    <w:rsid w:val="00C32F1E"/>
    <w:rsid w:val="00C332FE"/>
    <w:rsid w:val="00C346CE"/>
    <w:rsid w:val="00C35013"/>
    <w:rsid w:val="00C361C3"/>
    <w:rsid w:val="00C36B55"/>
    <w:rsid w:val="00C40F7E"/>
    <w:rsid w:val="00C41F2B"/>
    <w:rsid w:val="00C5376E"/>
    <w:rsid w:val="00C546CA"/>
    <w:rsid w:val="00C56FD0"/>
    <w:rsid w:val="00C57C16"/>
    <w:rsid w:val="00C63501"/>
    <w:rsid w:val="00C700C6"/>
    <w:rsid w:val="00C70D78"/>
    <w:rsid w:val="00C74183"/>
    <w:rsid w:val="00C74CDA"/>
    <w:rsid w:val="00C778D1"/>
    <w:rsid w:val="00C82530"/>
    <w:rsid w:val="00C82E76"/>
    <w:rsid w:val="00C838EC"/>
    <w:rsid w:val="00C844EE"/>
    <w:rsid w:val="00C863E3"/>
    <w:rsid w:val="00C86988"/>
    <w:rsid w:val="00C87A41"/>
    <w:rsid w:val="00CA1AEE"/>
    <w:rsid w:val="00CA242D"/>
    <w:rsid w:val="00CA31B8"/>
    <w:rsid w:val="00CA57D2"/>
    <w:rsid w:val="00CA67D0"/>
    <w:rsid w:val="00CB2BFD"/>
    <w:rsid w:val="00CB5A9E"/>
    <w:rsid w:val="00CB68BA"/>
    <w:rsid w:val="00CB6BDD"/>
    <w:rsid w:val="00CC205C"/>
    <w:rsid w:val="00CC2809"/>
    <w:rsid w:val="00CC46AE"/>
    <w:rsid w:val="00CC767B"/>
    <w:rsid w:val="00CD68CE"/>
    <w:rsid w:val="00CE0E28"/>
    <w:rsid w:val="00CE2639"/>
    <w:rsid w:val="00CE5722"/>
    <w:rsid w:val="00CE6415"/>
    <w:rsid w:val="00CE7759"/>
    <w:rsid w:val="00CF091B"/>
    <w:rsid w:val="00CF1986"/>
    <w:rsid w:val="00CF23D5"/>
    <w:rsid w:val="00CF5BD8"/>
    <w:rsid w:val="00CF6B09"/>
    <w:rsid w:val="00D0571F"/>
    <w:rsid w:val="00D116B8"/>
    <w:rsid w:val="00D12C01"/>
    <w:rsid w:val="00D131D5"/>
    <w:rsid w:val="00D16B53"/>
    <w:rsid w:val="00D17C4F"/>
    <w:rsid w:val="00D2019F"/>
    <w:rsid w:val="00D23074"/>
    <w:rsid w:val="00D23821"/>
    <w:rsid w:val="00D263A2"/>
    <w:rsid w:val="00D31166"/>
    <w:rsid w:val="00D333D4"/>
    <w:rsid w:val="00D3653E"/>
    <w:rsid w:val="00D400F5"/>
    <w:rsid w:val="00D43726"/>
    <w:rsid w:val="00D44514"/>
    <w:rsid w:val="00D45D02"/>
    <w:rsid w:val="00D51089"/>
    <w:rsid w:val="00D51B92"/>
    <w:rsid w:val="00D529C3"/>
    <w:rsid w:val="00D54076"/>
    <w:rsid w:val="00D5691B"/>
    <w:rsid w:val="00D574A4"/>
    <w:rsid w:val="00D62753"/>
    <w:rsid w:val="00D63698"/>
    <w:rsid w:val="00D6599B"/>
    <w:rsid w:val="00D721E9"/>
    <w:rsid w:val="00D75950"/>
    <w:rsid w:val="00D760CE"/>
    <w:rsid w:val="00D838A0"/>
    <w:rsid w:val="00D924D5"/>
    <w:rsid w:val="00D94444"/>
    <w:rsid w:val="00D9603B"/>
    <w:rsid w:val="00DA3240"/>
    <w:rsid w:val="00DA5507"/>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0FEB"/>
    <w:rsid w:val="00E93CB2"/>
    <w:rsid w:val="00EA3CEA"/>
    <w:rsid w:val="00EB000A"/>
    <w:rsid w:val="00EB12DA"/>
    <w:rsid w:val="00EB1BBB"/>
    <w:rsid w:val="00EB4A8B"/>
    <w:rsid w:val="00EB67E8"/>
    <w:rsid w:val="00EB722A"/>
    <w:rsid w:val="00EB7298"/>
    <w:rsid w:val="00EB7655"/>
    <w:rsid w:val="00EC143E"/>
    <w:rsid w:val="00EC5033"/>
    <w:rsid w:val="00ED0F60"/>
    <w:rsid w:val="00ED2F42"/>
    <w:rsid w:val="00ED3390"/>
    <w:rsid w:val="00ED5B44"/>
    <w:rsid w:val="00ED6F8F"/>
    <w:rsid w:val="00EE2247"/>
    <w:rsid w:val="00EE2CEA"/>
    <w:rsid w:val="00EE5A85"/>
    <w:rsid w:val="00EE64B7"/>
    <w:rsid w:val="00EF2826"/>
    <w:rsid w:val="00EF3E7B"/>
    <w:rsid w:val="00EF438B"/>
    <w:rsid w:val="00EF514A"/>
    <w:rsid w:val="00F045FC"/>
    <w:rsid w:val="00F057A4"/>
    <w:rsid w:val="00F1418D"/>
    <w:rsid w:val="00F1491A"/>
    <w:rsid w:val="00F15137"/>
    <w:rsid w:val="00F21335"/>
    <w:rsid w:val="00F22B1C"/>
    <w:rsid w:val="00F23EB1"/>
    <w:rsid w:val="00F242B2"/>
    <w:rsid w:val="00F25922"/>
    <w:rsid w:val="00F2620B"/>
    <w:rsid w:val="00F30A65"/>
    <w:rsid w:val="00F32314"/>
    <w:rsid w:val="00F32D9F"/>
    <w:rsid w:val="00F37578"/>
    <w:rsid w:val="00F47E8A"/>
    <w:rsid w:val="00F512D2"/>
    <w:rsid w:val="00F5154A"/>
    <w:rsid w:val="00F52BC9"/>
    <w:rsid w:val="00F54501"/>
    <w:rsid w:val="00F56201"/>
    <w:rsid w:val="00F56938"/>
    <w:rsid w:val="00F57DE9"/>
    <w:rsid w:val="00F63D12"/>
    <w:rsid w:val="00F6598F"/>
    <w:rsid w:val="00F67230"/>
    <w:rsid w:val="00F676D5"/>
    <w:rsid w:val="00F67F60"/>
    <w:rsid w:val="00F721E6"/>
    <w:rsid w:val="00F83D13"/>
    <w:rsid w:val="00F870B9"/>
    <w:rsid w:val="00F9429A"/>
    <w:rsid w:val="00F945A2"/>
    <w:rsid w:val="00F94E32"/>
    <w:rsid w:val="00F9665E"/>
    <w:rsid w:val="00F969A2"/>
    <w:rsid w:val="00FA30B6"/>
    <w:rsid w:val="00FA3798"/>
    <w:rsid w:val="00FA450D"/>
    <w:rsid w:val="00FA6030"/>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5A0CF"/>
  <w15:docId w15:val="{7C19FDE2-EEE2-4BB2-8834-7CECBC0C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D5F43"/>
    <w:pPr>
      <w:spacing w:after="0" w:line="240" w:lineRule="auto"/>
    </w:pPr>
    <w:rPr>
      <w:rFonts w:ascii="Times New Roman" w:hAnsi="Times New Roman"/>
      <w:noProof/>
    </w:rPr>
  </w:style>
  <w:style w:type="paragraph" w:styleId="Heading1">
    <w:name w:val="heading 1"/>
    <w:basedOn w:val="Normal"/>
    <w:link w:val="Heading1Char"/>
    <w:uiPriority w:val="9"/>
    <w:rsid w:val="004D5F43"/>
    <w:pPr>
      <w:ind w:left="871"/>
      <w:outlineLvl w:val="0"/>
    </w:pPr>
    <w:rPr>
      <w:rFonts w:eastAsia="Times New Roman"/>
      <w:b/>
      <w:bCs/>
    </w:rPr>
  </w:style>
  <w:style w:type="character" w:default="1" w:styleId="DefaultParagraphFont">
    <w:name w:val="Default Paragraph Font"/>
    <w:uiPriority w:val="1"/>
    <w:semiHidden/>
    <w:unhideWhenUsed/>
    <w:rsid w:val="004D5F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5F43"/>
  </w:style>
  <w:style w:type="paragraph" w:styleId="Footer">
    <w:name w:val="footer"/>
    <w:basedOn w:val="Normal"/>
    <w:link w:val="FooterChar"/>
    <w:uiPriority w:val="99"/>
    <w:unhideWhenUsed/>
    <w:rsid w:val="004D5F43"/>
    <w:pPr>
      <w:tabs>
        <w:tab w:val="center" w:pos="4513"/>
        <w:tab w:val="right" w:pos="9026"/>
      </w:tabs>
    </w:pPr>
  </w:style>
  <w:style w:type="character" w:customStyle="1" w:styleId="FooterChar">
    <w:name w:val="Footer Char"/>
    <w:basedOn w:val="DefaultParagraphFont"/>
    <w:link w:val="Footer"/>
    <w:uiPriority w:val="99"/>
    <w:rsid w:val="004D5F43"/>
    <w:rPr>
      <w:rFonts w:ascii="Times New Roman" w:hAnsi="Times New Roman"/>
      <w:noProof/>
    </w:rPr>
  </w:style>
  <w:style w:type="paragraph" w:styleId="Header">
    <w:name w:val="header"/>
    <w:basedOn w:val="Normal"/>
    <w:link w:val="HeaderChar"/>
    <w:uiPriority w:val="99"/>
    <w:unhideWhenUsed/>
    <w:rsid w:val="004D5F43"/>
    <w:pPr>
      <w:tabs>
        <w:tab w:val="center" w:pos="4513"/>
        <w:tab w:val="right" w:pos="9026"/>
      </w:tabs>
    </w:pPr>
  </w:style>
  <w:style w:type="character" w:customStyle="1" w:styleId="HeaderChar">
    <w:name w:val="Header Char"/>
    <w:basedOn w:val="DefaultParagraphFont"/>
    <w:link w:val="Header"/>
    <w:uiPriority w:val="99"/>
    <w:rsid w:val="004D5F43"/>
    <w:rPr>
      <w:rFonts w:ascii="Times New Roman" w:hAnsi="Times New Roman"/>
      <w:noProof/>
    </w:rPr>
  </w:style>
  <w:style w:type="paragraph" w:styleId="BalloonText">
    <w:name w:val="Balloon Text"/>
    <w:basedOn w:val="Normal"/>
    <w:link w:val="BalloonTextChar"/>
    <w:uiPriority w:val="99"/>
    <w:semiHidden/>
    <w:unhideWhenUsed/>
    <w:rsid w:val="004D5F43"/>
    <w:rPr>
      <w:rFonts w:ascii="Tahoma" w:hAnsi="Tahoma" w:cs="Tahoma"/>
      <w:sz w:val="16"/>
      <w:szCs w:val="16"/>
    </w:rPr>
  </w:style>
  <w:style w:type="character" w:customStyle="1" w:styleId="BalloonTextChar">
    <w:name w:val="Balloon Text Char"/>
    <w:basedOn w:val="DefaultParagraphFont"/>
    <w:link w:val="BalloonText"/>
    <w:uiPriority w:val="99"/>
    <w:semiHidden/>
    <w:rsid w:val="004D5F43"/>
    <w:rPr>
      <w:rFonts w:ascii="Tahoma" w:hAnsi="Tahoma" w:cs="Tahoma"/>
      <w:noProof/>
      <w:sz w:val="16"/>
      <w:szCs w:val="16"/>
    </w:rPr>
  </w:style>
  <w:style w:type="paragraph" w:customStyle="1" w:styleId="REG-H3A">
    <w:name w:val="REG-H3A"/>
    <w:link w:val="REG-H3AChar"/>
    <w:qFormat/>
    <w:rsid w:val="004D5F4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D5F43"/>
    <w:pPr>
      <w:numPr>
        <w:numId w:val="1"/>
      </w:numPr>
      <w:contextualSpacing/>
    </w:pPr>
  </w:style>
  <w:style w:type="character" w:customStyle="1" w:styleId="REG-H3AChar">
    <w:name w:val="REG-H3A Char"/>
    <w:basedOn w:val="DefaultParagraphFont"/>
    <w:link w:val="REG-H3A"/>
    <w:rsid w:val="004D5F43"/>
    <w:rPr>
      <w:rFonts w:ascii="Times New Roman" w:hAnsi="Times New Roman" w:cs="Times New Roman"/>
      <w:b/>
      <w:caps/>
      <w:noProof/>
    </w:rPr>
  </w:style>
  <w:style w:type="character" w:customStyle="1" w:styleId="A3">
    <w:name w:val="A3"/>
    <w:uiPriority w:val="99"/>
    <w:rsid w:val="004D5F43"/>
    <w:rPr>
      <w:rFonts w:cs="Times"/>
      <w:color w:val="000000"/>
      <w:sz w:val="22"/>
      <w:szCs w:val="22"/>
    </w:rPr>
  </w:style>
  <w:style w:type="paragraph" w:customStyle="1" w:styleId="Head2B">
    <w:name w:val="Head 2B"/>
    <w:basedOn w:val="AS-H3A"/>
    <w:link w:val="Head2BChar"/>
    <w:rsid w:val="004D5F43"/>
  </w:style>
  <w:style w:type="paragraph" w:styleId="ListParagraph">
    <w:name w:val="List Paragraph"/>
    <w:basedOn w:val="Normal"/>
    <w:link w:val="ListParagraphChar"/>
    <w:uiPriority w:val="34"/>
    <w:rsid w:val="004D5F43"/>
    <w:pPr>
      <w:ind w:left="720"/>
      <w:contextualSpacing/>
    </w:pPr>
  </w:style>
  <w:style w:type="character" w:customStyle="1" w:styleId="Head2BChar">
    <w:name w:val="Head 2B Char"/>
    <w:basedOn w:val="AS-H3AChar"/>
    <w:link w:val="Head2B"/>
    <w:rsid w:val="004D5F43"/>
    <w:rPr>
      <w:rFonts w:ascii="Times New Roman" w:hAnsi="Times New Roman" w:cs="Times New Roman"/>
      <w:b/>
      <w:caps/>
      <w:noProof/>
    </w:rPr>
  </w:style>
  <w:style w:type="paragraph" w:customStyle="1" w:styleId="Head3">
    <w:name w:val="Head 3"/>
    <w:basedOn w:val="ListParagraph"/>
    <w:link w:val="Head3Char"/>
    <w:rsid w:val="004D5F4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D5F43"/>
    <w:rPr>
      <w:rFonts w:ascii="Times New Roman" w:hAnsi="Times New Roman"/>
      <w:noProof/>
    </w:rPr>
  </w:style>
  <w:style w:type="character" w:customStyle="1" w:styleId="Head3Char">
    <w:name w:val="Head 3 Char"/>
    <w:basedOn w:val="ListParagraphChar"/>
    <w:link w:val="Head3"/>
    <w:rsid w:val="004D5F43"/>
    <w:rPr>
      <w:rFonts w:ascii="Times New Roman" w:eastAsia="Times New Roman" w:hAnsi="Times New Roman" w:cs="Times New Roman"/>
      <w:b/>
      <w:bCs/>
      <w:noProof/>
    </w:rPr>
  </w:style>
  <w:style w:type="paragraph" w:customStyle="1" w:styleId="REG-H1a">
    <w:name w:val="REG-H1a"/>
    <w:link w:val="REG-H1aChar"/>
    <w:qFormat/>
    <w:rsid w:val="004D5F4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D5F4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D5F43"/>
    <w:rPr>
      <w:rFonts w:ascii="Arial" w:hAnsi="Arial" w:cs="Arial"/>
      <w:b/>
      <w:noProof/>
      <w:sz w:val="36"/>
      <w:szCs w:val="36"/>
    </w:rPr>
  </w:style>
  <w:style w:type="paragraph" w:customStyle="1" w:styleId="AS-H1-Colour">
    <w:name w:val="AS-H1-Colour"/>
    <w:basedOn w:val="Normal"/>
    <w:link w:val="AS-H1-ColourChar"/>
    <w:rsid w:val="004D5F4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D5F43"/>
    <w:rPr>
      <w:rFonts w:ascii="Times New Roman" w:hAnsi="Times New Roman" w:cs="Times New Roman"/>
      <w:b/>
      <w:caps/>
      <w:noProof/>
      <w:color w:val="00B050"/>
      <w:sz w:val="24"/>
      <w:szCs w:val="24"/>
    </w:rPr>
  </w:style>
  <w:style w:type="paragraph" w:customStyle="1" w:styleId="AS-H2b">
    <w:name w:val="AS-H2b"/>
    <w:basedOn w:val="Normal"/>
    <w:link w:val="AS-H2bChar"/>
    <w:rsid w:val="004D5F4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D5F43"/>
    <w:rPr>
      <w:rFonts w:ascii="Arial" w:hAnsi="Arial" w:cs="Arial"/>
      <w:b/>
      <w:noProof/>
      <w:color w:val="00B050"/>
      <w:sz w:val="36"/>
      <w:szCs w:val="36"/>
    </w:rPr>
  </w:style>
  <w:style w:type="paragraph" w:customStyle="1" w:styleId="AS-H3">
    <w:name w:val="AS-H3"/>
    <w:basedOn w:val="AS-H3A"/>
    <w:link w:val="AS-H3Char"/>
    <w:rsid w:val="004D5F43"/>
    <w:rPr>
      <w:sz w:val="28"/>
    </w:rPr>
  </w:style>
  <w:style w:type="character" w:customStyle="1" w:styleId="AS-H2bChar">
    <w:name w:val="AS-H2b Char"/>
    <w:basedOn w:val="DefaultParagraphFont"/>
    <w:link w:val="AS-H2b"/>
    <w:rsid w:val="004D5F43"/>
    <w:rPr>
      <w:rFonts w:ascii="Arial" w:hAnsi="Arial" w:cs="Arial"/>
      <w:noProof/>
    </w:rPr>
  </w:style>
  <w:style w:type="paragraph" w:customStyle="1" w:styleId="REG-H3b">
    <w:name w:val="REG-H3b"/>
    <w:link w:val="REG-H3bChar"/>
    <w:qFormat/>
    <w:rsid w:val="004D5F4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D5F43"/>
    <w:rPr>
      <w:rFonts w:ascii="Times New Roman" w:hAnsi="Times New Roman" w:cs="Times New Roman"/>
      <w:b/>
      <w:caps/>
      <w:noProof/>
      <w:sz w:val="28"/>
    </w:rPr>
  </w:style>
  <w:style w:type="paragraph" w:customStyle="1" w:styleId="AS-H3c">
    <w:name w:val="AS-H3c"/>
    <w:basedOn w:val="Head2B"/>
    <w:link w:val="AS-H3cChar"/>
    <w:rsid w:val="004D5F43"/>
    <w:rPr>
      <w:b w:val="0"/>
    </w:rPr>
  </w:style>
  <w:style w:type="character" w:customStyle="1" w:styleId="REG-H3bChar">
    <w:name w:val="REG-H3b Char"/>
    <w:basedOn w:val="REG-H3AChar"/>
    <w:link w:val="REG-H3b"/>
    <w:rsid w:val="004D5F43"/>
    <w:rPr>
      <w:rFonts w:ascii="Times New Roman" w:hAnsi="Times New Roman" w:cs="Times New Roman"/>
      <w:b w:val="0"/>
      <w:caps w:val="0"/>
      <w:noProof/>
    </w:rPr>
  </w:style>
  <w:style w:type="paragraph" w:customStyle="1" w:styleId="AS-H3d">
    <w:name w:val="AS-H3d"/>
    <w:basedOn w:val="Head2B"/>
    <w:link w:val="AS-H3dChar"/>
    <w:rsid w:val="004D5F43"/>
  </w:style>
  <w:style w:type="character" w:customStyle="1" w:styleId="AS-H3cChar">
    <w:name w:val="AS-H3c Char"/>
    <w:basedOn w:val="Head2BChar"/>
    <w:link w:val="AS-H3c"/>
    <w:rsid w:val="004D5F43"/>
    <w:rPr>
      <w:rFonts w:ascii="Times New Roman" w:hAnsi="Times New Roman" w:cs="Times New Roman"/>
      <w:b w:val="0"/>
      <w:caps/>
      <w:noProof/>
    </w:rPr>
  </w:style>
  <w:style w:type="paragraph" w:customStyle="1" w:styleId="REG-P0">
    <w:name w:val="REG-P(0)"/>
    <w:basedOn w:val="Normal"/>
    <w:link w:val="REG-P0Char"/>
    <w:qFormat/>
    <w:rsid w:val="004D5F43"/>
    <w:pPr>
      <w:tabs>
        <w:tab w:val="left" w:pos="567"/>
      </w:tabs>
      <w:jc w:val="both"/>
    </w:pPr>
    <w:rPr>
      <w:rFonts w:eastAsia="Times New Roman" w:cs="Times New Roman"/>
    </w:rPr>
  </w:style>
  <w:style w:type="character" w:customStyle="1" w:styleId="AS-H3dChar">
    <w:name w:val="AS-H3d Char"/>
    <w:basedOn w:val="Head2BChar"/>
    <w:link w:val="AS-H3d"/>
    <w:rsid w:val="004D5F43"/>
    <w:rPr>
      <w:rFonts w:ascii="Times New Roman" w:hAnsi="Times New Roman" w:cs="Times New Roman"/>
      <w:b/>
      <w:caps/>
      <w:noProof/>
    </w:rPr>
  </w:style>
  <w:style w:type="paragraph" w:customStyle="1" w:styleId="REG-P1">
    <w:name w:val="REG-P(1)"/>
    <w:basedOn w:val="Normal"/>
    <w:link w:val="REG-P1Char"/>
    <w:qFormat/>
    <w:rsid w:val="004D5F43"/>
    <w:pPr>
      <w:suppressAutoHyphens/>
      <w:ind w:firstLine="567"/>
      <w:jc w:val="both"/>
    </w:pPr>
    <w:rPr>
      <w:rFonts w:eastAsia="Times New Roman" w:cs="Times New Roman"/>
    </w:rPr>
  </w:style>
  <w:style w:type="character" w:customStyle="1" w:styleId="REG-P0Char">
    <w:name w:val="REG-P(0) Char"/>
    <w:basedOn w:val="DefaultParagraphFont"/>
    <w:link w:val="REG-P0"/>
    <w:rsid w:val="004D5F43"/>
    <w:rPr>
      <w:rFonts w:ascii="Times New Roman" w:eastAsia="Times New Roman" w:hAnsi="Times New Roman" w:cs="Times New Roman"/>
      <w:noProof/>
    </w:rPr>
  </w:style>
  <w:style w:type="paragraph" w:customStyle="1" w:styleId="REG-Pa">
    <w:name w:val="REG-P(a)"/>
    <w:basedOn w:val="Normal"/>
    <w:link w:val="REG-PaChar"/>
    <w:qFormat/>
    <w:rsid w:val="004D5F43"/>
    <w:pPr>
      <w:ind w:left="1134" w:hanging="567"/>
      <w:jc w:val="both"/>
    </w:pPr>
  </w:style>
  <w:style w:type="character" w:customStyle="1" w:styleId="REG-P1Char">
    <w:name w:val="REG-P(1) Char"/>
    <w:basedOn w:val="DefaultParagraphFont"/>
    <w:link w:val="REG-P1"/>
    <w:rsid w:val="004D5F43"/>
    <w:rPr>
      <w:rFonts w:ascii="Times New Roman" w:eastAsia="Times New Roman" w:hAnsi="Times New Roman" w:cs="Times New Roman"/>
      <w:noProof/>
    </w:rPr>
  </w:style>
  <w:style w:type="paragraph" w:customStyle="1" w:styleId="REG-Pi">
    <w:name w:val="REG-P(i)"/>
    <w:basedOn w:val="Normal"/>
    <w:link w:val="REG-PiChar"/>
    <w:qFormat/>
    <w:rsid w:val="004D5F43"/>
    <w:pPr>
      <w:suppressAutoHyphens/>
      <w:ind w:left="1701" w:hanging="567"/>
      <w:jc w:val="both"/>
    </w:pPr>
    <w:rPr>
      <w:rFonts w:eastAsia="Times New Roman" w:cs="Times New Roman"/>
    </w:rPr>
  </w:style>
  <w:style w:type="character" w:customStyle="1" w:styleId="REG-PaChar">
    <w:name w:val="REG-P(a) Char"/>
    <w:basedOn w:val="DefaultParagraphFont"/>
    <w:link w:val="REG-Pa"/>
    <w:rsid w:val="004D5F43"/>
    <w:rPr>
      <w:rFonts w:ascii="Times New Roman" w:hAnsi="Times New Roman"/>
      <w:noProof/>
    </w:rPr>
  </w:style>
  <w:style w:type="paragraph" w:customStyle="1" w:styleId="AS-Pahang">
    <w:name w:val="AS-P(a)hang"/>
    <w:basedOn w:val="Normal"/>
    <w:link w:val="AS-PahangChar"/>
    <w:rsid w:val="004D5F4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D5F43"/>
    <w:rPr>
      <w:rFonts w:ascii="Times New Roman" w:eastAsia="Times New Roman" w:hAnsi="Times New Roman" w:cs="Times New Roman"/>
      <w:noProof/>
    </w:rPr>
  </w:style>
  <w:style w:type="paragraph" w:customStyle="1" w:styleId="REG-Paa">
    <w:name w:val="REG-P(aa)"/>
    <w:basedOn w:val="Normal"/>
    <w:link w:val="REG-PaaChar"/>
    <w:qFormat/>
    <w:rsid w:val="004D5F4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D5F43"/>
    <w:rPr>
      <w:rFonts w:ascii="Times New Roman" w:eastAsia="Times New Roman" w:hAnsi="Times New Roman" w:cs="Times New Roman"/>
      <w:noProof/>
    </w:rPr>
  </w:style>
  <w:style w:type="paragraph" w:customStyle="1" w:styleId="REG-Amend">
    <w:name w:val="REG-Amend"/>
    <w:link w:val="REG-AmendChar"/>
    <w:qFormat/>
    <w:rsid w:val="004D5F4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D5F43"/>
    <w:rPr>
      <w:rFonts w:ascii="Times New Roman" w:eastAsia="Times New Roman" w:hAnsi="Times New Roman" w:cs="Times New Roman"/>
      <w:noProof/>
    </w:rPr>
  </w:style>
  <w:style w:type="character" w:customStyle="1" w:styleId="REG-AmendChar">
    <w:name w:val="REG-Amend Char"/>
    <w:basedOn w:val="REG-P0Char"/>
    <w:link w:val="REG-Amend"/>
    <w:rsid w:val="004D5F4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D5F43"/>
    <w:rPr>
      <w:sz w:val="16"/>
      <w:szCs w:val="16"/>
    </w:rPr>
  </w:style>
  <w:style w:type="paragraph" w:styleId="CommentText">
    <w:name w:val="annotation text"/>
    <w:basedOn w:val="Normal"/>
    <w:link w:val="CommentTextChar"/>
    <w:uiPriority w:val="99"/>
    <w:semiHidden/>
    <w:unhideWhenUsed/>
    <w:rsid w:val="004D5F43"/>
    <w:rPr>
      <w:sz w:val="20"/>
      <w:szCs w:val="20"/>
    </w:rPr>
  </w:style>
  <w:style w:type="character" w:customStyle="1" w:styleId="CommentTextChar">
    <w:name w:val="Comment Text Char"/>
    <w:basedOn w:val="DefaultParagraphFont"/>
    <w:link w:val="CommentText"/>
    <w:uiPriority w:val="99"/>
    <w:semiHidden/>
    <w:rsid w:val="004D5F4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D5F43"/>
    <w:rPr>
      <w:b/>
      <w:bCs/>
    </w:rPr>
  </w:style>
  <w:style w:type="character" w:customStyle="1" w:styleId="CommentSubjectChar">
    <w:name w:val="Comment Subject Char"/>
    <w:basedOn w:val="CommentTextChar"/>
    <w:link w:val="CommentSubject"/>
    <w:uiPriority w:val="99"/>
    <w:semiHidden/>
    <w:rsid w:val="004D5F43"/>
    <w:rPr>
      <w:rFonts w:ascii="Times New Roman" w:hAnsi="Times New Roman"/>
      <w:b/>
      <w:bCs/>
      <w:noProof/>
      <w:sz w:val="20"/>
      <w:szCs w:val="20"/>
    </w:rPr>
  </w:style>
  <w:style w:type="paragraph" w:customStyle="1" w:styleId="AS-H4A">
    <w:name w:val="AS-H4A"/>
    <w:basedOn w:val="AS-P0"/>
    <w:link w:val="AS-H4AChar"/>
    <w:rsid w:val="004D5F43"/>
    <w:pPr>
      <w:tabs>
        <w:tab w:val="clear" w:pos="567"/>
      </w:tabs>
      <w:jc w:val="center"/>
    </w:pPr>
    <w:rPr>
      <w:b/>
      <w:caps/>
    </w:rPr>
  </w:style>
  <w:style w:type="paragraph" w:customStyle="1" w:styleId="AS-H4b">
    <w:name w:val="AS-H4b"/>
    <w:basedOn w:val="AS-P0"/>
    <w:link w:val="AS-H4bChar"/>
    <w:rsid w:val="004D5F43"/>
    <w:pPr>
      <w:tabs>
        <w:tab w:val="clear" w:pos="567"/>
      </w:tabs>
      <w:jc w:val="center"/>
    </w:pPr>
    <w:rPr>
      <w:b/>
    </w:rPr>
  </w:style>
  <w:style w:type="character" w:customStyle="1" w:styleId="AS-H4AChar">
    <w:name w:val="AS-H4A Char"/>
    <w:basedOn w:val="AS-P0Char"/>
    <w:link w:val="AS-H4A"/>
    <w:rsid w:val="004D5F43"/>
    <w:rPr>
      <w:rFonts w:ascii="Times New Roman" w:eastAsia="Times New Roman" w:hAnsi="Times New Roman" w:cs="Times New Roman"/>
      <w:b/>
      <w:caps/>
      <w:noProof/>
    </w:rPr>
  </w:style>
  <w:style w:type="character" w:customStyle="1" w:styleId="AS-H4bChar">
    <w:name w:val="AS-H4b Char"/>
    <w:basedOn w:val="AS-P0Char"/>
    <w:link w:val="AS-H4b"/>
    <w:rsid w:val="004D5F43"/>
    <w:rPr>
      <w:rFonts w:ascii="Times New Roman" w:eastAsia="Times New Roman" w:hAnsi="Times New Roman" w:cs="Times New Roman"/>
      <w:b/>
      <w:noProof/>
    </w:rPr>
  </w:style>
  <w:style w:type="paragraph" w:customStyle="1" w:styleId="AS-H2a">
    <w:name w:val="AS-H2a"/>
    <w:basedOn w:val="Normal"/>
    <w:link w:val="AS-H2aChar"/>
    <w:rsid w:val="004D5F4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D5F43"/>
    <w:rPr>
      <w:rFonts w:ascii="Arial" w:hAnsi="Arial" w:cs="Arial"/>
      <w:b/>
      <w:noProof/>
    </w:rPr>
  </w:style>
  <w:style w:type="paragraph" w:customStyle="1" w:styleId="REG-H1d">
    <w:name w:val="REG-H1d"/>
    <w:link w:val="REG-H1dChar"/>
    <w:qFormat/>
    <w:rsid w:val="004D5F4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D5F43"/>
    <w:rPr>
      <w:rFonts w:ascii="Arial" w:hAnsi="Arial" w:cs="Arial"/>
      <w:b w:val="0"/>
      <w:noProof/>
      <w:color w:val="000000"/>
      <w:szCs w:val="24"/>
      <w:lang w:val="en-ZA"/>
    </w:rPr>
  </w:style>
  <w:style w:type="table" w:styleId="TableGrid">
    <w:name w:val="Table Grid"/>
    <w:basedOn w:val="TableNormal"/>
    <w:uiPriority w:val="59"/>
    <w:rsid w:val="004D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D5F4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D5F43"/>
    <w:rPr>
      <w:rFonts w:ascii="Times New Roman" w:eastAsia="Times New Roman" w:hAnsi="Times New Roman"/>
      <w:noProof/>
      <w:sz w:val="24"/>
      <w:szCs w:val="24"/>
      <w:lang w:val="en-US" w:eastAsia="en-US"/>
    </w:rPr>
  </w:style>
  <w:style w:type="paragraph" w:customStyle="1" w:styleId="AS-P0">
    <w:name w:val="AS-P(0)"/>
    <w:basedOn w:val="Normal"/>
    <w:link w:val="AS-P0Char"/>
    <w:rsid w:val="004D5F43"/>
    <w:pPr>
      <w:tabs>
        <w:tab w:val="left" w:pos="567"/>
      </w:tabs>
      <w:jc w:val="both"/>
    </w:pPr>
    <w:rPr>
      <w:rFonts w:eastAsia="Times New Roman" w:cs="Times New Roman"/>
    </w:rPr>
  </w:style>
  <w:style w:type="character" w:customStyle="1" w:styleId="AS-P0Char">
    <w:name w:val="AS-P(0) Char"/>
    <w:basedOn w:val="DefaultParagraphFont"/>
    <w:link w:val="AS-P0"/>
    <w:rsid w:val="004D5F43"/>
    <w:rPr>
      <w:rFonts w:ascii="Times New Roman" w:eastAsia="Times New Roman" w:hAnsi="Times New Roman" w:cs="Times New Roman"/>
      <w:noProof/>
    </w:rPr>
  </w:style>
  <w:style w:type="paragraph" w:customStyle="1" w:styleId="AS-H3A">
    <w:name w:val="AS-H3A"/>
    <w:basedOn w:val="Normal"/>
    <w:link w:val="AS-H3AChar"/>
    <w:rsid w:val="004D5F43"/>
    <w:pPr>
      <w:autoSpaceDE w:val="0"/>
      <w:autoSpaceDN w:val="0"/>
      <w:adjustRightInd w:val="0"/>
      <w:jc w:val="center"/>
    </w:pPr>
    <w:rPr>
      <w:rFonts w:cs="Times New Roman"/>
      <w:b/>
      <w:caps/>
    </w:rPr>
  </w:style>
  <w:style w:type="character" w:customStyle="1" w:styleId="AS-H3AChar">
    <w:name w:val="AS-H3A Char"/>
    <w:basedOn w:val="DefaultParagraphFont"/>
    <w:link w:val="AS-H3A"/>
    <w:rsid w:val="004D5F43"/>
    <w:rPr>
      <w:rFonts w:ascii="Times New Roman" w:hAnsi="Times New Roman" w:cs="Times New Roman"/>
      <w:b/>
      <w:caps/>
      <w:noProof/>
    </w:rPr>
  </w:style>
  <w:style w:type="paragraph" w:customStyle="1" w:styleId="AS-H1a">
    <w:name w:val="AS-H1a"/>
    <w:basedOn w:val="Normal"/>
    <w:link w:val="AS-H1aChar"/>
    <w:rsid w:val="004D5F4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D5F4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D5F43"/>
    <w:rPr>
      <w:rFonts w:ascii="Arial" w:hAnsi="Arial" w:cs="Arial"/>
      <w:b/>
      <w:noProof/>
      <w:sz w:val="36"/>
      <w:szCs w:val="36"/>
    </w:rPr>
  </w:style>
  <w:style w:type="character" w:customStyle="1" w:styleId="AS-H2Char">
    <w:name w:val="AS-H2 Char"/>
    <w:basedOn w:val="DefaultParagraphFont"/>
    <w:link w:val="AS-H2"/>
    <w:rsid w:val="004D5F43"/>
    <w:rPr>
      <w:rFonts w:ascii="Times New Roman" w:hAnsi="Times New Roman" w:cs="Times New Roman"/>
      <w:b/>
      <w:caps/>
      <w:noProof/>
      <w:color w:val="000000"/>
      <w:sz w:val="26"/>
    </w:rPr>
  </w:style>
  <w:style w:type="paragraph" w:customStyle="1" w:styleId="AS-H3b">
    <w:name w:val="AS-H3b"/>
    <w:basedOn w:val="Normal"/>
    <w:link w:val="AS-H3bChar"/>
    <w:autoRedefine/>
    <w:rsid w:val="004D5F43"/>
    <w:pPr>
      <w:jc w:val="center"/>
    </w:pPr>
    <w:rPr>
      <w:rFonts w:cs="Times New Roman"/>
      <w:b/>
    </w:rPr>
  </w:style>
  <w:style w:type="character" w:customStyle="1" w:styleId="AS-H3bChar">
    <w:name w:val="AS-H3b Char"/>
    <w:basedOn w:val="AS-H3AChar"/>
    <w:link w:val="AS-H3b"/>
    <w:rsid w:val="004D5F43"/>
    <w:rPr>
      <w:rFonts w:ascii="Times New Roman" w:hAnsi="Times New Roman" w:cs="Times New Roman"/>
      <w:b/>
      <w:caps w:val="0"/>
      <w:noProof/>
    </w:rPr>
  </w:style>
  <w:style w:type="paragraph" w:customStyle="1" w:styleId="AS-P1">
    <w:name w:val="AS-P(1)"/>
    <w:basedOn w:val="Normal"/>
    <w:link w:val="AS-P1Char"/>
    <w:rsid w:val="004D5F43"/>
    <w:pPr>
      <w:suppressAutoHyphens/>
      <w:ind w:right="-7" w:firstLine="567"/>
      <w:jc w:val="both"/>
    </w:pPr>
    <w:rPr>
      <w:rFonts w:eastAsia="Times New Roman" w:cs="Times New Roman"/>
    </w:rPr>
  </w:style>
  <w:style w:type="paragraph" w:customStyle="1" w:styleId="AS-Pa">
    <w:name w:val="AS-P(a)"/>
    <w:basedOn w:val="AS-Pahang"/>
    <w:link w:val="AS-PaChar"/>
    <w:rsid w:val="004D5F43"/>
  </w:style>
  <w:style w:type="character" w:customStyle="1" w:styleId="AS-P1Char">
    <w:name w:val="AS-P(1) Char"/>
    <w:basedOn w:val="DefaultParagraphFont"/>
    <w:link w:val="AS-P1"/>
    <w:rsid w:val="004D5F43"/>
    <w:rPr>
      <w:rFonts w:ascii="Times New Roman" w:eastAsia="Times New Roman" w:hAnsi="Times New Roman" w:cs="Times New Roman"/>
      <w:noProof/>
    </w:rPr>
  </w:style>
  <w:style w:type="paragraph" w:customStyle="1" w:styleId="AS-Pi">
    <w:name w:val="AS-P(i)"/>
    <w:basedOn w:val="Normal"/>
    <w:link w:val="AS-PiChar"/>
    <w:rsid w:val="004D5F4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D5F43"/>
    <w:rPr>
      <w:rFonts w:ascii="Times New Roman" w:eastAsia="Times New Roman" w:hAnsi="Times New Roman" w:cs="Times New Roman"/>
      <w:noProof/>
    </w:rPr>
  </w:style>
  <w:style w:type="character" w:customStyle="1" w:styleId="AS-PiChar">
    <w:name w:val="AS-P(i) Char"/>
    <w:basedOn w:val="DefaultParagraphFont"/>
    <w:link w:val="AS-Pi"/>
    <w:rsid w:val="004D5F43"/>
    <w:rPr>
      <w:rFonts w:ascii="Times New Roman" w:eastAsia="Times New Roman" w:hAnsi="Times New Roman" w:cs="Times New Roman"/>
      <w:noProof/>
    </w:rPr>
  </w:style>
  <w:style w:type="paragraph" w:customStyle="1" w:styleId="AS-Paa">
    <w:name w:val="AS-P(aa)"/>
    <w:basedOn w:val="Normal"/>
    <w:link w:val="AS-PaaChar"/>
    <w:rsid w:val="004D5F43"/>
    <w:pPr>
      <w:suppressAutoHyphens/>
      <w:ind w:left="2267" w:right="-7" w:hanging="566"/>
      <w:jc w:val="both"/>
    </w:pPr>
    <w:rPr>
      <w:rFonts w:eastAsia="Times New Roman" w:cs="Times New Roman"/>
    </w:rPr>
  </w:style>
  <w:style w:type="paragraph" w:customStyle="1" w:styleId="AS-P-Amend">
    <w:name w:val="AS-P-Amend"/>
    <w:link w:val="AS-P-AmendChar"/>
    <w:rsid w:val="004D5F4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D5F43"/>
    <w:rPr>
      <w:rFonts w:ascii="Times New Roman" w:eastAsia="Times New Roman" w:hAnsi="Times New Roman" w:cs="Times New Roman"/>
      <w:noProof/>
    </w:rPr>
  </w:style>
  <w:style w:type="character" w:customStyle="1" w:styleId="AS-P-AmendChar">
    <w:name w:val="AS-P-Amend Char"/>
    <w:basedOn w:val="AS-P0Char"/>
    <w:link w:val="AS-P-Amend"/>
    <w:rsid w:val="004D5F43"/>
    <w:rPr>
      <w:rFonts w:ascii="Arial" w:eastAsia="Times New Roman" w:hAnsi="Arial" w:cs="Arial"/>
      <w:b/>
      <w:noProof/>
      <w:color w:val="00B050"/>
      <w:sz w:val="18"/>
      <w:szCs w:val="18"/>
    </w:rPr>
  </w:style>
  <w:style w:type="paragraph" w:customStyle="1" w:styleId="AS-H1b">
    <w:name w:val="AS-H1b"/>
    <w:basedOn w:val="Normal"/>
    <w:link w:val="AS-H1bChar"/>
    <w:rsid w:val="004D5F43"/>
    <w:pPr>
      <w:jc w:val="center"/>
    </w:pPr>
    <w:rPr>
      <w:rFonts w:ascii="Arial" w:hAnsi="Arial" w:cs="Arial"/>
      <w:b/>
      <w:color w:val="000000"/>
      <w:sz w:val="24"/>
      <w:szCs w:val="24"/>
    </w:rPr>
  </w:style>
  <w:style w:type="character" w:customStyle="1" w:styleId="AS-H1bChar">
    <w:name w:val="AS-H1b Char"/>
    <w:basedOn w:val="AS-H2aChar"/>
    <w:link w:val="AS-H1b"/>
    <w:rsid w:val="004D5F43"/>
    <w:rPr>
      <w:rFonts w:ascii="Arial" w:hAnsi="Arial" w:cs="Arial"/>
      <w:b/>
      <w:noProof/>
      <w:color w:val="000000"/>
      <w:sz w:val="24"/>
      <w:szCs w:val="24"/>
    </w:rPr>
  </w:style>
  <w:style w:type="paragraph" w:customStyle="1" w:styleId="REG-H1b">
    <w:name w:val="REG-H1b"/>
    <w:link w:val="REG-H1bChar"/>
    <w:qFormat/>
    <w:rsid w:val="004D5F4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D5F43"/>
    <w:rPr>
      <w:rFonts w:ascii="Times New Roman" w:eastAsia="Times New Roman" w:hAnsi="Times New Roman"/>
      <w:b/>
      <w:bCs/>
      <w:noProof/>
    </w:rPr>
  </w:style>
  <w:style w:type="paragraph" w:customStyle="1" w:styleId="TableParagraph">
    <w:name w:val="Table Paragraph"/>
    <w:basedOn w:val="Normal"/>
    <w:uiPriority w:val="1"/>
    <w:rsid w:val="004D5F43"/>
  </w:style>
  <w:style w:type="table" w:customStyle="1" w:styleId="TableGrid0">
    <w:name w:val="TableGrid"/>
    <w:rsid w:val="004D5F4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D5F4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D5F43"/>
    <w:rPr>
      <w:rFonts w:ascii="Arial" w:hAnsi="Arial"/>
      <w:b/>
      <w:noProof/>
      <w:sz w:val="28"/>
      <w:szCs w:val="24"/>
    </w:rPr>
  </w:style>
  <w:style w:type="character" w:customStyle="1" w:styleId="REG-H1cChar">
    <w:name w:val="REG-H1c Char"/>
    <w:basedOn w:val="REG-H1bChar"/>
    <w:link w:val="REG-H1c"/>
    <w:rsid w:val="004D5F43"/>
    <w:rPr>
      <w:rFonts w:ascii="Arial" w:hAnsi="Arial"/>
      <w:b/>
      <w:noProof/>
      <w:sz w:val="24"/>
      <w:szCs w:val="24"/>
    </w:rPr>
  </w:style>
  <w:style w:type="paragraph" w:customStyle="1" w:styleId="REG-PHA">
    <w:name w:val="REG-PH(A)"/>
    <w:link w:val="REG-PHAChar"/>
    <w:qFormat/>
    <w:rsid w:val="004D5F43"/>
    <w:pPr>
      <w:spacing w:after="0" w:line="240" w:lineRule="auto"/>
      <w:jc w:val="center"/>
    </w:pPr>
    <w:rPr>
      <w:rFonts w:ascii="Arial" w:hAnsi="Arial"/>
      <w:b/>
      <w:caps/>
      <w:noProof/>
      <w:sz w:val="16"/>
      <w:szCs w:val="24"/>
    </w:rPr>
  </w:style>
  <w:style w:type="paragraph" w:customStyle="1" w:styleId="REG-PHb">
    <w:name w:val="REG-PH(b)"/>
    <w:link w:val="REG-PHbChar"/>
    <w:qFormat/>
    <w:rsid w:val="004D5F4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D5F43"/>
    <w:rPr>
      <w:rFonts w:ascii="Arial" w:hAnsi="Arial"/>
      <w:b/>
      <w:caps/>
      <w:noProof/>
      <w:sz w:val="16"/>
      <w:szCs w:val="24"/>
    </w:rPr>
  </w:style>
  <w:style w:type="character" w:customStyle="1" w:styleId="REG-PHbChar">
    <w:name w:val="REG-PH(b) Char"/>
    <w:basedOn w:val="REG-H1bChar"/>
    <w:link w:val="REG-PHb"/>
    <w:rsid w:val="004D5F43"/>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60440-36F1-4FA3-94FD-9CECA8EB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25</TotalTime>
  <Pages>10</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Dianne Hubbard</cp:lastModifiedBy>
  <cp:revision>6</cp:revision>
  <cp:lastPrinted>2015-11-07T16:02:00Z</cp:lastPrinted>
  <dcterms:created xsi:type="dcterms:W3CDTF">2020-10-01T08:45:00Z</dcterms:created>
  <dcterms:modified xsi:type="dcterms:W3CDTF">2020-10-01T09:59:00Z</dcterms:modified>
</cp:coreProperties>
</file>