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4612B4" w:rsidRDefault="00AF321A" w:rsidP="00D51089">
      <w:pPr>
        <w:pStyle w:val="REG-H1a"/>
      </w:pPr>
      <w:r w:rsidRPr="004612B4">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4612B4" w:rsidRDefault="00D2019F" w:rsidP="00682D07">
      <w:pPr>
        <w:pStyle w:val="REG-H1d"/>
        <w:rPr>
          <w:lang w:val="en-GB"/>
        </w:rPr>
      </w:pPr>
      <w:r w:rsidRPr="004612B4">
        <w:rPr>
          <w:lang w:val="en-GB"/>
        </w:rPr>
        <w:t>REGULATIONS MADE IN TERMS OF</w:t>
      </w:r>
    </w:p>
    <w:p w:rsidR="00E2335D" w:rsidRPr="004612B4" w:rsidRDefault="00E2335D" w:rsidP="00BD2B69">
      <w:pPr>
        <w:pStyle w:val="REG-H1d"/>
        <w:rPr>
          <w:lang w:val="en-GB"/>
        </w:rPr>
      </w:pPr>
    </w:p>
    <w:p w:rsidR="00E2335D" w:rsidRPr="004612B4" w:rsidRDefault="00AC734C" w:rsidP="00E2335D">
      <w:pPr>
        <w:pStyle w:val="REG-H1a"/>
      </w:pPr>
      <w:r w:rsidRPr="004612B4">
        <w:t>National Heritage Act 27 of 2004</w:t>
      </w:r>
    </w:p>
    <w:p w:rsidR="00BD2B69" w:rsidRPr="004612B4" w:rsidRDefault="00D924D5" w:rsidP="00BC6658">
      <w:pPr>
        <w:pStyle w:val="REG-H1b"/>
        <w:rPr>
          <w:b w:val="0"/>
        </w:rPr>
      </w:pPr>
      <w:r w:rsidRPr="004612B4">
        <w:rPr>
          <w:b w:val="0"/>
        </w:rPr>
        <w:t>s</w:t>
      </w:r>
      <w:r w:rsidR="00BD2B69" w:rsidRPr="004612B4">
        <w:rPr>
          <w:b w:val="0"/>
        </w:rPr>
        <w:t xml:space="preserve">ection </w:t>
      </w:r>
      <w:r w:rsidR="00AC734C" w:rsidRPr="004612B4">
        <w:rPr>
          <w:b w:val="0"/>
        </w:rPr>
        <w:t>62</w:t>
      </w:r>
    </w:p>
    <w:p w:rsidR="00E2335D" w:rsidRPr="004612B4" w:rsidRDefault="00E2335D" w:rsidP="00E2335D">
      <w:pPr>
        <w:pStyle w:val="REG-H1a"/>
        <w:pBdr>
          <w:bottom w:val="single" w:sz="4" w:space="1" w:color="auto"/>
        </w:pBdr>
      </w:pPr>
    </w:p>
    <w:p w:rsidR="00E2335D" w:rsidRPr="004612B4" w:rsidRDefault="00E2335D" w:rsidP="00E2335D">
      <w:pPr>
        <w:pStyle w:val="REG-H1a"/>
      </w:pPr>
    </w:p>
    <w:p w:rsidR="00E2335D" w:rsidRPr="004612B4" w:rsidRDefault="00AC734C" w:rsidP="00E2335D">
      <w:pPr>
        <w:pStyle w:val="REG-H1b"/>
      </w:pPr>
      <w:r w:rsidRPr="004612B4">
        <w:t>National Heritage Regulations</w:t>
      </w:r>
    </w:p>
    <w:p w:rsidR="00D2019F" w:rsidRPr="004612B4" w:rsidRDefault="00BD2B69" w:rsidP="00C838EC">
      <w:pPr>
        <w:pStyle w:val="REG-H1d"/>
        <w:rPr>
          <w:lang w:val="en-GB"/>
        </w:rPr>
      </w:pPr>
      <w:r w:rsidRPr="004612B4">
        <w:rPr>
          <w:lang w:val="en-GB"/>
        </w:rPr>
        <w:t xml:space="preserve">Government Notice </w:t>
      </w:r>
      <w:r w:rsidR="00CA099C" w:rsidRPr="004612B4">
        <w:rPr>
          <w:lang w:val="en-GB"/>
        </w:rPr>
        <w:t>106</w:t>
      </w:r>
      <w:r w:rsidR="005709A6" w:rsidRPr="004612B4">
        <w:rPr>
          <w:lang w:val="en-GB"/>
        </w:rPr>
        <w:t xml:space="preserve"> </w:t>
      </w:r>
      <w:r w:rsidR="005C16B3" w:rsidRPr="004612B4">
        <w:rPr>
          <w:lang w:val="en-GB"/>
        </w:rPr>
        <w:t>of</w:t>
      </w:r>
      <w:r w:rsidR="005709A6" w:rsidRPr="004612B4">
        <w:rPr>
          <w:lang w:val="en-GB"/>
        </w:rPr>
        <w:t xml:space="preserve"> </w:t>
      </w:r>
      <w:r w:rsidR="00CA099C" w:rsidRPr="004612B4">
        <w:rPr>
          <w:lang w:val="en-GB"/>
        </w:rPr>
        <w:t>2005</w:t>
      </w:r>
    </w:p>
    <w:p w:rsidR="003013D8" w:rsidRPr="004612B4" w:rsidRDefault="003013D8" w:rsidP="003013D8">
      <w:pPr>
        <w:pStyle w:val="REG-Amend"/>
      </w:pPr>
      <w:r w:rsidRPr="004612B4">
        <w:t xml:space="preserve">(GG </w:t>
      </w:r>
      <w:r w:rsidR="00CA099C" w:rsidRPr="004612B4">
        <w:t>3490</w:t>
      </w:r>
      <w:r w:rsidRPr="004612B4">
        <w:t>)</w:t>
      </w:r>
    </w:p>
    <w:p w:rsidR="003013D8" w:rsidRPr="004612B4" w:rsidRDefault="003013D8" w:rsidP="003013D8">
      <w:pPr>
        <w:pStyle w:val="REG-Amend"/>
      </w:pPr>
      <w:r w:rsidRPr="004612B4">
        <w:t xml:space="preserve">came into force on date of publication: </w:t>
      </w:r>
      <w:r w:rsidR="00CA099C" w:rsidRPr="004612B4">
        <w:t>1 September 2005</w:t>
      </w:r>
    </w:p>
    <w:p w:rsidR="00D34F8A" w:rsidRPr="004612B4" w:rsidRDefault="00D34F8A" w:rsidP="003013D8">
      <w:pPr>
        <w:pStyle w:val="REG-Amend"/>
      </w:pPr>
    </w:p>
    <w:p w:rsidR="00D34F8A" w:rsidRPr="004612B4" w:rsidRDefault="00D34F8A" w:rsidP="003013D8">
      <w:pPr>
        <w:pStyle w:val="REG-Amend"/>
      </w:pPr>
      <w:r w:rsidRPr="004612B4">
        <w:t xml:space="preserve">The Government Notice which publishes these regulations notes that they were </w:t>
      </w:r>
      <w:r w:rsidRPr="004612B4">
        <w:br/>
        <w:t xml:space="preserve">made </w:t>
      </w:r>
      <w:r w:rsidRPr="004612B4">
        <w:rPr>
          <w:rFonts w:cs="Times New Roman"/>
        </w:rPr>
        <w:t>on the recommendation of the National Heritage Council.</w:t>
      </w:r>
    </w:p>
    <w:p w:rsidR="005955EA" w:rsidRPr="004612B4" w:rsidRDefault="005955EA" w:rsidP="0087487C">
      <w:pPr>
        <w:pStyle w:val="REG-H1a"/>
        <w:pBdr>
          <w:bottom w:val="single" w:sz="4" w:space="1" w:color="auto"/>
        </w:pBdr>
      </w:pPr>
    </w:p>
    <w:p w:rsidR="001121EE" w:rsidRPr="004612B4" w:rsidRDefault="001121EE" w:rsidP="0087487C">
      <w:pPr>
        <w:pStyle w:val="REG-H1a"/>
      </w:pPr>
    </w:p>
    <w:p w:rsidR="008938F7" w:rsidRPr="004612B4" w:rsidRDefault="008938F7" w:rsidP="00C36B55">
      <w:pPr>
        <w:pStyle w:val="REG-H2"/>
      </w:pPr>
      <w:r w:rsidRPr="004612B4">
        <w:t xml:space="preserve">ARRANGEMENT OF </w:t>
      </w:r>
      <w:r w:rsidR="00C11092" w:rsidRPr="004612B4">
        <w:t>REGULATIONS</w:t>
      </w:r>
    </w:p>
    <w:p w:rsidR="00C63501" w:rsidRPr="004612B4" w:rsidRDefault="00C63501" w:rsidP="00003730">
      <w:pPr>
        <w:pStyle w:val="REG-P0"/>
        <w:rPr>
          <w:color w:val="00B050"/>
        </w:rPr>
      </w:pPr>
    </w:p>
    <w:p w:rsidR="00A156A1" w:rsidRPr="004612B4" w:rsidRDefault="00A156A1" w:rsidP="00914280">
      <w:pPr>
        <w:pStyle w:val="REG-P0"/>
        <w:rPr>
          <w:color w:val="00B050"/>
        </w:rPr>
      </w:pPr>
      <w:r w:rsidRPr="004612B4">
        <w:rPr>
          <w:color w:val="00B050"/>
        </w:rPr>
        <w:t>1.</w:t>
      </w:r>
      <w:r w:rsidRPr="004612B4">
        <w:rPr>
          <w:color w:val="00B050"/>
        </w:rPr>
        <w:tab/>
      </w:r>
      <w:r w:rsidR="00F97786" w:rsidRPr="004612B4">
        <w:rPr>
          <w:color w:val="00B050"/>
        </w:rPr>
        <w:t>Definitions</w:t>
      </w:r>
    </w:p>
    <w:p w:rsidR="00C63501" w:rsidRPr="004612B4" w:rsidRDefault="003905F1" w:rsidP="00914280">
      <w:pPr>
        <w:pStyle w:val="REG-P0"/>
        <w:rPr>
          <w:color w:val="00B050"/>
        </w:rPr>
      </w:pPr>
      <w:r w:rsidRPr="004612B4">
        <w:rPr>
          <w:color w:val="00B050"/>
        </w:rPr>
        <w:t>2.</w:t>
      </w:r>
      <w:r w:rsidRPr="004612B4">
        <w:rPr>
          <w:color w:val="00B050"/>
        </w:rPr>
        <w:tab/>
      </w:r>
      <w:r w:rsidR="00F97786" w:rsidRPr="004612B4">
        <w:rPr>
          <w:color w:val="00B050"/>
        </w:rPr>
        <w:t>Notice of amendment to Registrar of Deeds</w:t>
      </w:r>
    </w:p>
    <w:p w:rsidR="00F97786" w:rsidRPr="004612B4" w:rsidRDefault="00F97786" w:rsidP="00914280">
      <w:pPr>
        <w:pStyle w:val="REG-P0"/>
        <w:rPr>
          <w:color w:val="00B050"/>
        </w:rPr>
      </w:pPr>
      <w:r w:rsidRPr="004612B4">
        <w:rPr>
          <w:color w:val="00B050"/>
        </w:rPr>
        <w:t>3.</w:t>
      </w:r>
      <w:r w:rsidRPr="004612B4">
        <w:rPr>
          <w:color w:val="00B050"/>
        </w:rPr>
        <w:tab/>
        <w:t>Certificate of status</w:t>
      </w:r>
    </w:p>
    <w:p w:rsidR="00F97786" w:rsidRPr="004612B4" w:rsidRDefault="00F97786" w:rsidP="00914280">
      <w:pPr>
        <w:pStyle w:val="REG-P0"/>
        <w:rPr>
          <w:color w:val="00B050"/>
        </w:rPr>
      </w:pPr>
      <w:r w:rsidRPr="004612B4">
        <w:rPr>
          <w:color w:val="00B050"/>
        </w:rPr>
        <w:t>4.</w:t>
      </w:r>
      <w:r w:rsidRPr="004612B4">
        <w:rPr>
          <w:color w:val="00B050"/>
        </w:rPr>
        <w:tab/>
        <w:t>Notice of proposed sale</w:t>
      </w:r>
    </w:p>
    <w:p w:rsidR="00F97786" w:rsidRPr="004612B4" w:rsidRDefault="00F97786" w:rsidP="00914280">
      <w:pPr>
        <w:pStyle w:val="REG-P0"/>
        <w:rPr>
          <w:color w:val="00B050"/>
        </w:rPr>
      </w:pPr>
      <w:r w:rsidRPr="004612B4">
        <w:rPr>
          <w:color w:val="00B050"/>
        </w:rPr>
        <w:t>5.</w:t>
      </w:r>
      <w:r w:rsidRPr="004612B4">
        <w:rPr>
          <w:color w:val="00B050"/>
        </w:rPr>
        <w:tab/>
        <w:t>Provisional protection order</w:t>
      </w:r>
    </w:p>
    <w:p w:rsidR="00F97786" w:rsidRPr="004612B4" w:rsidRDefault="00F97786" w:rsidP="00914280">
      <w:pPr>
        <w:pStyle w:val="REG-P0"/>
        <w:rPr>
          <w:color w:val="00B050"/>
        </w:rPr>
      </w:pPr>
      <w:r w:rsidRPr="004612B4">
        <w:rPr>
          <w:color w:val="00B050"/>
        </w:rPr>
        <w:t>6.</w:t>
      </w:r>
      <w:r w:rsidRPr="004612B4">
        <w:rPr>
          <w:color w:val="00B050"/>
        </w:rPr>
        <w:tab/>
        <w:t>Application for permit</w:t>
      </w:r>
    </w:p>
    <w:p w:rsidR="00F97786" w:rsidRPr="004612B4" w:rsidRDefault="00F97786" w:rsidP="00914280">
      <w:pPr>
        <w:pStyle w:val="REG-P0"/>
        <w:rPr>
          <w:color w:val="00B050"/>
        </w:rPr>
      </w:pPr>
      <w:r w:rsidRPr="004612B4">
        <w:rPr>
          <w:color w:val="00B050"/>
        </w:rPr>
        <w:t>7.</w:t>
      </w:r>
      <w:r w:rsidRPr="004612B4">
        <w:rPr>
          <w:color w:val="00B050"/>
        </w:rPr>
        <w:tab/>
        <w:t>Permit</w:t>
      </w:r>
    </w:p>
    <w:p w:rsidR="00F97786" w:rsidRPr="004612B4" w:rsidRDefault="00F97786" w:rsidP="00914280">
      <w:pPr>
        <w:pStyle w:val="REG-P0"/>
        <w:rPr>
          <w:color w:val="00B050"/>
        </w:rPr>
      </w:pPr>
      <w:r w:rsidRPr="004612B4">
        <w:rPr>
          <w:color w:val="00B050"/>
        </w:rPr>
        <w:t>8.</w:t>
      </w:r>
      <w:r w:rsidRPr="004612B4">
        <w:rPr>
          <w:color w:val="00B050"/>
        </w:rPr>
        <w:tab/>
        <w:t>Application for consent</w:t>
      </w:r>
    </w:p>
    <w:p w:rsidR="00F97786" w:rsidRPr="004612B4" w:rsidRDefault="00F97786" w:rsidP="00914280">
      <w:pPr>
        <w:pStyle w:val="REG-P0"/>
        <w:rPr>
          <w:color w:val="00B050"/>
        </w:rPr>
      </w:pPr>
      <w:r w:rsidRPr="004612B4">
        <w:rPr>
          <w:color w:val="00B050"/>
        </w:rPr>
        <w:t>9.</w:t>
      </w:r>
      <w:r w:rsidRPr="004612B4">
        <w:rPr>
          <w:color w:val="00B050"/>
        </w:rPr>
        <w:tab/>
        <w:t>Consent</w:t>
      </w:r>
    </w:p>
    <w:p w:rsidR="00F97786" w:rsidRPr="004612B4" w:rsidRDefault="00F97786" w:rsidP="00914280">
      <w:pPr>
        <w:pStyle w:val="REG-P0"/>
        <w:rPr>
          <w:color w:val="00B050"/>
        </w:rPr>
      </w:pPr>
      <w:r w:rsidRPr="004612B4">
        <w:rPr>
          <w:color w:val="00B050"/>
        </w:rPr>
        <w:t>10.</w:t>
      </w:r>
      <w:r w:rsidRPr="004612B4">
        <w:rPr>
          <w:color w:val="00B050"/>
        </w:rPr>
        <w:tab/>
        <w:t>Appeals to the Minister</w:t>
      </w:r>
    </w:p>
    <w:p w:rsidR="00F97786" w:rsidRPr="004612B4" w:rsidRDefault="00F97786" w:rsidP="00914280">
      <w:pPr>
        <w:pStyle w:val="REG-P0"/>
        <w:rPr>
          <w:color w:val="00B050"/>
        </w:rPr>
      </w:pPr>
      <w:r w:rsidRPr="004612B4">
        <w:rPr>
          <w:color w:val="00B050"/>
        </w:rPr>
        <w:t>11.</w:t>
      </w:r>
      <w:r w:rsidRPr="004612B4">
        <w:rPr>
          <w:color w:val="00B050"/>
        </w:rPr>
        <w:tab/>
        <w:t>Appeals to the Council</w:t>
      </w:r>
    </w:p>
    <w:p w:rsidR="003905F1" w:rsidRPr="004612B4" w:rsidRDefault="003905F1" w:rsidP="00914280">
      <w:pPr>
        <w:pStyle w:val="REG-P0"/>
        <w:rPr>
          <w:color w:val="00B050"/>
        </w:rPr>
      </w:pPr>
    </w:p>
    <w:p w:rsidR="00817B5C" w:rsidRPr="004612B4" w:rsidRDefault="00817B5C" w:rsidP="00F9665E">
      <w:pPr>
        <w:pStyle w:val="REG-H3A"/>
        <w:rPr>
          <w:color w:val="00B050"/>
        </w:rPr>
      </w:pPr>
      <w:r w:rsidRPr="004612B4">
        <w:rPr>
          <w:color w:val="00B050"/>
        </w:rPr>
        <w:t>ANN</w:t>
      </w:r>
      <w:r w:rsidR="00977B01" w:rsidRPr="004612B4">
        <w:rPr>
          <w:color w:val="00B050"/>
        </w:rPr>
        <w:t>EXURE A</w:t>
      </w:r>
    </w:p>
    <w:p w:rsidR="002252DD" w:rsidRPr="004612B4" w:rsidRDefault="00977B01" w:rsidP="00F9665E">
      <w:pPr>
        <w:pStyle w:val="REG-H3b"/>
        <w:rPr>
          <w:color w:val="00B050"/>
        </w:rPr>
      </w:pPr>
      <w:r w:rsidRPr="004612B4">
        <w:rPr>
          <w:color w:val="00B050"/>
        </w:rPr>
        <w:t xml:space="preserve">NOTICE OF INCLUSION IN, REMOVAL FROM OR </w:t>
      </w:r>
      <w:r w:rsidR="00906375" w:rsidRPr="004612B4">
        <w:rPr>
          <w:color w:val="00B050"/>
        </w:rPr>
        <w:br/>
      </w:r>
      <w:r w:rsidRPr="004612B4">
        <w:rPr>
          <w:color w:val="00B050"/>
        </w:rPr>
        <w:t>AMENDMENT TO THE HERITAGE REGISTER</w:t>
      </w:r>
    </w:p>
    <w:p w:rsidR="002B2784" w:rsidRPr="004612B4" w:rsidRDefault="002B2784" w:rsidP="00817B5C">
      <w:pPr>
        <w:pStyle w:val="REG-P0"/>
        <w:rPr>
          <w:color w:val="00B050"/>
        </w:rPr>
      </w:pPr>
    </w:p>
    <w:p w:rsidR="00817B5C" w:rsidRPr="004612B4" w:rsidRDefault="002B2784" w:rsidP="00F9665E">
      <w:pPr>
        <w:pStyle w:val="REG-H3A"/>
        <w:rPr>
          <w:color w:val="00B050"/>
        </w:rPr>
      </w:pPr>
      <w:r w:rsidRPr="004612B4">
        <w:rPr>
          <w:color w:val="00B050"/>
        </w:rPr>
        <w:t>ANNEXURE 2</w:t>
      </w:r>
    </w:p>
    <w:p w:rsidR="00484E43" w:rsidRPr="004612B4" w:rsidRDefault="00977B01" w:rsidP="008311E9">
      <w:pPr>
        <w:pStyle w:val="REG-H3b"/>
        <w:rPr>
          <w:color w:val="00B050"/>
        </w:rPr>
      </w:pPr>
      <w:r w:rsidRPr="004612B4">
        <w:rPr>
          <w:color w:val="00B050"/>
        </w:rPr>
        <w:t xml:space="preserve">APPLICATION FOR A CERTIFICATE RELATING TO THE </w:t>
      </w:r>
      <w:r w:rsidR="00906375" w:rsidRPr="004612B4">
        <w:rPr>
          <w:color w:val="00B050"/>
        </w:rPr>
        <w:br/>
      </w:r>
      <w:r w:rsidRPr="004612B4">
        <w:rPr>
          <w:color w:val="00B050"/>
        </w:rPr>
        <w:t>STATUS OF PROTECTION OF A PLACE OR AN OBJECT</w:t>
      </w:r>
    </w:p>
    <w:p w:rsidR="008311E9" w:rsidRPr="004612B4" w:rsidRDefault="008311E9" w:rsidP="008311E9">
      <w:pPr>
        <w:pStyle w:val="REG-H3b"/>
        <w:rPr>
          <w:color w:val="00B050"/>
        </w:rPr>
      </w:pPr>
    </w:p>
    <w:p w:rsidR="008311E9" w:rsidRPr="004612B4" w:rsidRDefault="008311E9" w:rsidP="008311E9">
      <w:pPr>
        <w:pStyle w:val="REG-H3A"/>
        <w:rPr>
          <w:color w:val="00B050"/>
        </w:rPr>
      </w:pPr>
      <w:r w:rsidRPr="004612B4">
        <w:rPr>
          <w:color w:val="00B050"/>
        </w:rPr>
        <w:lastRenderedPageBreak/>
        <w:t>ANN</w:t>
      </w:r>
      <w:r w:rsidR="00977B01" w:rsidRPr="004612B4">
        <w:rPr>
          <w:color w:val="00B050"/>
        </w:rPr>
        <w:t>EXURE C</w:t>
      </w:r>
    </w:p>
    <w:p w:rsidR="008311E9" w:rsidRPr="004612B4" w:rsidRDefault="00977B01" w:rsidP="008311E9">
      <w:pPr>
        <w:pStyle w:val="REG-H3b"/>
        <w:rPr>
          <w:color w:val="00B050"/>
        </w:rPr>
      </w:pPr>
      <w:r w:rsidRPr="004612B4">
        <w:rPr>
          <w:color w:val="00B050"/>
        </w:rPr>
        <w:t>CERTIFICATE OF STATUS</w:t>
      </w:r>
    </w:p>
    <w:p w:rsidR="008311E9" w:rsidRPr="004612B4" w:rsidRDefault="008311E9" w:rsidP="008311E9">
      <w:pPr>
        <w:pStyle w:val="REG-P0"/>
        <w:rPr>
          <w:color w:val="00B050"/>
        </w:rPr>
      </w:pPr>
    </w:p>
    <w:p w:rsidR="008311E9" w:rsidRPr="004612B4" w:rsidRDefault="00977B01" w:rsidP="008311E9">
      <w:pPr>
        <w:pStyle w:val="REG-H3A"/>
        <w:rPr>
          <w:color w:val="00B050"/>
        </w:rPr>
      </w:pPr>
      <w:r w:rsidRPr="004612B4">
        <w:rPr>
          <w:color w:val="00B050"/>
        </w:rPr>
        <w:t>ANNEXURE D</w:t>
      </w:r>
    </w:p>
    <w:p w:rsidR="008311E9" w:rsidRPr="004612B4" w:rsidRDefault="00977B01" w:rsidP="008311E9">
      <w:pPr>
        <w:pStyle w:val="REG-H3b"/>
        <w:rPr>
          <w:color w:val="00B050"/>
        </w:rPr>
      </w:pPr>
      <w:r w:rsidRPr="004612B4">
        <w:rPr>
          <w:color w:val="00B050"/>
        </w:rPr>
        <w:t xml:space="preserve"> NOTICE OF SALE OF PROTECTED PLACE OR OBJECT</w:t>
      </w:r>
    </w:p>
    <w:p w:rsidR="00977B01" w:rsidRPr="004612B4" w:rsidRDefault="00977B01" w:rsidP="008311E9">
      <w:pPr>
        <w:pStyle w:val="REG-H3b"/>
        <w:rPr>
          <w:color w:val="00B050"/>
        </w:rPr>
      </w:pPr>
    </w:p>
    <w:p w:rsidR="00977B01" w:rsidRPr="004612B4" w:rsidRDefault="00537F0A" w:rsidP="00977B01">
      <w:pPr>
        <w:pStyle w:val="REG-H3A"/>
        <w:rPr>
          <w:color w:val="00B050"/>
        </w:rPr>
      </w:pPr>
      <w:r w:rsidRPr="004612B4">
        <w:rPr>
          <w:color w:val="00B050"/>
        </w:rPr>
        <w:t>ANNEXURE E</w:t>
      </w:r>
    </w:p>
    <w:p w:rsidR="00977B01" w:rsidRPr="004612B4" w:rsidRDefault="00537F0A" w:rsidP="00977B01">
      <w:pPr>
        <w:pStyle w:val="REG-H3b"/>
        <w:rPr>
          <w:color w:val="00B050"/>
        </w:rPr>
      </w:pPr>
      <w:r w:rsidRPr="004612B4">
        <w:rPr>
          <w:color w:val="00B050"/>
        </w:rPr>
        <w:t>PROVISIONAL PROTECTION ORDER</w:t>
      </w:r>
    </w:p>
    <w:p w:rsidR="00977B01" w:rsidRPr="004612B4" w:rsidRDefault="00977B01" w:rsidP="00977B01">
      <w:pPr>
        <w:pStyle w:val="REG-P0"/>
        <w:rPr>
          <w:color w:val="00B050"/>
        </w:rPr>
      </w:pPr>
    </w:p>
    <w:p w:rsidR="00977B01" w:rsidRPr="004612B4" w:rsidRDefault="00537F0A" w:rsidP="00977B01">
      <w:pPr>
        <w:pStyle w:val="REG-H3A"/>
        <w:rPr>
          <w:color w:val="00B050"/>
        </w:rPr>
      </w:pPr>
      <w:r w:rsidRPr="004612B4">
        <w:rPr>
          <w:color w:val="00B050"/>
        </w:rPr>
        <w:t>ANNEXURE F</w:t>
      </w:r>
    </w:p>
    <w:p w:rsidR="00977B01" w:rsidRPr="004612B4" w:rsidRDefault="00537F0A" w:rsidP="008311E9">
      <w:pPr>
        <w:pStyle w:val="REG-H3b"/>
        <w:rPr>
          <w:color w:val="00B050"/>
        </w:rPr>
      </w:pPr>
      <w:r w:rsidRPr="004612B4">
        <w:rPr>
          <w:color w:val="00B050"/>
        </w:rPr>
        <w:t>APPLICATION FOR PERMIT TO CARRY OUT WORKS OR ACTIVITIES</w:t>
      </w:r>
    </w:p>
    <w:p w:rsidR="00537F0A" w:rsidRPr="004612B4" w:rsidRDefault="00537F0A" w:rsidP="008311E9">
      <w:pPr>
        <w:pStyle w:val="REG-H3b"/>
        <w:rPr>
          <w:color w:val="00B050"/>
        </w:rPr>
      </w:pPr>
    </w:p>
    <w:p w:rsidR="00537F0A" w:rsidRPr="004612B4" w:rsidRDefault="00537F0A" w:rsidP="00537F0A">
      <w:pPr>
        <w:pStyle w:val="REG-H3A"/>
        <w:rPr>
          <w:color w:val="00B050"/>
        </w:rPr>
      </w:pPr>
      <w:r w:rsidRPr="004612B4">
        <w:rPr>
          <w:color w:val="00B050"/>
        </w:rPr>
        <w:t>ANNEXURE G</w:t>
      </w:r>
    </w:p>
    <w:p w:rsidR="00537F0A" w:rsidRPr="004612B4" w:rsidRDefault="00537F0A" w:rsidP="00537F0A">
      <w:pPr>
        <w:pStyle w:val="REG-H3b"/>
        <w:rPr>
          <w:color w:val="00B050"/>
        </w:rPr>
      </w:pPr>
      <w:r w:rsidRPr="004612B4">
        <w:rPr>
          <w:color w:val="00B050"/>
        </w:rPr>
        <w:t>PERMIT FOR CARYING OUT WORKS OR ACTIVITIES</w:t>
      </w:r>
    </w:p>
    <w:p w:rsidR="00537F0A" w:rsidRPr="004612B4" w:rsidRDefault="00537F0A" w:rsidP="00537F0A">
      <w:pPr>
        <w:pStyle w:val="REG-H3b"/>
        <w:rPr>
          <w:color w:val="00B050"/>
        </w:rPr>
      </w:pPr>
      <w:r w:rsidRPr="004612B4">
        <w:rPr>
          <w:color w:val="00B050"/>
        </w:rPr>
        <w:t>(Section 52(1))</w:t>
      </w:r>
    </w:p>
    <w:p w:rsidR="00537F0A" w:rsidRPr="004612B4" w:rsidRDefault="00537F0A" w:rsidP="00537F0A">
      <w:pPr>
        <w:pStyle w:val="REG-P0"/>
        <w:rPr>
          <w:color w:val="00B050"/>
        </w:rPr>
      </w:pPr>
    </w:p>
    <w:p w:rsidR="00537F0A" w:rsidRPr="004612B4" w:rsidRDefault="00537F0A" w:rsidP="00537F0A">
      <w:pPr>
        <w:pStyle w:val="REG-H3A"/>
        <w:rPr>
          <w:color w:val="00B050"/>
        </w:rPr>
      </w:pPr>
      <w:r w:rsidRPr="004612B4">
        <w:rPr>
          <w:color w:val="00B050"/>
        </w:rPr>
        <w:t>ANNEXURE H</w:t>
      </w:r>
    </w:p>
    <w:p w:rsidR="00537F0A" w:rsidRPr="004612B4" w:rsidRDefault="00537F0A" w:rsidP="008311E9">
      <w:pPr>
        <w:pStyle w:val="REG-H3b"/>
        <w:rPr>
          <w:color w:val="00B050"/>
        </w:rPr>
      </w:pPr>
      <w:r w:rsidRPr="004612B4">
        <w:rPr>
          <w:color w:val="00B050"/>
        </w:rPr>
        <w:t>APPLICATION FOR CONSENT</w:t>
      </w:r>
    </w:p>
    <w:p w:rsidR="00537F0A" w:rsidRPr="004612B4" w:rsidRDefault="00537F0A" w:rsidP="008311E9">
      <w:pPr>
        <w:pStyle w:val="REG-H3b"/>
        <w:rPr>
          <w:color w:val="00B050"/>
        </w:rPr>
      </w:pPr>
    </w:p>
    <w:p w:rsidR="00537F0A" w:rsidRPr="004612B4" w:rsidRDefault="00537F0A" w:rsidP="00537F0A">
      <w:pPr>
        <w:pStyle w:val="REG-H3A"/>
        <w:rPr>
          <w:color w:val="00B050"/>
        </w:rPr>
      </w:pPr>
      <w:r w:rsidRPr="004612B4">
        <w:rPr>
          <w:color w:val="00B050"/>
        </w:rPr>
        <w:t>ANNEXURE I</w:t>
      </w:r>
    </w:p>
    <w:p w:rsidR="00537F0A" w:rsidRPr="004612B4" w:rsidRDefault="00537F0A" w:rsidP="008311E9">
      <w:pPr>
        <w:pStyle w:val="REG-H3b"/>
        <w:rPr>
          <w:color w:val="00B050"/>
        </w:rPr>
      </w:pPr>
      <w:r w:rsidRPr="004612B4">
        <w:rPr>
          <w:color w:val="00B050"/>
        </w:rPr>
        <w:t>CONSENT</w:t>
      </w:r>
    </w:p>
    <w:p w:rsidR="00FA7FE6" w:rsidRPr="004612B4" w:rsidRDefault="00FA7FE6" w:rsidP="00B0347D">
      <w:pPr>
        <w:pStyle w:val="REG-H1a"/>
        <w:pBdr>
          <w:bottom w:val="single" w:sz="4" w:space="1" w:color="auto"/>
        </w:pBdr>
      </w:pPr>
    </w:p>
    <w:p w:rsidR="00342850" w:rsidRPr="004612B4" w:rsidRDefault="00342850" w:rsidP="00342850">
      <w:pPr>
        <w:pStyle w:val="REG-H1a"/>
      </w:pPr>
    </w:p>
    <w:p w:rsidR="00AC734C" w:rsidRPr="004612B4" w:rsidRDefault="00AC734C" w:rsidP="00AC734C">
      <w:pPr>
        <w:pStyle w:val="REG-P0"/>
      </w:pPr>
      <w:r w:rsidRPr="004612B4">
        <w:rPr>
          <w:b/>
          <w:bCs/>
        </w:rPr>
        <w:t>Definitions</w:t>
      </w:r>
    </w:p>
    <w:p w:rsidR="00AC734C" w:rsidRPr="004612B4" w:rsidRDefault="00AC734C" w:rsidP="00AC734C">
      <w:pPr>
        <w:pStyle w:val="REG-P0"/>
        <w:rPr>
          <w:szCs w:val="26"/>
        </w:rPr>
      </w:pPr>
    </w:p>
    <w:p w:rsidR="00AC734C" w:rsidRPr="004612B4" w:rsidRDefault="00AC734C" w:rsidP="00F97786">
      <w:pPr>
        <w:pStyle w:val="REG-P1"/>
      </w:pPr>
      <w:r w:rsidRPr="004612B4">
        <w:rPr>
          <w:b/>
          <w:bCs/>
        </w:rPr>
        <w:t>1.</w:t>
      </w:r>
      <w:r w:rsidRPr="004612B4">
        <w:rPr>
          <w:b/>
          <w:bCs/>
        </w:rPr>
        <w:tab/>
      </w:r>
      <w:r w:rsidRPr="004612B4">
        <w:t>In these regulations a word or expression to which a meaning has been assigned in the Act bears that meaning, and unless the context otherwise indicates -</w:t>
      </w:r>
    </w:p>
    <w:p w:rsidR="00AC734C" w:rsidRPr="004612B4" w:rsidRDefault="00AC734C" w:rsidP="00AC734C">
      <w:pPr>
        <w:pStyle w:val="REG-P0"/>
        <w:rPr>
          <w:szCs w:val="26"/>
        </w:rPr>
      </w:pPr>
    </w:p>
    <w:p w:rsidR="00AC734C" w:rsidRPr="004612B4" w:rsidRDefault="00AC734C" w:rsidP="00AC734C">
      <w:pPr>
        <w:pStyle w:val="REG-P0"/>
      </w:pPr>
      <w:r w:rsidRPr="004612B4">
        <w:t>“the Act” means the National Heritage Act, 2004 (Act No. 27 of 2004).</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Notice of amendment to Registrar of Deeds</w:t>
      </w:r>
    </w:p>
    <w:p w:rsidR="00AC734C" w:rsidRPr="004612B4" w:rsidRDefault="00AC734C" w:rsidP="00AC734C">
      <w:pPr>
        <w:pStyle w:val="REG-P0"/>
        <w:rPr>
          <w:szCs w:val="26"/>
        </w:rPr>
      </w:pPr>
    </w:p>
    <w:p w:rsidR="00AC734C" w:rsidRPr="004612B4" w:rsidRDefault="00AC734C" w:rsidP="00F97786">
      <w:pPr>
        <w:pStyle w:val="REG-P1"/>
      </w:pPr>
      <w:r w:rsidRPr="004612B4">
        <w:rPr>
          <w:b/>
          <w:bCs/>
        </w:rPr>
        <w:t>2.</w:t>
      </w:r>
      <w:r w:rsidRPr="004612B4">
        <w:rPr>
          <w:b/>
          <w:bCs/>
        </w:rPr>
        <w:tab/>
      </w:r>
      <w:r w:rsidRPr="004612B4">
        <w:t>The Council must, when giving notice to the Registrar of Deeds of any matter contemplated in section 37(1) of the Act, lodge such notice in the form set out in Annexure A.</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Certificate of status</w:t>
      </w:r>
    </w:p>
    <w:p w:rsidR="00AC734C" w:rsidRPr="004612B4" w:rsidRDefault="00AC734C" w:rsidP="00AC734C">
      <w:pPr>
        <w:pStyle w:val="REG-P0"/>
        <w:rPr>
          <w:szCs w:val="26"/>
        </w:rPr>
      </w:pPr>
    </w:p>
    <w:p w:rsidR="00AC734C" w:rsidRPr="004612B4" w:rsidRDefault="00AC734C" w:rsidP="00F97786">
      <w:pPr>
        <w:pStyle w:val="REG-P1"/>
      </w:pPr>
      <w:r w:rsidRPr="004612B4">
        <w:rPr>
          <w:b/>
          <w:bCs/>
        </w:rPr>
        <w:t>3.</w:t>
      </w:r>
      <w:r w:rsidRPr="004612B4">
        <w:rPr>
          <w:b/>
          <w:bCs/>
        </w:rPr>
        <w:tab/>
      </w:r>
      <w:r w:rsidR="00F97786" w:rsidRPr="004612B4">
        <w:t>(1)</w:t>
      </w:r>
      <w:r w:rsidR="00F97786" w:rsidRPr="004612B4">
        <w:tab/>
      </w:r>
      <w:r w:rsidRPr="004612B4">
        <w:t>A person applying for a certificate under section 38(1) of the Act must make an application to the Council in the form set out in Annexure B.</w:t>
      </w:r>
    </w:p>
    <w:p w:rsidR="00AC734C" w:rsidRPr="004612B4" w:rsidRDefault="00AC734C" w:rsidP="00AC734C">
      <w:pPr>
        <w:pStyle w:val="REG-P0"/>
        <w:rPr>
          <w:szCs w:val="26"/>
        </w:rPr>
      </w:pPr>
    </w:p>
    <w:p w:rsidR="00AC734C" w:rsidRPr="004612B4" w:rsidRDefault="00F97786" w:rsidP="00F97786">
      <w:pPr>
        <w:pStyle w:val="REG-P1"/>
      </w:pPr>
      <w:r w:rsidRPr="004612B4">
        <w:t>(2)</w:t>
      </w:r>
      <w:r w:rsidRPr="004612B4">
        <w:tab/>
      </w:r>
      <w:r w:rsidR="00AC734C" w:rsidRPr="004612B4">
        <w:t>The certificate referred to in section 38(1) of the Act must be issued in the form set out in Annexure C.</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Notice of proposed sale</w:t>
      </w:r>
    </w:p>
    <w:p w:rsidR="00AC734C" w:rsidRPr="004612B4" w:rsidRDefault="00AC734C" w:rsidP="00AC734C">
      <w:pPr>
        <w:pStyle w:val="REG-P0"/>
        <w:rPr>
          <w:szCs w:val="26"/>
        </w:rPr>
      </w:pPr>
    </w:p>
    <w:p w:rsidR="00AC734C" w:rsidRPr="004612B4" w:rsidRDefault="00AC734C" w:rsidP="00F97786">
      <w:pPr>
        <w:pStyle w:val="REG-P1"/>
      </w:pPr>
      <w:r w:rsidRPr="004612B4">
        <w:rPr>
          <w:b/>
          <w:bCs/>
        </w:rPr>
        <w:t>4.</w:t>
      </w:r>
      <w:r w:rsidRPr="004612B4">
        <w:rPr>
          <w:b/>
          <w:bCs/>
        </w:rPr>
        <w:tab/>
      </w:r>
      <w:r w:rsidRPr="004612B4">
        <w:t>An owner of a protected place or protected object who, in terms of section 39 of the Act, proposes to enter into a contract of sale of the whole or part of such place or such object must give written notice to the Council in the form set out in Annexure D.</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Provisional protection order</w:t>
      </w:r>
    </w:p>
    <w:p w:rsidR="00AC734C" w:rsidRPr="004612B4" w:rsidRDefault="00AC734C" w:rsidP="00AC734C">
      <w:pPr>
        <w:pStyle w:val="REG-P0"/>
        <w:rPr>
          <w:szCs w:val="26"/>
        </w:rPr>
      </w:pPr>
    </w:p>
    <w:p w:rsidR="00AC734C" w:rsidRPr="004612B4" w:rsidRDefault="00AC734C" w:rsidP="00F97786">
      <w:pPr>
        <w:pStyle w:val="REG-P1"/>
      </w:pPr>
      <w:r w:rsidRPr="004612B4">
        <w:rPr>
          <w:b/>
          <w:bCs/>
        </w:rPr>
        <w:t>5.</w:t>
      </w:r>
      <w:r w:rsidRPr="004612B4">
        <w:rPr>
          <w:b/>
          <w:bCs/>
        </w:rPr>
        <w:tab/>
      </w:r>
      <w:r w:rsidRPr="004612B4">
        <w:t>The provisional protection order referred to in section 41(1) of the Act must be made in the form set out in Annexure E.</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Application for permit</w:t>
      </w:r>
    </w:p>
    <w:p w:rsidR="00AC734C" w:rsidRPr="004612B4" w:rsidRDefault="00AC734C" w:rsidP="00AC734C">
      <w:pPr>
        <w:pStyle w:val="REG-P0"/>
        <w:rPr>
          <w:szCs w:val="26"/>
        </w:rPr>
      </w:pPr>
    </w:p>
    <w:p w:rsidR="00AC734C" w:rsidRPr="004612B4" w:rsidRDefault="00AC734C" w:rsidP="00F97786">
      <w:pPr>
        <w:pStyle w:val="REG-P1"/>
      </w:pPr>
      <w:r w:rsidRPr="004612B4">
        <w:rPr>
          <w:b/>
          <w:bCs/>
        </w:rPr>
        <w:t>6.</w:t>
      </w:r>
      <w:r w:rsidRPr="004612B4">
        <w:rPr>
          <w:b/>
          <w:bCs/>
        </w:rPr>
        <w:tab/>
      </w:r>
      <w:r w:rsidR="00F97786" w:rsidRPr="004612B4">
        <w:t>(1)</w:t>
      </w:r>
      <w:r w:rsidR="00F97786" w:rsidRPr="004612B4">
        <w:tab/>
      </w:r>
      <w:r w:rsidRPr="004612B4">
        <w:t>A person applying, under section 48(1) of the Act, for a permit to carry out works or activities must -</w:t>
      </w:r>
    </w:p>
    <w:p w:rsidR="00AC734C" w:rsidRPr="004612B4" w:rsidRDefault="00AC734C" w:rsidP="00AC734C">
      <w:pPr>
        <w:pStyle w:val="REG-P0"/>
        <w:rPr>
          <w:szCs w:val="26"/>
        </w:rPr>
      </w:pPr>
    </w:p>
    <w:p w:rsidR="00AC734C" w:rsidRPr="004612B4" w:rsidRDefault="00AC734C" w:rsidP="00F857CE">
      <w:pPr>
        <w:pStyle w:val="REG-Pa"/>
      </w:pPr>
      <w:r w:rsidRPr="004612B4">
        <w:t>(a)</w:t>
      </w:r>
      <w:r w:rsidRPr="004612B4">
        <w:tab/>
        <w:t>complete the relevant portion of the application form set out in</w:t>
      </w:r>
      <w:r w:rsidR="00E83E25" w:rsidRPr="004612B4">
        <w:t xml:space="preserve"> </w:t>
      </w:r>
      <w:r w:rsidRPr="004612B4">
        <w:t>Annexure F; and</w:t>
      </w:r>
    </w:p>
    <w:p w:rsidR="00AC734C" w:rsidRPr="004612B4" w:rsidRDefault="00AC734C" w:rsidP="00AC734C">
      <w:pPr>
        <w:pStyle w:val="REG-P0"/>
        <w:rPr>
          <w:szCs w:val="26"/>
        </w:rPr>
      </w:pPr>
    </w:p>
    <w:p w:rsidR="00AC734C" w:rsidRPr="004612B4" w:rsidRDefault="00AC734C" w:rsidP="00F857CE">
      <w:pPr>
        <w:pStyle w:val="REG-Pa"/>
      </w:pPr>
      <w:r w:rsidRPr="004612B4">
        <w:t>(b)</w:t>
      </w:r>
      <w:r w:rsidRPr="004612B4">
        <w:tab/>
        <w:t>include, where the application is made by a person other than the owner of the protected place or protected object, the written consent of the owner stating that the works or activities may be carried out in relation to that place or that object.</w:t>
      </w:r>
    </w:p>
    <w:p w:rsidR="00AC734C" w:rsidRPr="004612B4" w:rsidRDefault="00AC734C" w:rsidP="00AC734C">
      <w:pPr>
        <w:pStyle w:val="REG-P0"/>
      </w:pPr>
    </w:p>
    <w:p w:rsidR="00AC734C" w:rsidRPr="004612B4" w:rsidRDefault="00F857CE" w:rsidP="00F857CE">
      <w:pPr>
        <w:pStyle w:val="REG-P1"/>
      </w:pPr>
      <w:r w:rsidRPr="004612B4">
        <w:t>(2)</w:t>
      </w:r>
      <w:r w:rsidRPr="004612B4">
        <w:tab/>
      </w:r>
      <w:r w:rsidR="00AC734C" w:rsidRPr="004612B4">
        <w:t>An application referred to in subregulation (1) must be accompanied by a fee of N$150.00 and be submitted to the Council for processing.</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Permit</w:t>
      </w:r>
    </w:p>
    <w:p w:rsidR="00AC734C" w:rsidRPr="004612B4" w:rsidRDefault="00AC734C" w:rsidP="00AC734C">
      <w:pPr>
        <w:pStyle w:val="REG-P0"/>
        <w:rPr>
          <w:szCs w:val="26"/>
        </w:rPr>
      </w:pPr>
    </w:p>
    <w:p w:rsidR="00AC734C" w:rsidRPr="004612B4" w:rsidRDefault="00AC734C" w:rsidP="00F857CE">
      <w:pPr>
        <w:pStyle w:val="REG-P1"/>
      </w:pPr>
      <w:r w:rsidRPr="004612B4">
        <w:rPr>
          <w:b/>
          <w:bCs/>
        </w:rPr>
        <w:t>7.</w:t>
      </w:r>
      <w:r w:rsidRPr="004612B4">
        <w:rPr>
          <w:b/>
          <w:bCs/>
        </w:rPr>
        <w:tab/>
      </w:r>
      <w:r w:rsidRPr="004612B4">
        <w:t>The permit referred to in section 52(1) of the Act must be in the form set out in Annexure G.</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Application for consent</w:t>
      </w:r>
    </w:p>
    <w:p w:rsidR="00AC734C" w:rsidRPr="004612B4" w:rsidRDefault="00AC734C" w:rsidP="00AC734C">
      <w:pPr>
        <w:pStyle w:val="REG-P0"/>
        <w:rPr>
          <w:szCs w:val="26"/>
        </w:rPr>
      </w:pPr>
    </w:p>
    <w:p w:rsidR="00AC734C" w:rsidRPr="004612B4" w:rsidRDefault="00AC734C" w:rsidP="00F857CE">
      <w:pPr>
        <w:pStyle w:val="REG-P1"/>
      </w:pPr>
      <w:r w:rsidRPr="004612B4">
        <w:rPr>
          <w:b/>
          <w:bCs/>
        </w:rPr>
        <w:t>8.</w:t>
      </w:r>
      <w:r w:rsidRPr="004612B4">
        <w:rPr>
          <w:b/>
          <w:bCs/>
        </w:rPr>
        <w:tab/>
      </w:r>
      <w:r w:rsidR="00F857CE" w:rsidRPr="004612B4">
        <w:t>(1)</w:t>
      </w:r>
      <w:r w:rsidR="00F857CE" w:rsidRPr="004612B4">
        <w:tab/>
      </w:r>
      <w:r w:rsidRPr="004612B4">
        <w:t>A person applying, in terms of section 53(7) of the Act, for consent must complete the relevant portion of the application form set out in Annexure H and submit such application -</w:t>
      </w:r>
    </w:p>
    <w:p w:rsidR="00AC734C" w:rsidRPr="004612B4" w:rsidRDefault="00AC734C" w:rsidP="00AC734C">
      <w:pPr>
        <w:pStyle w:val="REG-P0"/>
        <w:rPr>
          <w:szCs w:val="26"/>
        </w:rPr>
      </w:pPr>
    </w:p>
    <w:p w:rsidR="00AC734C" w:rsidRPr="004612B4" w:rsidRDefault="00AC734C" w:rsidP="00F857CE">
      <w:pPr>
        <w:pStyle w:val="REG-Pa"/>
      </w:pPr>
      <w:r w:rsidRPr="004612B4">
        <w:t>(a)</w:t>
      </w:r>
      <w:r w:rsidRPr="004612B4">
        <w:tab/>
        <w:t>in the case of a building situated within a local authority area, to the relevant local authority; and</w:t>
      </w:r>
    </w:p>
    <w:p w:rsidR="00AC734C" w:rsidRPr="004612B4" w:rsidRDefault="00AC734C" w:rsidP="00AC734C">
      <w:pPr>
        <w:pStyle w:val="REG-P0"/>
        <w:rPr>
          <w:szCs w:val="26"/>
        </w:rPr>
      </w:pPr>
    </w:p>
    <w:p w:rsidR="00AC734C" w:rsidRPr="004612B4" w:rsidRDefault="00AC734C" w:rsidP="00F857CE">
      <w:pPr>
        <w:pStyle w:val="REG-Pa"/>
      </w:pPr>
      <w:r w:rsidRPr="004612B4">
        <w:t>(b)</w:t>
      </w:r>
      <w:r w:rsidRPr="004612B4">
        <w:tab/>
        <w:t>in the case of a building situated outside a local authority area, to the Council.</w:t>
      </w:r>
    </w:p>
    <w:p w:rsidR="00AC734C" w:rsidRPr="004612B4" w:rsidRDefault="00AC734C" w:rsidP="00AC734C">
      <w:pPr>
        <w:pStyle w:val="REG-P0"/>
        <w:rPr>
          <w:szCs w:val="26"/>
        </w:rPr>
      </w:pPr>
    </w:p>
    <w:p w:rsidR="00AC734C" w:rsidRPr="004612B4" w:rsidRDefault="00AC734C" w:rsidP="00F857CE">
      <w:pPr>
        <w:pStyle w:val="REG-P1"/>
      </w:pPr>
      <w:r w:rsidRPr="004612B4">
        <w:t>(2)</w:t>
      </w:r>
      <w:r w:rsidRPr="004612B4">
        <w:tab/>
        <w:t>A person applying for a consent, referred to in section 55(8) of the Act, must complete the relevant portion of the application form set out in Annexure H and submit such application to the Council for processing.</w:t>
      </w:r>
    </w:p>
    <w:p w:rsidR="00AC734C" w:rsidRPr="004612B4" w:rsidRDefault="00AC734C" w:rsidP="00AC734C">
      <w:pPr>
        <w:pStyle w:val="REG-P0"/>
        <w:rPr>
          <w:szCs w:val="26"/>
        </w:rPr>
      </w:pPr>
    </w:p>
    <w:p w:rsidR="00AC734C" w:rsidRPr="004612B4" w:rsidRDefault="00AC734C" w:rsidP="00F857CE">
      <w:pPr>
        <w:pStyle w:val="REG-P1"/>
      </w:pPr>
      <w:r w:rsidRPr="004612B4">
        <w:t>(3)</w:t>
      </w:r>
      <w:r w:rsidRPr="004612B4">
        <w:tab/>
        <w:t>An application for a consent made under subregulation (2) must b</w:t>
      </w:r>
      <w:r w:rsidR="00906375" w:rsidRPr="004612B4">
        <w:t>e accompanied by a fee of N$150-</w:t>
      </w:r>
      <w:r w:rsidRPr="004612B4">
        <w:t>00.</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Consent</w:t>
      </w:r>
    </w:p>
    <w:p w:rsidR="00AC734C" w:rsidRPr="004612B4" w:rsidRDefault="00AC734C" w:rsidP="00AC734C">
      <w:pPr>
        <w:pStyle w:val="REG-P0"/>
        <w:rPr>
          <w:szCs w:val="26"/>
        </w:rPr>
      </w:pPr>
    </w:p>
    <w:p w:rsidR="00AC734C" w:rsidRPr="004612B4" w:rsidRDefault="00AC734C" w:rsidP="00F857CE">
      <w:pPr>
        <w:pStyle w:val="REG-P1"/>
      </w:pPr>
      <w:r w:rsidRPr="004612B4">
        <w:rPr>
          <w:b/>
          <w:bCs/>
        </w:rPr>
        <w:t>9.</w:t>
      </w:r>
      <w:r w:rsidRPr="004612B4">
        <w:rPr>
          <w:b/>
          <w:bCs/>
        </w:rPr>
        <w:tab/>
      </w:r>
      <w:r w:rsidRPr="004612B4">
        <w:t>A consent referred to in section 55(9) of the Act must be in the form set out in Annexure I.</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Appeals to the Minister</w:t>
      </w:r>
    </w:p>
    <w:p w:rsidR="00AC734C" w:rsidRPr="004612B4" w:rsidRDefault="00AC734C" w:rsidP="00AC734C">
      <w:pPr>
        <w:pStyle w:val="REG-P0"/>
        <w:rPr>
          <w:szCs w:val="26"/>
        </w:rPr>
      </w:pPr>
    </w:p>
    <w:p w:rsidR="00AC734C" w:rsidRPr="004612B4" w:rsidRDefault="00AC734C" w:rsidP="00F857CE">
      <w:pPr>
        <w:pStyle w:val="REG-P1"/>
      </w:pPr>
      <w:r w:rsidRPr="004612B4">
        <w:rPr>
          <w:b/>
          <w:bCs/>
        </w:rPr>
        <w:t>10.</w:t>
      </w:r>
      <w:r w:rsidRPr="004612B4">
        <w:rPr>
          <w:b/>
          <w:bCs/>
        </w:rPr>
        <w:tab/>
      </w:r>
      <w:r w:rsidR="00F857CE" w:rsidRPr="004612B4">
        <w:t>(1)</w:t>
      </w:r>
      <w:r w:rsidR="00F857CE" w:rsidRPr="004612B4">
        <w:tab/>
      </w:r>
      <w:r w:rsidRPr="004612B4">
        <w:t>A person who wishes to appeal as contemplated in section 61(1) of the Act must lodge an appeal in the manner provided for in this regulation.</w:t>
      </w:r>
    </w:p>
    <w:p w:rsidR="00AC734C" w:rsidRPr="004612B4" w:rsidRDefault="00AC734C" w:rsidP="00AC734C">
      <w:pPr>
        <w:pStyle w:val="REG-P0"/>
        <w:rPr>
          <w:szCs w:val="26"/>
        </w:rPr>
      </w:pPr>
    </w:p>
    <w:p w:rsidR="00AC734C" w:rsidRPr="004612B4" w:rsidRDefault="00AC734C" w:rsidP="00F857CE">
      <w:pPr>
        <w:pStyle w:val="REG-P1"/>
      </w:pPr>
      <w:r w:rsidRPr="004612B4">
        <w:t>(2)</w:t>
      </w:r>
      <w:r w:rsidRPr="004612B4">
        <w:tab/>
        <w:t>An appeal referred to in terms of subregulation (1) must -</w:t>
      </w:r>
    </w:p>
    <w:p w:rsidR="00AC734C" w:rsidRPr="004612B4" w:rsidRDefault="00AC734C" w:rsidP="00AC734C">
      <w:pPr>
        <w:pStyle w:val="REG-P0"/>
        <w:rPr>
          <w:szCs w:val="26"/>
        </w:rPr>
      </w:pPr>
    </w:p>
    <w:p w:rsidR="00AC734C" w:rsidRPr="004612B4" w:rsidRDefault="00AC734C" w:rsidP="00F857CE">
      <w:pPr>
        <w:pStyle w:val="REG-Pa"/>
      </w:pPr>
      <w:r w:rsidRPr="004612B4">
        <w:t>(a)</w:t>
      </w:r>
      <w:r w:rsidRPr="004612B4">
        <w:tab/>
        <w:t>be lodged with the Minister within 30 days of receipt of the decision made by the Council;</w:t>
      </w:r>
    </w:p>
    <w:p w:rsidR="00AC734C" w:rsidRPr="004612B4" w:rsidRDefault="00AC734C" w:rsidP="00AC734C">
      <w:pPr>
        <w:pStyle w:val="REG-P0"/>
        <w:rPr>
          <w:szCs w:val="26"/>
        </w:rPr>
      </w:pPr>
    </w:p>
    <w:p w:rsidR="00AC734C" w:rsidRPr="004612B4" w:rsidRDefault="00AC734C" w:rsidP="00F857CE">
      <w:pPr>
        <w:pStyle w:val="REG-Pa"/>
      </w:pPr>
      <w:r w:rsidRPr="004612B4">
        <w:t>(b)</w:t>
      </w:r>
      <w:r w:rsidRPr="004612B4">
        <w:tab/>
        <w:t>be in the form approved by the Minister;</w:t>
      </w:r>
    </w:p>
    <w:p w:rsidR="00AC734C" w:rsidRPr="004612B4" w:rsidRDefault="00AC734C" w:rsidP="00AC734C">
      <w:pPr>
        <w:pStyle w:val="REG-P0"/>
        <w:rPr>
          <w:szCs w:val="26"/>
        </w:rPr>
      </w:pPr>
    </w:p>
    <w:p w:rsidR="00AC734C" w:rsidRPr="004612B4" w:rsidRDefault="00AC734C" w:rsidP="00F857CE">
      <w:pPr>
        <w:pStyle w:val="REG-Pa"/>
      </w:pPr>
      <w:r w:rsidRPr="004612B4">
        <w:t>(c)</w:t>
      </w:r>
      <w:r w:rsidRPr="004612B4">
        <w:tab/>
        <w:t>indicate whether the appeal lies against the whole or only against part of the decision of the Council, and where the appeal lies against part of the decision made by the Council, that part must be indicated; and</w:t>
      </w:r>
    </w:p>
    <w:p w:rsidR="00AC734C" w:rsidRPr="004612B4" w:rsidRDefault="00AC734C" w:rsidP="00AC734C">
      <w:pPr>
        <w:pStyle w:val="REG-P0"/>
        <w:rPr>
          <w:szCs w:val="26"/>
        </w:rPr>
      </w:pPr>
    </w:p>
    <w:p w:rsidR="00AC734C" w:rsidRPr="004612B4" w:rsidRDefault="00AC734C" w:rsidP="00F857CE">
      <w:pPr>
        <w:pStyle w:val="REG-Pa"/>
      </w:pPr>
      <w:r w:rsidRPr="004612B4">
        <w:t>(d)</w:t>
      </w:r>
      <w:r w:rsidRPr="004612B4">
        <w:tab/>
        <w:t>indicate the redress sought.</w:t>
      </w:r>
    </w:p>
    <w:p w:rsidR="00AC734C" w:rsidRPr="004612B4" w:rsidRDefault="00AC734C" w:rsidP="00AC734C">
      <w:pPr>
        <w:pStyle w:val="REG-P0"/>
        <w:rPr>
          <w:szCs w:val="26"/>
        </w:rPr>
      </w:pPr>
    </w:p>
    <w:p w:rsidR="00AC734C" w:rsidRPr="004612B4" w:rsidRDefault="00AC734C" w:rsidP="00F857CE">
      <w:pPr>
        <w:pStyle w:val="REG-P1"/>
      </w:pPr>
      <w:r w:rsidRPr="004612B4">
        <w:t>(3)</w:t>
      </w:r>
      <w:r w:rsidRPr="004612B4">
        <w:tab/>
        <w:t>Where an appeal is lodged with the Minister by way of electronic transmission the applicant must, within a period of 7 days after the date of the transmission, deliver or send a hard copy of the appeal together with any representations made in support thereof to the Minister.</w:t>
      </w:r>
    </w:p>
    <w:p w:rsidR="00AC734C" w:rsidRPr="004612B4" w:rsidRDefault="00AC734C" w:rsidP="00AC734C">
      <w:pPr>
        <w:pStyle w:val="REG-P0"/>
        <w:rPr>
          <w:szCs w:val="26"/>
        </w:rPr>
      </w:pPr>
    </w:p>
    <w:p w:rsidR="00AC734C" w:rsidRPr="004612B4" w:rsidRDefault="00AC734C" w:rsidP="00E83E25">
      <w:pPr>
        <w:pStyle w:val="REG-P1"/>
      </w:pPr>
      <w:r w:rsidRPr="004612B4">
        <w:t>(4)</w:t>
      </w:r>
      <w:r w:rsidRPr="004612B4">
        <w:tab/>
        <w:t>The appellant must at the time of lodging a hard copy of the appeal with the</w:t>
      </w:r>
      <w:r w:rsidR="00E83E25" w:rsidRPr="004612B4">
        <w:t xml:space="preserve"> </w:t>
      </w:r>
      <w:r w:rsidRPr="004612B4">
        <w:t>Minister also deliver or send a hard copy of that appeal to the Council.</w:t>
      </w:r>
    </w:p>
    <w:p w:rsidR="00AC734C" w:rsidRPr="004612B4" w:rsidRDefault="00AC734C" w:rsidP="00AC734C">
      <w:pPr>
        <w:pStyle w:val="REG-P0"/>
        <w:rPr>
          <w:szCs w:val="26"/>
        </w:rPr>
      </w:pPr>
    </w:p>
    <w:p w:rsidR="00AC734C" w:rsidRPr="004612B4" w:rsidRDefault="00AC734C" w:rsidP="00F857CE">
      <w:pPr>
        <w:pStyle w:val="REG-P1"/>
      </w:pPr>
      <w:r w:rsidRPr="004612B4">
        <w:t>(5)</w:t>
      </w:r>
      <w:r w:rsidRPr="004612B4">
        <w:tab/>
        <w:t>An appeal lodged in terms of subregulation (1) must indicate the grounds for appeal by -</w:t>
      </w:r>
    </w:p>
    <w:p w:rsidR="00AC734C" w:rsidRPr="004612B4" w:rsidRDefault="00AC734C" w:rsidP="00AC734C">
      <w:pPr>
        <w:pStyle w:val="REG-P0"/>
        <w:rPr>
          <w:szCs w:val="26"/>
        </w:rPr>
      </w:pPr>
    </w:p>
    <w:p w:rsidR="00AC734C" w:rsidRPr="004612B4" w:rsidRDefault="00AC734C" w:rsidP="00F857CE">
      <w:pPr>
        <w:pStyle w:val="REG-Pa"/>
      </w:pPr>
      <w:r w:rsidRPr="004612B4">
        <w:t>(a)</w:t>
      </w:r>
      <w:r w:rsidRPr="004612B4">
        <w:tab/>
        <w:t>citing the appropriate provision of the Act incorrectly applied by the Council; or</w:t>
      </w:r>
    </w:p>
    <w:p w:rsidR="00AC734C" w:rsidRPr="004612B4" w:rsidRDefault="00AC734C" w:rsidP="00AC734C">
      <w:pPr>
        <w:pStyle w:val="REG-P0"/>
        <w:rPr>
          <w:szCs w:val="26"/>
        </w:rPr>
      </w:pPr>
    </w:p>
    <w:p w:rsidR="00AC734C" w:rsidRPr="004612B4" w:rsidRDefault="00AC734C" w:rsidP="00F857CE">
      <w:pPr>
        <w:pStyle w:val="REG-Pa"/>
      </w:pPr>
      <w:r w:rsidRPr="004612B4">
        <w:t>(b)</w:t>
      </w:r>
      <w:r w:rsidRPr="004612B4">
        <w:tab/>
        <w:t>stating which findings or facts were incorrect and stating why such findings or facts were incorrect.</w:t>
      </w:r>
    </w:p>
    <w:p w:rsidR="00AC734C" w:rsidRPr="004612B4" w:rsidRDefault="00AC734C" w:rsidP="00AC734C">
      <w:pPr>
        <w:pStyle w:val="REG-P0"/>
        <w:rPr>
          <w:szCs w:val="26"/>
        </w:rPr>
      </w:pPr>
    </w:p>
    <w:p w:rsidR="00AC734C" w:rsidRPr="004612B4" w:rsidRDefault="00AC734C" w:rsidP="00F857CE">
      <w:pPr>
        <w:pStyle w:val="REG-P1"/>
      </w:pPr>
      <w:r w:rsidRPr="004612B4">
        <w:t>(6)</w:t>
      </w:r>
      <w:r w:rsidRPr="004612B4">
        <w:tab/>
        <w:t>The Minister must within 60 days from the date of receipt of the appeal make a determination referred to in subregulation (7).</w:t>
      </w:r>
    </w:p>
    <w:p w:rsidR="00AC734C" w:rsidRPr="004612B4" w:rsidRDefault="00AC734C" w:rsidP="00AC734C">
      <w:pPr>
        <w:pStyle w:val="REG-P0"/>
        <w:rPr>
          <w:szCs w:val="26"/>
        </w:rPr>
      </w:pPr>
    </w:p>
    <w:p w:rsidR="00AC734C" w:rsidRPr="004612B4" w:rsidRDefault="00AC734C" w:rsidP="00F857CE">
      <w:pPr>
        <w:pStyle w:val="REG-P1"/>
      </w:pPr>
      <w:r w:rsidRPr="004612B4">
        <w:t>(7)</w:t>
      </w:r>
      <w:r w:rsidRPr="004612B4">
        <w:tab/>
        <w:t>The Minister may -</w:t>
      </w:r>
    </w:p>
    <w:p w:rsidR="00AC734C" w:rsidRPr="004612B4" w:rsidRDefault="00AC734C" w:rsidP="00AC734C">
      <w:pPr>
        <w:pStyle w:val="REG-P0"/>
        <w:rPr>
          <w:szCs w:val="26"/>
        </w:rPr>
      </w:pPr>
    </w:p>
    <w:p w:rsidR="00AC734C" w:rsidRPr="004612B4" w:rsidRDefault="00AC734C" w:rsidP="00F857CE">
      <w:pPr>
        <w:pStyle w:val="REG-Pa"/>
      </w:pPr>
      <w:r w:rsidRPr="004612B4">
        <w:t>(a)</w:t>
      </w:r>
      <w:r w:rsidRPr="004612B4">
        <w:tab/>
        <w:t>refer the matter back to the Council for reconsideration in accordance with any directions, which he or she may give;</w:t>
      </w:r>
    </w:p>
    <w:p w:rsidR="00AC734C" w:rsidRPr="004612B4" w:rsidRDefault="00AC734C" w:rsidP="00AC734C">
      <w:pPr>
        <w:pStyle w:val="REG-P0"/>
        <w:rPr>
          <w:szCs w:val="26"/>
        </w:rPr>
      </w:pPr>
    </w:p>
    <w:p w:rsidR="00AC734C" w:rsidRPr="004612B4" w:rsidRDefault="00AC734C" w:rsidP="00F857CE">
      <w:pPr>
        <w:pStyle w:val="REG-Pa"/>
      </w:pPr>
      <w:r w:rsidRPr="004612B4">
        <w:t>(b)</w:t>
      </w:r>
      <w:r w:rsidRPr="004612B4">
        <w:tab/>
        <w:t>confirm the decision of the Council;</w:t>
      </w:r>
    </w:p>
    <w:p w:rsidR="00AC734C" w:rsidRPr="004612B4" w:rsidRDefault="00AC734C" w:rsidP="00AC734C">
      <w:pPr>
        <w:pStyle w:val="REG-P0"/>
        <w:rPr>
          <w:szCs w:val="26"/>
        </w:rPr>
      </w:pPr>
    </w:p>
    <w:p w:rsidR="00AC734C" w:rsidRPr="004612B4" w:rsidRDefault="00AC734C" w:rsidP="00F857CE">
      <w:pPr>
        <w:pStyle w:val="REG-Pa"/>
      </w:pPr>
      <w:r w:rsidRPr="004612B4">
        <w:t>(c)</w:t>
      </w:r>
      <w:r w:rsidRPr="004612B4">
        <w:tab/>
        <w:t>set aside the decision of the Council;</w:t>
      </w:r>
    </w:p>
    <w:p w:rsidR="00AC734C" w:rsidRPr="004612B4" w:rsidRDefault="00AC734C" w:rsidP="00AC734C">
      <w:pPr>
        <w:pStyle w:val="REG-P0"/>
        <w:rPr>
          <w:szCs w:val="26"/>
        </w:rPr>
      </w:pPr>
    </w:p>
    <w:p w:rsidR="00AC734C" w:rsidRPr="004612B4" w:rsidRDefault="00AC734C" w:rsidP="00F857CE">
      <w:pPr>
        <w:pStyle w:val="REG-Pa"/>
      </w:pPr>
      <w:r w:rsidRPr="004612B4">
        <w:t>(d)</w:t>
      </w:r>
      <w:r w:rsidRPr="004612B4">
        <w:tab/>
        <w:t>vary the decision of the Council; or</w:t>
      </w:r>
    </w:p>
    <w:p w:rsidR="00AC734C" w:rsidRPr="004612B4" w:rsidRDefault="00AC734C" w:rsidP="00AC734C">
      <w:pPr>
        <w:pStyle w:val="REG-P0"/>
        <w:rPr>
          <w:szCs w:val="26"/>
        </w:rPr>
      </w:pPr>
    </w:p>
    <w:p w:rsidR="00AC734C" w:rsidRPr="004612B4" w:rsidRDefault="00AC734C" w:rsidP="00F857CE">
      <w:pPr>
        <w:pStyle w:val="REG-Pa"/>
      </w:pPr>
      <w:r w:rsidRPr="004612B4">
        <w:t>(e)</w:t>
      </w:r>
      <w:r w:rsidRPr="004612B4">
        <w:tab/>
        <w:t>make such other determination which the Council could have made.</w:t>
      </w:r>
    </w:p>
    <w:p w:rsidR="00AC734C" w:rsidRPr="004612B4" w:rsidRDefault="00AC734C" w:rsidP="00AC734C">
      <w:pPr>
        <w:pStyle w:val="REG-P0"/>
        <w:rPr>
          <w:szCs w:val="26"/>
        </w:rPr>
      </w:pPr>
    </w:p>
    <w:p w:rsidR="00AC734C" w:rsidRPr="004612B4" w:rsidRDefault="00AC734C" w:rsidP="00F857CE">
      <w:pPr>
        <w:pStyle w:val="REG-P1"/>
      </w:pPr>
      <w:r w:rsidRPr="004612B4">
        <w:t>(8)</w:t>
      </w:r>
      <w:r w:rsidRPr="004612B4">
        <w:tab/>
        <w:t>Where the Minister makes a determination under subregulation (7), he or she must inform the appellant and the Council of that determination.</w:t>
      </w:r>
    </w:p>
    <w:p w:rsidR="00AC734C" w:rsidRPr="004612B4" w:rsidRDefault="00AC734C" w:rsidP="00AC734C">
      <w:pPr>
        <w:pStyle w:val="REG-P0"/>
        <w:rPr>
          <w:szCs w:val="26"/>
        </w:rPr>
      </w:pPr>
    </w:p>
    <w:p w:rsidR="00AC734C" w:rsidRPr="004612B4" w:rsidRDefault="00AC734C" w:rsidP="00AC734C">
      <w:pPr>
        <w:pStyle w:val="REG-P0"/>
        <w:rPr>
          <w:b/>
          <w:bCs/>
        </w:rPr>
      </w:pPr>
      <w:r w:rsidRPr="004612B4">
        <w:rPr>
          <w:b/>
        </w:rPr>
        <w:t>Appeals to the Council</w:t>
      </w:r>
    </w:p>
    <w:p w:rsidR="00AC734C" w:rsidRPr="004612B4" w:rsidRDefault="00AC734C" w:rsidP="00AC734C">
      <w:pPr>
        <w:pStyle w:val="REG-P0"/>
        <w:rPr>
          <w:szCs w:val="26"/>
        </w:rPr>
      </w:pPr>
    </w:p>
    <w:p w:rsidR="00AC734C" w:rsidRPr="004612B4" w:rsidRDefault="00AC734C" w:rsidP="00F857CE">
      <w:pPr>
        <w:pStyle w:val="REG-P1"/>
      </w:pPr>
      <w:r w:rsidRPr="004612B4">
        <w:rPr>
          <w:b/>
          <w:bCs/>
        </w:rPr>
        <w:t>11.</w:t>
      </w:r>
      <w:r w:rsidRPr="004612B4">
        <w:rPr>
          <w:b/>
          <w:bCs/>
        </w:rPr>
        <w:tab/>
      </w:r>
      <w:r w:rsidRPr="004612B4">
        <w:t>(1)</w:t>
      </w:r>
      <w:r w:rsidRPr="004612B4">
        <w:tab/>
        <w:t>A person who wishes to appeal as contemplated in section 61(2) of the Act must lodge the appeal in the manner provided for in this regulation.</w:t>
      </w:r>
    </w:p>
    <w:p w:rsidR="00AC734C" w:rsidRPr="004612B4" w:rsidRDefault="00AC734C" w:rsidP="00AC734C">
      <w:pPr>
        <w:pStyle w:val="REG-P0"/>
        <w:rPr>
          <w:szCs w:val="26"/>
        </w:rPr>
      </w:pPr>
    </w:p>
    <w:p w:rsidR="00AC734C" w:rsidRPr="004612B4" w:rsidRDefault="00AC734C" w:rsidP="000B4244">
      <w:pPr>
        <w:pStyle w:val="REG-P1"/>
      </w:pPr>
      <w:r w:rsidRPr="004612B4">
        <w:t>(2)</w:t>
      </w:r>
      <w:r w:rsidRPr="004612B4">
        <w:tab/>
        <w:t>An appeal referred to in terms of subregulation (1) must -</w:t>
      </w:r>
    </w:p>
    <w:p w:rsidR="00AC734C" w:rsidRPr="004612B4" w:rsidRDefault="00AC734C" w:rsidP="00AC734C">
      <w:pPr>
        <w:pStyle w:val="REG-P0"/>
        <w:rPr>
          <w:szCs w:val="26"/>
        </w:rPr>
      </w:pPr>
    </w:p>
    <w:p w:rsidR="00AC734C" w:rsidRPr="004612B4" w:rsidRDefault="00AC734C" w:rsidP="000B4244">
      <w:pPr>
        <w:pStyle w:val="REG-Pa"/>
      </w:pPr>
      <w:r w:rsidRPr="004612B4">
        <w:t>(a)</w:t>
      </w:r>
      <w:r w:rsidRPr="004612B4">
        <w:tab/>
        <w:t>be lodged with the Council within 30 days of receipt of the decision made by the local authority concerned;</w:t>
      </w:r>
    </w:p>
    <w:p w:rsidR="00AC734C" w:rsidRPr="004612B4" w:rsidRDefault="00AC734C" w:rsidP="00AC734C">
      <w:pPr>
        <w:pStyle w:val="REG-P0"/>
        <w:rPr>
          <w:szCs w:val="26"/>
        </w:rPr>
      </w:pPr>
    </w:p>
    <w:p w:rsidR="00AC734C" w:rsidRPr="004612B4" w:rsidRDefault="00AC734C" w:rsidP="000B4244">
      <w:pPr>
        <w:pStyle w:val="REG-Pa"/>
      </w:pPr>
      <w:r w:rsidRPr="004612B4">
        <w:t>(b)</w:t>
      </w:r>
      <w:r w:rsidRPr="004612B4">
        <w:tab/>
        <w:t>be in the form approved by the Council;</w:t>
      </w:r>
    </w:p>
    <w:p w:rsidR="00AC734C" w:rsidRPr="004612B4" w:rsidRDefault="00AC734C" w:rsidP="00AC734C">
      <w:pPr>
        <w:pStyle w:val="REG-P0"/>
        <w:rPr>
          <w:szCs w:val="26"/>
        </w:rPr>
      </w:pPr>
    </w:p>
    <w:p w:rsidR="00AC734C" w:rsidRPr="004612B4" w:rsidRDefault="00AC734C" w:rsidP="000B4244">
      <w:pPr>
        <w:pStyle w:val="REG-Pa"/>
      </w:pPr>
      <w:r w:rsidRPr="004612B4">
        <w:t>(c)</w:t>
      </w:r>
      <w:r w:rsidRPr="004612B4">
        <w:tab/>
        <w:t>indicate whether the appeal lies against the whole or only against part of the decision of that local authority, and where the appeal lies against part of the decision made by that local authority, that part must be indicated; and</w:t>
      </w:r>
    </w:p>
    <w:p w:rsidR="00AC734C" w:rsidRPr="004612B4" w:rsidRDefault="00AC734C" w:rsidP="00AC734C">
      <w:pPr>
        <w:pStyle w:val="REG-P0"/>
        <w:rPr>
          <w:szCs w:val="26"/>
        </w:rPr>
      </w:pPr>
    </w:p>
    <w:p w:rsidR="00AC734C" w:rsidRPr="004612B4" w:rsidRDefault="00AC734C" w:rsidP="000B4244">
      <w:pPr>
        <w:pStyle w:val="REG-Pa"/>
      </w:pPr>
      <w:r w:rsidRPr="004612B4">
        <w:t>(d)</w:t>
      </w:r>
      <w:r w:rsidRPr="004612B4">
        <w:tab/>
        <w:t>indicate the redress sought.</w:t>
      </w:r>
    </w:p>
    <w:p w:rsidR="00AC734C" w:rsidRPr="004612B4" w:rsidRDefault="00AC734C" w:rsidP="00AC734C">
      <w:pPr>
        <w:pStyle w:val="REG-P0"/>
        <w:rPr>
          <w:szCs w:val="26"/>
        </w:rPr>
      </w:pPr>
    </w:p>
    <w:p w:rsidR="00AC734C" w:rsidRPr="004612B4" w:rsidRDefault="00AC734C" w:rsidP="000B4244">
      <w:pPr>
        <w:pStyle w:val="REG-P1"/>
      </w:pPr>
      <w:r w:rsidRPr="004612B4">
        <w:t>(3)</w:t>
      </w:r>
      <w:r w:rsidRPr="004612B4">
        <w:tab/>
        <w:t>Where an appeal is lodged with the Council by way of electronic transmission the applicant must, within a period of 7 days after the date of the transmission, deliver or send a hard copy of the appeal together with any representations made in support thereof to the Council.</w:t>
      </w:r>
    </w:p>
    <w:p w:rsidR="00AC734C" w:rsidRPr="004612B4" w:rsidRDefault="00AC734C" w:rsidP="00AC734C">
      <w:pPr>
        <w:pStyle w:val="REG-P0"/>
      </w:pPr>
    </w:p>
    <w:p w:rsidR="00AC734C" w:rsidRPr="004612B4" w:rsidRDefault="00AC734C" w:rsidP="000B4244">
      <w:pPr>
        <w:pStyle w:val="REG-P1"/>
      </w:pPr>
      <w:r w:rsidRPr="004612B4">
        <w:t>(4)</w:t>
      </w:r>
      <w:r w:rsidRPr="004612B4">
        <w:tab/>
        <w:t>The appellant must at the time of lodging a hard copy of the appeal with the Council also deliver or send a hard copy of that appeal to the local authority concerned.</w:t>
      </w:r>
    </w:p>
    <w:p w:rsidR="00AC734C" w:rsidRPr="004612B4" w:rsidRDefault="00AC734C" w:rsidP="00AC734C">
      <w:pPr>
        <w:pStyle w:val="REG-P0"/>
        <w:rPr>
          <w:szCs w:val="26"/>
        </w:rPr>
      </w:pPr>
    </w:p>
    <w:p w:rsidR="00AC734C" w:rsidRPr="004612B4" w:rsidRDefault="00AC734C" w:rsidP="008311E9">
      <w:pPr>
        <w:pStyle w:val="REG-P1"/>
      </w:pPr>
      <w:r w:rsidRPr="004612B4">
        <w:t>(5)</w:t>
      </w:r>
      <w:r w:rsidRPr="004612B4">
        <w:tab/>
        <w:t>An appeal lodged in terms of subregulation (1) must indicate the grounds for appeal by -</w:t>
      </w:r>
    </w:p>
    <w:p w:rsidR="00AC734C" w:rsidRPr="004612B4" w:rsidRDefault="00AC734C" w:rsidP="00AC734C">
      <w:pPr>
        <w:pStyle w:val="REG-P0"/>
        <w:rPr>
          <w:szCs w:val="26"/>
        </w:rPr>
      </w:pPr>
    </w:p>
    <w:p w:rsidR="00AC734C" w:rsidRPr="004612B4" w:rsidRDefault="00AC734C" w:rsidP="008311E9">
      <w:pPr>
        <w:pStyle w:val="REG-Pa"/>
      </w:pPr>
      <w:r w:rsidRPr="004612B4">
        <w:t>(a)</w:t>
      </w:r>
      <w:r w:rsidRPr="004612B4">
        <w:tab/>
        <w:t>citing the appropriate provision of the Act incorrectly applied by the local authority concerned; or</w:t>
      </w:r>
    </w:p>
    <w:p w:rsidR="00AC734C" w:rsidRPr="004612B4" w:rsidRDefault="00AC734C" w:rsidP="00AC734C">
      <w:pPr>
        <w:pStyle w:val="REG-P0"/>
        <w:rPr>
          <w:szCs w:val="26"/>
        </w:rPr>
      </w:pPr>
    </w:p>
    <w:p w:rsidR="00AC734C" w:rsidRPr="004612B4" w:rsidRDefault="00AC734C" w:rsidP="008311E9">
      <w:pPr>
        <w:pStyle w:val="REG-Pa"/>
      </w:pPr>
      <w:r w:rsidRPr="004612B4">
        <w:t>(b)</w:t>
      </w:r>
      <w:r w:rsidRPr="004612B4">
        <w:tab/>
        <w:t>stating that the findings or facts were incorrect and stating why such findings or facts were incorrect.</w:t>
      </w:r>
    </w:p>
    <w:p w:rsidR="00AC734C" w:rsidRPr="004612B4" w:rsidRDefault="00AC734C" w:rsidP="00AC734C">
      <w:pPr>
        <w:pStyle w:val="REG-P0"/>
        <w:rPr>
          <w:szCs w:val="26"/>
        </w:rPr>
      </w:pPr>
    </w:p>
    <w:p w:rsidR="00AC734C" w:rsidRPr="004612B4" w:rsidRDefault="00AC734C" w:rsidP="008311E9">
      <w:pPr>
        <w:pStyle w:val="REG-P1"/>
      </w:pPr>
      <w:r w:rsidRPr="004612B4">
        <w:t>(6)</w:t>
      </w:r>
      <w:r w:rsidRPr="004612B4">
        <w:tab/>
        <w:t>The Council must within 60 days from the date of receipt of the appeal make a determination referred to in subregulation (7).</w:t>
      </w:r>
    </w:p>
    <w:p w:rsidR="00AC734C" w:rsidRPr="004612B4" w:rsidRDefault="00AC734C" w:rsidP="00AC734C">
      <w:pPr>
        <w:pStyle w:val="REG-P0"/>
        <w:rPr>
          <w:szCs w:val="26"/>
        </w:rPr>
      </w:pPr>
    </w:p>
    <w:p w:rsidR="00AC734C" w:rsidRPr="004612B4" w:rsidRDefault="00AC734C" w:rsidP="008311E9">
      <w:pPr>
        <w:pStyle w:val="REG-P1"/>
      </w:pPr>
      <w:r w:rsidRPr="004612B4">
        <w:t>(7)</w:t>
      </w:r>
      <w:r w:rsidRPr="004612B4">
        <w:tab/>
        <w:t>The Council may -</w:t>
      </w:r>
    </w:p>
    <w:p w:rsidR="00AC734C" w:rsidRPr="004612B4" w:rsidRDefault="00AC734C" w:rsidP="00AC734C">
      <w:pPr>
        <w:pStyle w:val="REG-P0"/>
        <w:rPr>
          <w:szCs w:val="26"/>
        </w:rPr>
      </w:pPr>
    </w:p>
    <w:p w:rsidR="00AC734C" w:rsidRPr="004612B4" w:rsidRDefault="00AC734C" w:rsidP="008311E9">
      <w:pPr>
        <w:pStyle w:val="REG-Pa"/>
      </w:pPr>
      <w:r w:rsidRPr="004612B4">
        <w:t>(a)</w:t>
      </w:r>
      <w:r w:rsidRPr="004612B4">
        <w:tab/>
        <w:t>confirm the appeal; or</w:t>
      </w:r>
    </w:p>
    <w:p w:rsidR="00AC734C" w:rsidRPr="004612B4" w:rsidRDefault="00AC734C" w:rsidP="00AC734C">
      <w:pPr>
        <w:pStyle w:val="REG-P0"/>
        <w:rPr>
          <w:szCs w:val="26"/>
        </w:rPr>
      </w:pPr>
    </w:p>
    <w:p w:rsidR="00AC734C" w:rsidRPr="004612B4" w:rsidRDefault="00AC734C" w:rsidP="008311E9">
      <w:pPr>
        <w:pStyle w:val="REG-Pa"/>
      </w:pPr>
      <w:r w:rsidRPr="004612B4">
        <w:t>(b)</w:t>
      </w:r>
      <w:r w:rsidRPr="004612B4">
        <w:tab/>
        <w:t>refuse the appeal.</w:t>
      </w:r>
    </w:p>
    <w:p w:rsidR="00AC734C" w:rsidRPr="004612B4" w:rsidRDefault="00AC734C" w:rsidP="00AC734C">
      <w:pPr>
        <w:pStyle w:val="REG-P0"/>
        <w:rPr>
          <w:szCs w:val="26"/>
        </w:rPr>
      </w:pPr>
    </w:p>
    <w:p w:rsidR="00AC734C" w:rsidRPr="004612B4" w:rsidRDefault="00AC734C" w:rsidP="008311E9">
      <w:pPr>
        <w:pStyle w:val="REG-P1"/>
      </w:pPr>
      <w:r w:rsidRPr="004612B4">
        <w:t>(8)</w:t>
      </w:r>
      <w:r w:rsidRPr="004612B4">
        <w:tab/>
        <w:t>Where the Council makes a determination under subregulation (7), the Council must inform the appellant and the local authority concerned of its determination.</w:t>
      </w:r>
    </w:p>
    <w:p w:rsidR="00AC734C" w:rsidRPr="004612B4" w:rsidRDefault="00AC734C" w:rsidP="00AC734C">
      <w:pPr>
        <w:pStyle w:val="REG-P0"/>
        <w:rPr>
          <w:szCs w:val="26"/>
        </w:rPr>
      </w:pPr>
    </w:p>
    <w:p w:rsidR="00AC734C" w:rsidRPr="004612B4" w:rsidRDefault="00AC734C" w:rsidP="008311E9">
      <w:pPr>
        <w:pStyle w:val="REG-P1"/>
      </w:pPr>
      <w:r w:rsidRPr="004612B4">
        <w:t>(9)</w:t>
      </w:r>
      <w:r w:rsidRPr="004612B4">
        <w:tab/>
        <w:t>A person aggrieved by a determination made by the Council under subregulation (7) may lodge an appeal with the Minister against such determination and such appeal must, with the necessary changes, be in accordance with regulation 10.</w:t>
      </w:r>
    </w:p>
    <w:p w:rsidR="00B53FF4" w:rsidRPr="004612B4" w:rsidRDefault="00B53FF4" w:rsidP="008311E9">
      <w:pPr>
        <w:pStyle w:val="REG-P1"/>
      </w:pPr>
      <w:r w:rsidRPr="004612B4">
        <w:br w:type="column"/>
      </w:r>
    </w:p>
    <w:p w:rsidR="005E4ED5" w:rsidRPr="004612B4" w:rsidRDefault="005E4ED5" w:rsidP="001B3D40">
      <w:pPr>
        <w:pStyle w:val="REG-H1a"/>
        <w:pBdr>
          <w:bottom w:val="single" w:sz="4" w:space="1" w:color="auto"/>
        </w:pBdr>
      </w:pPr>
    </w:p>
    <w:p w:rsidR="00E5207B" w:rsidRPr="004612B4" w:rsidRDefault="00E5207B" w:rsidP="001B3D40">
      <w:pPr>
        <w:pStyle w:val="REG-H1a"/>
      </w:pPr>
    </w:p>
    <w:p w:rsidR="001B3D40" w:rsidRPr="004612B4" w:rsidRDefault="001B3D40" w:rsidP="006734AB">
      <w:pPr>
        <w:pStyle w:val="REG-H3A"/>
        <w:rPr>
          <w:color w:val="00B050"/>
        </w:rPr>
      </w:pPr>
      <w:r w:rsidRPr="004612B4">
        <w:rPr>
          <w:color w:val="00B050"/>
        </w:rPr>
        <w:t>ANNEXURE</w:t>
      </w:r>
      <w:r w:rsidR="00A46BE2" w:rsidRPr="004612B4">
        <w:rPr>
          <w:color w:val="00B050"/>
        </w:rPr>
        <w:t>S</w:t>
      </w:r>
    </w:p>
    <w:p w:rsidR="001B3D40" w:rsidRPr="004612B4" w:rsidRDefault="001B3D40" w:rsidP="0001088D">
      <w:pPr>
        <w:pStyle w:val="REG-Amend"/>
      </w:pPr>
    </w:p>
    <w:p w:rsidR="00A83578" w:rsidRPr="004612B4" w:rsidRDefault="00A83578" w:rsidP="0001088D">
      <w:pPr>
        <w:pStyle w:val="REG-Amend"/>
      </w:pPr>
      <w:r w:rsidRPr="004612B4">
        <w:t>To view content without printing, scroll down.</w:t>
      </w:r>
    </w:p>
    <w:p w:rsidR="00A83578" w:rsidRPr="004612B4" w:rsidRDefault="00A83578" w:rsidP="0001088D">
      <w:pPr>
        <w:pStyle w:val="REG-Amend"/>
      </w:pPr>
    </w:p>
    <w:p w:rsidR="00A83578" w:rsidRPr="004612B4" w:rsidRDefault="00A83578" w:rsidP="0001088D">
      <w:pPr>
        <w:pStyle w:val="REG-Amend"/>
      </w:pPr>
      <w:r w:rsidRPr="004612B4">
        <w:t>To print at full scale (A4), double-click the icon below.</w:t>
      </w:r>
    </w:p>
    <w:p w:rsidR="00A83578" w:rsidRPr="004612B4" w:rsidRDefault="00A83578" w:rsidP="0001088D">
      <w:pPr>
        <w:pStyle w:val="REG-Amend"/>
      </w:pPr>
    </w:p>
    <w:p w:rsidR="00A83578" w:rsidRPr="004612B4" w:rsidRDefault="003462A4" w:rsidP="00A83578">
      <w:pPr>
        <w:pStyle w:val="REG-P0"/>
        <w:jc w:val="center"/>
      </w:pPr>
      <w:r w:rsidRPr="004612B4">
        <w:object w:dxaOrig="1536"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pt;height:49.5pt" o:ole="">
            <v:imagedata r:id="rId9" o:title=""/>
          </v:shape>
          <o:OLEObject Type="Embed" ProgID="Acrobat.Document.2015" ShapeID="_x0000_i1028" DrawAspect="Icon" ObjectID="_1508415277" r:id="rId10"/>
        </w:object>
      </w:r>
    </w:p>
    <w:p w:rsidR="00F47E8A" w:rsidRPr="004612B4" w:rsidRDefault="00F47E8A" w:rsidP="00CF6B09">
      <w:pPr>
        <w:pStyle w:val="REG-H1a"/>
        <w:pBdr>
          <w:bottom w:val="single" w:sz="4" w:space="1" w:color="auto"/>
        </w:pBdr>
      </w:pPr>
    </w:p>
    <w:p w:rsidR="00683064" w:rsidRPr="004612B4" w:rsidRDefault="00683064" w:rsidP="00B12C91">
      <w:pPr>
        <w:pStyle w:val="REG-P0"/>
      </w:pPr>
    </w:p>
    <w:p w:rsidR="00B12C91" w:rsidRPr="004612B4" w:rsidRDefault="00B12C91">
      <w:pPr>
        <w:spacing w:after="200" w:line="276" w:lineRule="auto"/>
        <w:rPr>
          <w:rFonts w:eastAsia="Times New Roman" w:cs="Times New Roman"/>
        </w:rPr>
      </w:pPr>
      <w:r w:rsidRPr="004612B4">
        <w:br w:type="page"/>
      </w:r>
      <w:bookmarkStart w:id="0" w:name="_GoBack"/>
      <w:bookmarkEnd w:id="0"/>
    </w:p>
    <w:p w:rsidR="00683064" w:rsidRPr="004612B4" w:rsidRDefault="00A46BE2" w:rsidP="00B12C91">
      <w:pPr>
        <w:pStyle w:val="REG-P0"/>
      </w:pPr>
      <w:r w:rsidRPr="004612B4">
        <w:drawing>
          <wp:inline distT="0" distB="0" distL="0" distR="0">
            <wp:extent cx="5396230" cy="7675245"/>
            <wp:effectExtent l="19050" t="0" r="0" b="0"/>
            <wp:docPr id="1" name="Picture 0" descr="REGULATIONS NATIONAL HERITAGE (2005) - National Heritage Act 27 of 2004 (01) (forms only)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1.png"/>
                    <pic:cNvPicPr/>
                  </pic:nvPicPr>
                  <pic:blipFill>
                    <a:blip r:embed="rId11"/>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2" name="Picture 1" descr="REGULATIONS NATIONAL HERITAGE (2005) - National Heritage Act 27 of 2004 (01) (forms only)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2.png"/>
                    <pic:cNvPicPr/>
                  </pic:nvPicPr>
                  <pic:blipFill>
                    <a:blip r:embed="rId12"/>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4" name="Picture 3" descr="REGULATIONS NATIONAL HERITAGE (2005) - National Heritage Act 27 of 2004 (01) (forms only)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3.png"/>
                    <pic:cNvPicPr/>
                  </pic:nvPicPr>
                  <pic:blipFill>
                    <a:blip r:embed="rId13"/>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5" name="Picture 4" descr="REGULATIONS NATIONAL HERITAGE (2005) - National Heritage Act 27 of 2004 (01) (forms only)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4.png"/>
                    <pic:cNvPicPr/>
                  </pic:nvPicPr>
                  <pic:blipFill>
                    <a:blip r:embed="rId14"/>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6" name="Picture 5" descr="REGULATIONS NATIONAL HERITAGE (2005) - National Heritage Act 27 of 2004 (01) (forms only)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5.png"/>
                    <pic:cNvPicPr/>
                  </pic:nvPicPr>
                  <pic:blipFill>
                    <a:blip r:embed="rId15"/>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7" name="Picture 6" descr="REGULATIONS NATIONAL HERITAGE (2005) - National Heritage Act 27 of 2004 (01) (forms only)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6.png"/>
                    <pic:cNvPicPr/>
                  </pic:nvPicPr>
                  <pic:blipFill>
                    <a:blip r:embed="rId16"/>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8" name="Picture 7" descr="REGULATIONS NATIONAL HERITAGE (2005) - National Heritage Act 27 of 2004 (01) (forms only)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7.png"/>
                    <pic:cNvPicPr/>
                  </pic:nvPicPr>
                  <pic:blipFill>
                    <a:blip r:embed="rId17"/>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9" name="Picture 8" descr="REGULATIONS NATIONAL HERITAGE (2005) - National Heritage Act 27 of 2004 (01) (forms only)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8.png"/>
                    <pic:cNvPicPr/>
                  </pic:nvPicPr>
                  <pic:blipFill>
                    <a:blip r:embed="rId18"/>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0" name="Picture 9" descr="REGULATIONS NATIONAL HERITAGE (2005) - National Heritage Act 27 of 2004 (01) (forms only)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09.png"/>
                    <pic:cNvPicPr/>
                  </pic:nvPicPr>
                  <pic:blipFill>
                    <a:blip r:embed="rId19"/>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1" name="Picture 10" descr="REGULATIONS NATIONAL HERITAGE (2005) - National Heritage Act 27 of 2004 (01) (forms only)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0.png"/>
                    <pic:cNvPicPr/>
                  </pic:nvPicPr>
                  <pic:blipFill>
                    <a:blip r:embed="rId20"/>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2" name="Picture 11" descr="REGULATIONS NATIONAL HERITAGE (2005) - National Heritage Act 27 of 2004 (01) (forms only)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1.png"/>
                    <pic:cNvPicPr/>
                  </pic:nvPicPr>
                  <pic:blipFill>
                    <a:blip r:embed="rId21"/>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3" name="Picture 12" descr="REGULATIONS NATIONAL HERITAGE (2005) - National Heritage Act 27 of 2004 (01) (forms only)_Pag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2.png"/>
                    <pic:cNvPicPr/>
                  </pic:nvPicPr>
                  <pic:blipFill>
                    <a:blip r:embed="rId22"/>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4" name="Picture 13" descr="REGULATIONS NATIONAL HERITAGE (2005) - National Heritage Act 27 of 2004 (01) (forms only)_Pag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3.png"/>
                    <pic:cNvPicPr/>
                  </pic:nvPicPr>
                  <pic:blipFill>
                    <a:blip r:embed="rId23"/>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5" name="Picture 14" descr="REGULATIONS NATIONAL HERITAGE (2005) - National Heritage Act 27 of 2004 (01) (forms only)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4.png"/>
                    <pic:cNvPicPr/>
                  </pic:nvPicPr>
                  <pic:blipFill>
                    <a:blip r:embed="rId24"/>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6" name="Picture 15" descr="REGULATIONS NATIONAL HERITAGE (2005) - National Heritage Act 27 of 2004 (01) (forms only)_Pag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5.png"/>
                    <pic:cNvPicPr/>
                  </pic:nvPicPr>
                  <pic:blipFill>
                    <a:blip r:embed="rId25"/>
                    <a:stretch>
                      <a:fillRect/>
                    </a:stretch>
                  </pic:blipFill>
                  <pic:spPr>
                    <a:xfrm>
                      <a:off x="0" y="0"/>
                      <a:ext cx="5396230" cy="7675245"/>
                    </a:xfrm>
                    <a:prstGeom prst="rect">
                      <a:avLst/>
                    </a:prstGeom>
                  </pic:spPr>
                </pic:pic>
              </a:graphicData>
            </a:graphic>
          </wp:inline>
        </w:drawing>
      </w:r>
      <w:r w:rsidRPr="004612B4">
        <w:drawing>
          <wp:inline distT="0" distB="0" distL="0" distR="0">
            <wp:extent cx="5396230" cy="7675245"/>
            <wp:effectExtent l="19050" t="0" r="0" b="0"/>
            <wp:docPr id="17" name="Picture 16" descr="REGULATIONS NATIONAL HERITAGE (2005) - National Heritage Act 27 of 2004 (01) (forms only)_Page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NATIONAL HERITAGE (2005) - National Heritage Act 27 of 2004 (01) (forms only)_Page_16.png"/>
                    <pic:cNvPicPr/>
                  </pic:nvPicPr>
                  <pic:blipFill>
                    <a:blip r:embed="rId26"/>
                    <a:stretch>
                      <a:fillRect/>
                    </a:stretch>
                  </pic:blipFill>
                  <pic:spPr>
                    <a:xfrm>
                      <a:off x="0" y="0"/>
                      <a:ext cx="5396230" cy="7675245"/>
                    </a:xfrm>
                    <a:prstGeom prst="rect">
                      <a:avLst/>
                    </a:prstGeom>
                  </pic:spPr>
                </pic:pic>
              </a:graphicData>
            </a:graphic>
          </wp:inline>
        </w:drawing>
      </w:r>
    </w:p>
    <w:p w:rsidR="007C4355" w:rsidRPr="004612B4" w:rsidRDefault="007C4355" w:rsidP="00B12C91">
      <w:pPr>
        <w:pStyle w:val="REG-P0"/>
      </w:pPr>
    </w:p>
    <w:sectPr w:rsidR="007C4355" w:rsidRPr="004612B4" w:rsidSect="0074665A">
      <w:headerReference w:type="default" r:id="rId27"/>
      <w:headerReference w:type="first" r:id="rId28"/>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84" w:rsidRDefault="00893184">
      <w:r>
        <w:separator/>
      </w:r>
    </w:p>
  </w:endnote>
  <w:endnote w:type="continuationSeparator" w:id="0">
    <w:p w:rsidR="00893184" w:rsidRDefault="0089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84" w:rsidRDefault="00893184">
      <w:r>
        <w:separator/>
      </w:r>
    </w:p>
  </w:footnote>
  <w:footnote w:type="continuationSeparator" w:id="0">
    <w:p w:rsidR="00893184" w:rsidRDefault="00893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01" w:rsidRPr="000073EE" w:rsidRDefault="00893184"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77B01" w:rsidRPr="000073EE">
      <w:rPr>
        <w:rFonts w:ascii="Arial" w:hAnsi="Arial" w:cs="Arial"/>
        <w:sz w:val="12"/>
        <w:szCs w:val="16"/>
      </w:rPr>
      <w:t>Republic of Namibia</w:t>
    </w:r>
    <w:r w:rsidR="00977B01" w:rsidRPr="000073EE">
      <w:rPr>
        <w:rFonts w:ascii="Arial" w:hAnsi="Arial" w:cs="Arial"/>
        <w:w w:val="600"/>
        <w:sz w:val="12"/>
        <w:szCs w:val="16"/>
      </w:rPr>
      <w:t xml:space="preserve"> </w:t>
    </w:r>
    <w:r w:rsidR="00977B01" w:rsidRPr="000073EE">
      <w:rPr>
        <w:rFonts w:ascii="Arial" w:hAnsi="Arial" w:cs="Arial"/>
        <w:b/>
        <w:noProof w:val="0"/>
        <w:sz w:val="16"/>
        <w:szCs w:val="16"/>
      </w:rPr>
      <w:fldChar w:fldCharType="begin"/>
    </w:r>
    <w:r w:rsidR="00977B01" w:rsidRPr="000073EE">
      <w:rPr>
        <w:rFonts w:ascii="Arial" w:hAnsi="Arial" w:cs="Arial"/>
        <w:b/>
        <w:sz w:val="16"/>
        <w:szCs w:val="16"/>
      </w:rPr>
      <w:instrText xml:space="preserve"> PAGE   \* MERGEFORMAT </w:instrText>
    </w:r>
    <w:r w:rsidR="00977B01" w:rsidRPr="000073EE">
      <w:rPr>
        <w:rFonts w:ascii="Arial" w:hAnsi="Arial" w:cs="Arial"/>
        <w:b/>
        <w:noProof w:val="0"/>
        <w:sz w:val="16"/>
        <w:szCs w:val="16"/>
      </w:rPr>
      <w:fldChar w:fldCharType="separate"/>
    </w:r>
    <w:r>
      <w:rPr>
        <w:rFonts w:ascii="Arial" w:hAnsi="Arial" w:cs="Arial"/>
        <w:b/>
        <w:sz w:val="16"/>
        <w:szCs w:val="16"/>
      </w:rPr>
      <w:t>1</w:t>
    </w:r>
    <w:r w:rsidR="00977B01" w:rsidRPr="000073EE">
      <w:rPr>
        <w:rFonts w:ascii="Arial" w:hAnsi="Arial" w:cs="Arial"/>
        <w:b/>
        <w:sz w:val="16"/>
        <w:szCs w:val="16"/>
      </w:rPr>
      <w:fldChar w:fldCharType="end"/>
    </w:r>
    <w:r w:rsidR="00977B01" w:rsidRPr="000073EE">
      <w:rPr>
        <w:rFonts w:ascii="Arial" w:hAnsi="Arial" w:cs="Arial"/>
        <w:w w:val="600"/>
        <w:sz w:val="12"/>
        <w:szCs w:val="16"/>
      </w:rPr>
      <w:t xml:space="preserve"> </w:t>
    </w:r>
    <w:r w:rsidR="00977B01" w:rsidRPr="000073EE">
      <w:rPr>
        <w:rFonts w:ascii="Arial" w:hAnsi="Arial" w:cs="Arial"/>
        <w:sz w:val="12"/>
        <w:szCs w:val="16"/>
      </w:rPr>
      <w:t>Annotated Statutes</w:t>
    </w:r>
    <w:r w:rsidR="00977B01" w:rsidRPr="000073EE">
      <w:rPr>
        <w:rFonts w:ascii="Arial" w:hAnsi="Arial" w:cs="Arial"/>
        <w:b/>
        <w:sz w:val="16"/>
        <w:szCs w:val="16"/>
      </w:rPr>
      <w:t xml:space="preserve"> </w:t>
    </w:r>
  </w:p>
  <w:p w:rsidR="00977B01" w:rsidRPr="00F25922" w:rsidRDefault="00977B01" w:rsidP="00F25922">
    <w:pPr>
      <w:pStyle w:val="REG-PHA"/>
    </w:pPr>
    <w:r w:rsidRPr="00F25922">
      <w:t>REGULATIONS</w:t>
    </w:r>
  </w:p>
  <w:p w:rsidR="00977B01" w:rsidRDefault="00977B01" w:rsidP="00A67573">
    <w:pPr>
      <w:pStyle w:val="REG-PHb"/>
      <w:spacing w:after="120"/>
    </w:pPr>
    <w:r>
      <w:t>National Heritage Act 27 of 2004</w:t>
    </w:r>
  </w:p>
  <w:p w:rsidR="00977B01" w:rsidRPr="00F25922" w:rsidRDefault="00977B01" w:rsidP="00F25922">
    <w:pPr>
      <w:pStyle w:val="REG-PHb"/>
    </w:pPr>
    <w:r>
      <w:t>National Heritage Regulations</w:t>
    </w:r>
  </w:p>
  <w:p w:rsidR="00977B01" w:rsidRPr="00F25922" w:rsidRDefault="00977B0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01" w:rsidRPr="00BA6B35" w:rsidRDefault="00977B0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C734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244"/>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3104"/>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1CED"/>
    <w:rsid w:val="002B2784"/>
    <w:rsid w:val="002B4E1F"/>
    <w:rsid w:val="002D1D4C"/>
    <w:rsid w:val="002D4ED3"/>
    <w:rsid w:val="002D57AB"/>
    <w:rsid w:val="002E3094"/>
    <w:rsid w:val="002E62C7"/>
    <w:rsid w:val="002F4347"/>
    <w:rsid w:val="003013D8"/>
    <w:rsid w:val="00303D74"/>
    <w:rsid w:val="00304858"/>
    <w:rsid w:val="00312523"/>
    <w:rsid w:val="0032744E"/>
    <w:rsid w:val="00330E75"/>
    <w:rsid w:val="0033299D"/>
    <w:rsid w:val="00332A15"/>
    <w:rsid w:val="00336B1F"/>
    <w:rsid w:val="00336DF0"/>
    <w:rsid w:val="00340257"/>
    <w:rsid w:val="003407C1"/>
    <w:rsid w:val="00342579"/>
    <w:rsid w:val="00342850"/>
    <w:rsid w:val="003449A3"/>
    <w:rsid w:val="003462A4"/>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B6860"/>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12B4"/>
    <w:rsid w:val="00461E84"/>
    <w:rsid w:val="00466077"/>
    <w:rsid w:val="004664DC"/>
    <w:rsid w:val="00471321"/>
    <w:rsid w:val="00474D22"/>
    <w:rsid w:val="00481E77"/>
    <w:rsid w:val="00484E43"/>
    <w:rsid w:val="00491FC6"/>
    <w:rsid w:val="004920DB"/>
    <w:rsid w:val="004926D1"/>
    <w:rsid w:val="00494F0F"/>
    <w:rsid w:val="0049507E"/>
    <w:rsid w:val="004951B3"/>
    <w:rsid w:val="004A01D1"/>
    <w:rsid w:val="004A123D"/>
    <w:rsid w:val="004A428E"/>
    <w:rsid w:val="004B0AB3"/>
    <w:rsid w:val="004B13C6"/>
    <w:rsid w:val="004B437B"/>
    <w:rsid w:val="004B5A3C"/>
    <w:rsid w:val="004C1DA0"/>
    <w:rsid w:val="004D001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7F0A"/>
    <w:rsid w:val="00542D73"/>
    <w:rsid w:val="005438C8"/>
    <w:rsid w:val="00547702"/>
    <w:rsid w:val="00551408"/>
    <w:rsid w:val="0055440A"/>
    <w:rsid w:val="00555980"/>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5F49"/>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3AE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1E9"/>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184"/>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0FD5"/>
    <w:rsid w:val="00901BEF"/>
    <w:rsid w:val="009026ED"/>
    <w:rsid w:val="009030BF"/>
    <w:rsid w:val="009055B3"/>
    <w:rsid w:val="00905B0F"/>
    <w:rsid w:val="00906375"/>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77B01"/>
    <w:rsid w:val="00981EC4"/>
    <w:rsid w:val="009830C2"/>
    <w:rsid w:val="0099219B"/>
    <w:rsid w:val="00992BA2"/>
    <w:rsid w:val="00993997"/>
    <w:rsid w:val="009963D4"/>
    <w:rsid w:val="009968F2"/>
    <w:rsid w:val="009A0EF8"/>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16B27"/>
    <w:rsid w:val="00A219F3"/>
    <w:rsid w:val="00A23E01"/>
    <w:rsid w:val="00A24135"/>
    <w:rsid w:val="00A25C8D"/>
    <w:rsid w:val="00A41A02"/>
    <w:rsid w:val="00A43EBA"/>
    <w:rsid w:val="00A46BE2"/>
    <w:rsid w:val="00A50D6A"/>
    <w:rsid w:val="00A50FFE"/>
    <w:rsid w:val="00A60798"/>
    <w:rsid w:val="00A60BC7"/>
    <w:rsid w:val="00A62193"/>
    <w:rsid w:val="00A62552"/>
    <w:rsid w:val="00A65C80"/>
    <w:rsid w:val="00A67573"/>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C734C"/>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3FF4"/>
    <w:rsid w:val="00B55602"/>
    <w:rsid w:val="00B55D34"/>
    <w:rsid w:val="00B6179B"/>
    <w:rsid w:val="00B617E1"/>
    <w:rsid w:val="00B61E7F"/>
    <w:rsid w:val="00B74BEC"/>
    <w:rsid w:val="00B819F9"/>
    <w:rsid w:val="00B8798B"/>
    <w:rsid w:val="00B87FDA"/>
    <w:rsid w:val="00B93FA9"/>
    <w:rsid w:val="00B94F2F"/>
    <w:rsid w:val="00B95DEE"/>
    <w:rsid w:val="00BA38B6"/>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4942"/>
    <w:rsid w:val="00C700C6"/>
    <w:rsid w:val="00C74183"/>
    <w:rsid w:val="00C74CDA"/>
    <w:rsid w:val="00C778D1"/>
    <w:rsid w:val="00C82530"/>
    <w:rsid w:val="00C838EC"/>
    <w:rsid w:val="00C863E3"/>
    <w:rsid w:val="00C87A41"/>
    <w:rsid w:val="00CA099C"/>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4F8A"/>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478A"/>
    <w:rsid w:val="00E263B2"/>
    <w:rsid w:val="00E27BEB"/>
    <w:rsid w:val="00E30634"/>
    <w:rsid w:val="00E31562"/>
    <w:rsid w:val="00E31801"/>
    <w:rsid w:val="00E329A5"/>
    <w:rsid w:val="00E33916"/>
    <w:rsid w:val="00E37D15"/>
    <w:rsid w:val="00E5207B"/>
    <w:rsid w:val="00E54592"/>
    <w:rsid w:val="00E55495"/>
    <w:rsid w:val="00E5755F"/>
    <w:rsid w:val="00E57A03"/>
    <w:rsid w:val="00E57F98"/>
    <w:rsid w:val="00E612E3"/>
    <w:rsid w:val="00E63100"/>
    <w:rsid w:val="00E70AA9"/>
    <w:rsid w:val="00E72110"/>
    <w:rsid w:val="00E724E8"/>
    <w:rsid w:val="00E77968"/>
    <w:rsid w:val="00E83E25"/>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57CE"/>
    <w:rsid w:val="00F870B9"/>
    <w:rsid w:val="00F9429A"/>
    <w:rsid w:val="00F945A2"/>
    <w:rsid w:val="00F94E32"/>
    <w:rsid w:val="00F9665E"/>
    <w:rsid w:val="00F969A2"/>
    <w:rsid w:val="00F97786"/>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D45A8572-0D79-4143-9A58-4AB55C87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61E84"/>
    <w:pPr>
      <w:spacing w:after="0" w:line="240" w:lineRule="auto"/>
    </w:pPr>
    <w:rPr>
      <w:rFonts w:ascii="Times New Roman" w:hAnsi="Times New Roman"/>
      <w:noProof/>
    </w:rPr>
  </w:style>
  <w:style w:type="paragraph" w:styleId="Heading1">
    <w:name w:val="heading 1"/>
    <w:basedOn w:val="Normal"/>
    <w:link w:val="Heading1Char"/>
    <w:uiPriority w:val="9"/>
    <w:rsid w:val="00461E84"/>
    <w:pPr>
      <w:ind w:left="871"/>
      <w:outlineLvl w:val="0"/>
    </w:pPr>
    <w:rPr>
      <w:rFonts w:eastAsia="Times New Roman"/>
      <w:b/>
      <w:bCs/>
    </w:rPr>
  </w:style>
  <w:style w:type="character" w:default="1" w:styleId="DefaultParagraphFont">
    <w:name w:val="Default Paragraph Font"/>
    <w:uiPriority w:val="1"/>
    <w:semiHidden/>
    <w:unhideWhenUsed/>
    <w:rsid w:val="00461E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E84"/>
  </w:style>
  <w:style w:type="paragraph" w:styleId="Footer">
    <w:name w:val="footer"/>
    <w:basedOn w:val="Normal"/>
    <w:link w:val="FooterChar"/>
    <w:uiPriority w:val="99"/>
    <w:unhideWhenUsed/>
    <w:rsid w:val="00461E84"/>
    <w:pPr>
      <w:tabs>
        <w:tab w:val="center" w:pos="4513"/>
        <w:tab w:val="right" w:pos="9026"/>
      </w:tabs>
    </w:pPr>
  </w:style>
  <w:style w:type="character" w:customStyle="1" w:styleId="FooterChar">
    <w:name w:val="Footer Char"/>
    <w:basedOn w:val="DefaultParagraphFont"/>
    <w:link w:val="Footer"/>
    <w:uiPriority w:val="99"/>
    <w:rsid w:val="00461E84"/>
    <w:rPr>
      <w:rFonts w:ascii="Times New Roman" w:hAnsi="Times New Roman"/>
      <w:noProof/>
    </w:rPr>
  </w:style>
  <w:style w:type="paragraph" w:styleId="Header">
    <w:name w:val="header"/>
    <w:basedOn w:val="Normal"/>
    <w:link w:val="HeaderChar"/>
    <w:uiPriority w:val="99"/>
    <w:unhideWhenUsed/>
    <w:rsid w:val="00461E84"/>
    <w:pPr>
      <w:tabs>
        <w:tab w:val="center" w:pos="4513"/>
        <w:tab w:val="right" w:pos="9026"/>
      </w:tabs>
    </w:pPr>
  </w:style>
  <w:style w:type="character" w:customStyle="1" w:styleId="HeaderChar">
    <w:name w:val="Header Char"/>
    <w:basedOn w:val="DefaultParagraphFont"/>
    <w:link w:val="Header"/>
    <w:uiPriority w:val="99"/>
    <w:rsid w:val="00461E84"/>
    <w:rPr>
      <w:rFonts w:ascii="Times New Roman" w:hAnsi="Times New Roman"/>
      <w:noProof/>
    </w:rPr>
  </w:style>
  <w:style w:type="paragraph" w:styleId="BalloonText">
    <w:name w:val="Balloon Text"/>
    <w:basedOn w:val="Normal"/>
    <w:link w:val="BalloonTextChar"/>
    <w:uiPriority w:val="99"/>
    <w:semiHidden/>
    <w:unhideWhenUsed/>
    <w:rsid w:val="00461E84"/>
    <w:rPr>
      <w:rFonts w:ascii="Tahoma" w:hAnsi="Tahoma" w:cs="Tahoma"/>
      <w:sz w:val="16"/>
      <w:szCs w:val="16"/>
    </w:rPr>
  </w:style>
  <w:style w:type="character" w:customStyle="1" w:styleId="BalloonTextChar">
    <w:name w:val="Balloon Text Char"/>
    <w:basedOn w:val="DefaultParagraphFont"/>
    <w:link w:val="BalloonText"/>
    <w:uiPriority w:val="99"/>
    <w:semiHidden/>
    <w:rsid w:val="00461E84"/>
    <w:rPr>
      <w:rFonts w:ascii="Tahoma" w:hAnsi="Tahoma" w:cs="Tahoma"/>
      <w:noProof/>
      <w:sz w:val="16"/>
      <w:szCs w:val="16"/>
    </w:rPr>
  </w:style>
  <w:style w:type="paragraph" w:customStyle="1" w:styleId="REG-H3A">
    <w:name w:val="REG-H3A"/>
    <w:link w:val="REG-H3AChar"/>
    <w:qFormat/>
    <w:rsid w:val="00461E8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61E84"/>
    <w:pPr>
      <w:numPr>
        <w:numId w:val="1"/>
      </w:numPr>
      <w:contextualSpacing/>
    </w:pPr>
  </w:style>
  <w:style w:type="character" w:customStyle="1" w:styleId="REG-H3AChar">
    <w:name w:val="REG-H3A Char"/>
    <w:basedOn w:val="DefaultParagraphFont"/>
    <w:link w:val="REG-H3A"/>
    <w:rsid w:val="00461E84"/>
    <w:rPr>
      <w:rFonts w:ascii="Times New Roman" w:hAnsi="Times New Roman" w:cs="Times New Roman"/>
      <w:b/>
      <w:caps/>
      <w:noProof/>
    </w:rPr>
  </w:style>
  <w:style w:type="character" w:customStyle="1" w:styleId="A3">
    <w:name w:val="A3"/>
    <w:uiPriority w:val="99"/>
    <w:rsid w:val="00461E84"/>
    <w:rPr>
      <w:rFonts w:cs="Times"/>
      <w:color w:val="000000"/>
      <w:sz w:val="22"/>
      <w:szCs w:val="22"/>
    </w:rPr>
  </w:style>
  <w:style w:type="paragraph" w:customStyle="1" w:styleId="Head2B">
    <w:name w:val="Head 2B"/>
    <w:basedOn w:val="AS-H3A"/>
    <w:link w:val="Head2BChar"/>
    <w:rsid w:val="00461E84"/>
  </w:style>
  <w:style w:type="paragraph" w:styleId="ListParagraph">
    <w:name w:val="List Paragraph"/>
    <w:basedOn w:val="Normal"/>
    <w:link w:val="ListParagraphChar"/>
    <w:uiPriority w:val="34"/>
    <w:rsid w:val="00461E84"/>
    <w:pPr>
      <w:ind w:left="720"/>
      <w:contextualSpacing/>
    </w:pPr>
  </w:style>
  <w:style w:type="character" w:customStyle="1" w:styleId="Head2BChar">
    <w:name w:val="Head 2B Char"/>
    <w:basedOn w:val="AS-H3AChar"/>
    <w:link w:val="Head2B"/>
    <w:rsid w:val="00461E84"/>
    <w:rPr>
      <w:rFonts w:ascii="Times New Roman" w:hAnsi="Times New Roman" w:cs="Times New Roman"/>
      <w:b/>
      <w:caps/>
      <w:noProof/>
    </w:rPr>
  </w:style>
  <w:style w:type="paragraph" w:customStyle="1" w:styleId="Head3">
    <w:name w:val="Head 3"/>
    <w:basedOn w:val="ListParagraph"/>
    <w:link w:val="Head3Char"/>
    <w:rsid w:val="00461E8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61E84"/>
    <w:rPr>
      <w:rFonts w:ascii="Times New Roman" w:hAnsi="Times New Roman"/>
      <w:noProof/>
    </w:rPr>
  </w:style>
  <w:style w:type="character" w:customStyle="1" w:styleId="Head3Char">
    <w:name w:val="Head 3 Char"/>
    <w:basedOn w:val="ListParagraphChar"/>
    <w:link w:val="Head3"/>
    <w:rsid w:val="00461E84"/>
    <w:rPr>
      <w:rFonts w:ascii="Times New Roman" w:eastAsia="Times New Roman" w:hAnsi="Times New Roman" w:cs="Times New Roman"/>
      <w:b/>
      <w:bCs/>
      <w:noProof/>
    </w:rPr>
  </w:style>
  <w:style w:type="paragraph" w:customStyle="1" w:styleId="REG-H1a">
    <w:name w:val="REG-H1a"/>
    <w:link w:val="REG-H1aChar"/>
    <w:qFormat/>
    <w:rsid w:val="00461E8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61E8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61E84"/>
    <w:rPr>
      <w:rFonts w:ascii="Arial" w:hAnsi="Arial" w:cs="Arial"/>
      <w:b/>
      <w:noProof/>
      <w:sz w:val="36"/>
      <w:szCs w:val="36"/>
    </w:rPr>
  </w:style>
  <w:style w:type="paragraph" w:customStyle="1" w:styleId="AS-H1-Colour">
    <w:name w:val="AS-H1-Colour"/>
    <w:basedOn w:val="Normal"/>
    <w:link w:val="AS-H1-ColourChar"/>
    <w:rsid w:val="00461E8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61E84"/>
    <w:rPr>
      <w:rFonts w:ascii="Times New Roman" w:hAnsi="Times New Roman" w:cs="Times New Roman"/>
      <w:b/>
      <w:caps/>
      <w:noProof/>
      <w:color w:val="00B050"/>
      <w:sz w:val="24"/>
      <w:szCs w:val="24"/>
    </w:rPr>
  </w:style>
  <w:style w:type="paragraph" w:customStyle="1" w:styleId="AS-H2b">
    <w:name w:val="AS-H2b"/>
    <w:basedOn w:val="Normal"/>
    <w:link w:val="AS-H2bChar"/>
    <w:rsid w:val="00461E8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61E84"/>
    <w:rPr>
      <w:rFonts w:ascii="Arial" w:hAnsi="Arial" w:cs="Arial"/>
      <w:b/>
      <w:noProof/>
      <w:color w:val="00B050"/>
      <w:sz w:val="36"/>
      <w:szCs w:val="36"/>
    </w:rPr>
  </w:style>
  <w:style w:type="paragraph" w:customStyle="1" w:styleId="AS-H3">
    <w:name w:val="AS-H3"/>
    <w:basedOn w:val="AS-H3A"/>
    <w:link w:val="AS-H3Char"/>
    <w:rsid w:val="00461E84"/>
    <w:rPr>
      <w:sz w:val="28"/>
    </w:rPr>
  </w:style>
  <w:style w:type="character" w:customStyle="1" w:styleId="AS-H2bChar">
    <w:name w:val="AS-H2b Char"/>
    <w:basedOn w:val="DefaultParagraphFont"/>
    <w:link w:val="AS-H2b"/>
    <w:rsid w:val="00461E84"/>
    <w:rPr>
      <w:rFonts w:ascii="Arial" w:hAnsi="Arial" w:cs="Arial"/>
      <w:noProof/>
    </w:rPr>
  </w:style>
  <w:style w:type="paragraph" w:customStyle="1" w:styleId="REG-H3b">
    <w:name w:val="REG-H3b"/>
    <w:link w:val="REG-H3bChar"/>
    <w:qFormat/>
    <w:rsid w:val="00461E8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61E84"/>
    <w:rPr>
      <w:rFonts w:ascii="Times New Roman" w:hAnsi="Times New Roman" w:cs="Times New Roman"/>
      <w:b/>
      <w:caps/>
      <w:noProof/>
      <w:sz w:val="28"/>
    </w:rPr>
  </w:style>
  <w:style w:type="paragraph" w:customStyle="1" w:styleId="AS-H3c">
    <w:name w:val="AS-H3c"/>
    <w:basedOn w:val="Head2B"/>
    <w:link w:val="AS-H3cChar"/>
    <w:rsid w:val="00461E84"/>
    <w:rPr>
      <w:b w:val="0"/>
    </w:rPr>
  </w:style>
  <w:style w:type="character" w:customStyle="1" w:styleId="REG-H3bChar">
    <w:name w:val="REG-H3b Char"/>
    <w:basedOn w:val="REG-H3AChar"/>
    <w:link w:val="REG-H3b"/>
    <w:rsid w:val="00461E84"/>
    <w:rPr>
      <w:rFonts w:ascii="Times New Roman" w:hAnsi="Times New Roman" w:cs="Times New Roman"/>
      <w:b w:val="0"/>
      <w:caps w:val="0"/>
      <w:noProof/>
    </w:rPr>
  </w:style>
  <w:style w:type="paragraph" w:customStyle="1" w:styleId="AS-H3d">
    <w:name w:val="AS-H3d"/>
    <w:basedOn w:val="Head2B"/>
    <w:link w:val="AS-H3dChar"/>
    <w:rsid w:val="00461E84"/>
  </w:style>
  <w:style w:type="character" w:customStyle="1" w:styleId="AS-H3cChar">
    <w:name w:val="AS-H3c Char"/>
    <w:basedOn w:val="Head2BChar"/>
    <w:link w:val="AS-H3c"/>
    <w:rsid w:val="00461E84"/>
    <w:rPr>
      <w:rFonts w:ascii="Times New Roman" w:hAnsi="Times New Roman" w:cs="Times New Roman"/>
      <w:b w:val="0"/>
      <w:caps/>
      <w:noProof/>
    </w:rPr>
  </w:style>
  <w:style w:type="paragraph" w:customStyle="1" w:styleId="REG-P0">
    <w:name w:val="REG-P(0)"/>
    <w:basedOn w:val="Normal"/>
    <w:link w:val="REG-P0Char"/>
    <w:qFormat/>
    <w:rsid w:val="00461E84"/>
    <w:pPr>
      <w:tabs>
        <w:tab w:val="left" w:pos="567"/>
      </w:tabs>
      <w:jc w:val="both"/>
    </w:pPr>
    <w:rPr>
      <w:rFonts w:eastAsia="Times New Roman" w:cs="Times New Roman"/>
    </w:rPr>
  </w:style>
  <w:style w:type="character" w:customStyle="1" w:styleId="AS-H3dChar">
    <w:name w:val="AS-H3d Char"/>
    <w:basedOn w:val="Head2BChar"/>
    <w:link w:val="AS-H3d"/>
    <w:rsid w:val="00461E84"/>
    <w:rPr>
      <w:rFonts w:ascii="Times New Roman" w:hAnsi="Times New Roman" w:cs="Times New Roman"/>
      <w:b/>
      <w:caps/>
      <w:noProof/>
    </w:rPr>
  </w:style>
  <w:style w:type="paragraph" w:customStyle="1" w:styleId="REG-P1">
    <w:name w:val="REG-P(1)"/>
    <w:basedOn w:val="Normal"/>
    <w:link w:val="REG-P1Char"/>
    <w:qFormat/>
    <w:rsid w:val="00461E84"/>
    <w:pPr>
      <w:suppressAutoHyphens/>
      <w:ind w:firstLine="567"/>
      <w:jc w:val="both"/>
    </w:pPr>
    <w:rPr>
      <w:rFonts w:eastAsia="Times New Roman" w:cs="Times New Roman"/>
    </w:rPr>
  </w:style>
  <w:style w:type="character" w:customStyle="1" w:styleId="REG-P0Char">
    <w:name w:val="REG-P(0) Char"/>
    <w:basedOn w:val="DefaultParagraphFont"/>
    <w:link w:val="REG-P0"/>
    <w:rsid w:val="00461E84"/>
    <w:rPr>
      <w:rFonts w:ascii="Times New Roman" w:eastAsia="Times New Roman" w:hAnsi="Times New Roman" w:cs="Times New Roman"/>
      <w:noProof/>
    </w:rPr>
  </w:style>
  <w:style w:type="paragraph" w:customStyle="1" w:styleId="REG-Pa">
    <w:name w:val="REG-P(a)"/>
    <w:basedOn w:val="Normal"/>
    <w:link w:val="REG-PaChar"/>
    <w:qFormat/>
    <w:rsid w:val="00461E84"/>
    <w:pPr>
      <w:ind w:left="1134" w:hanging="567"/>
      <w:jc w:val="both"/>
    </w:pPr>
  </w:style>
  <w:style w:type="character" w:customStyle="1" w:styleId="REG-P1Char">
    <w:name w:val="REG-P(1) Char"/>
    <w:basedOn w:val="DefaultParagraphFont"/>
    <w:link w:val="REG-P1"/>
    <w:rsid w:val="00461E84"/>
    <w:rPr>
      <w:rFonts w:ascii="Times New Roman" w:eastAsia="Times New Roman" w:hAnsi="Times New Roman" w:cs="Times New Roman"/>
      <w:noProof/>
    </w:rPr>
  </w:style>
  <w:style w:type="paragraph" w:customStyle="1" w:styleId="REG-Pi">
    <w:name w:val="REG-P(i)"/>
    <w:basedOn w:val="Normal"/>
    <w:link w:val="REG-PiChar"/>
    <w:qFormat/>
    <w:rsid w:val="00461E84"/>
    <w:pPr>
      <w:suppressAutoHyphens/>
      <w:ind w:left="1701" w:hanging="567"/>
      <w:jc w:val="both"/>
    </w:pPr>
    <w:rPr>
      <w:rFonts w:eastAsia="Times New Roman" w:cs="Times New Roman"/>
    </w:rPr>
  </w:style>
  <w:style w:type="character" w:customStyle="1" w:styleId="REG-PaChar">
    <w:name w:val="REG-P(a) Char"/>
    <w:basedOn w:val="DefaultParagraphFont"/>
    <w:link w:val="REG-Pa"/>
    <w:rsid w:val="00461E84"/>
    <w:rPr>
      <w:rFonts w:ascii="Times New Roman" w:hAnsi="Times New Roman"/>
      <w:noProof/>
    </w:rPr>
  </w:style>
  <w:style w:type="paragraph" w:customStyle="1" w:styleId="AS-Pahang">
    <w:name w:val="AS-P(a)hang"/>
    <w:basedOn w:val="Normal"/>
    <w:link w:val="AS-PahangChar"/>
    <w:rsid w:val="00461E8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61E84"/>
    <w:rPr>
      <w:rFonts w:ascii="Times New Roman" w:eastAsia="Times New Roman" w:hAnsi="Times New Roman" w:cs="Times New Roman"/>
      <w:noProof/>
    </w:rPr>
  </w:style>
  <w:style w:type="paragraph" w:customStyle="1" w:styleId="REG-Paa">
    <w:name w:val="REG-P(aa)"/>
    <w:basedOn w:val="Normal"/>
    <w:link w:val="REG-PaaChar"/>
    <w:qFormat/>
    <w:rsid w:val="00461E8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61E84"/>
    <w:rPr>
      <w:rFonts w:ascii="Times New Roman" w:eastAsia="Times New Roman" w:hAnsi="Times New Roman" w:cs="Times New Roman"/>
      <w:noProof/>
    </w:rPr>
  </w:style>
  <w:style w:type="paragraph" w:customStyle="1" w:styleId="REG-Amend">
    <w:name w:val="REG-Amend"/>
    <w:link w:val="REG-AmendChar"/>
    <w:qFormat/>
    <w:rsid w:val="00461E8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61E84"/>
    <w:rPr>
      <w:rFonts w:ascii="Times New Roman" w:eastAsia="Times New Roman" w:hAnsi="Times New Roman" w:cs="Times New Roman"/>
      <w:noProof/>
    </w:rPr>
  </w:style>
  <w:style w:type="character" w:customStyle="1" w:styleId="REG-AmendChar">
    <w:name w:val="REG-Amend Char"/>
    <w:basedOn w:val="REG-P0Char"/>
    <w:link w:val="REG-Amend"/>
    <w:rsid w:val="00461E8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61E84"/>
    <w:rPr>
      <w:sz w:val="16"/>
      <w:szCs w:val="16"/>
    </w:rPr>
  </w:style>
  <w:style w:type="paragraph" w:styleId="CommentText">
    <w:name w:val="annotation text"/>
    <w:basedOn w:val="Normal"/>
    <w:link w:val="CommentTextChar"/>
    <w:uiPriority w:val="99"/>
    <w:semiHidden/>
    <w:unhideWhenUsed/>
    <w:rsid w:val="00461E84"/>
    <w:rPr>
      <w:sz w:val="20"/>
      <w:szCs w:val="20"/>
    </w:rPr>
  </w:style>
  <w:style w:type="character" w:customStyle="1" w:styleId="CommentTextChar">
    <w:name w:val="Comment Text Char"/>
    <w:basedOn w:val="DefaultParagraphFont"/>
    <w:link w:val="CommentText"/>
    <w:uiPriority w:val="99"/>
    <w:semiHidden/>
    <w:rsid w:val="00461E8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61E84"/>
    <w:rPr>
      <w:b/>
      <w:bCs/>
    </w:rPr>
  </w:style>
  <w:style w:type="character" w:customStyle="1" w:styleId="CommentSubjectChar">
    <w:name w:val="Comment Subject Char"/>
    <w:basedOn w:val="CommentTextChar"/>
    <w:link w:val="CommentSubject"/>
    <w:uiPriority w:val="99"/>
    <w:semiHidden/>
    <w:rsid w:val="00461E84"/>
    <w:rPr>
      <w:rFonts w:ascii="Times New Roman" w:hAnsi="Times New Roman"/>
      <w:b/>
      <w:bCs/>
      <w:noProof/>
      <w:sz w:val="20"/>
      <w:szCs w:val="20"/>
    </w:rPr>
  </w:style>
  <w:style w:type="paragraph" w:customStyle="1" w:styleId="AS-H4A">
    <w:name w:val="AS-H4A"/>
    <w:basedOn w:val="AS-P0"/>
    <w:link w:val="AS-H4AChar"/>
    <w:rsid w:val="00461E84"/>
    <w:pPr>
      <w:tabs>
        <w:tab w:val="clear" w:pos="567"/>
      </w:tabs>
      <w:jc w:val="center"/>
    </w:pPr>
    <w:rPr>
      <w:b/>
      <w:caps/>
    </w:rPr>
  </w:style>
  <w:style w:type="paragraph" w:customStyle="1" w:styleId="AS-H4b">
    <w:name w:val="AS-H4b"/>
    <w:basedOn w:val="AS-P0"/>
    <w:link w:val="AS-H4bChar"/>
    <w:rsid w:val="00461E84"/>
    <w:pPr>
      <w:tabs>
        <w:tab w:val="clear" w:pos="567"/>
      </w:tabs>
      <w:jc w:val="center"/>
    </w:pPr>
    <w:rPr>
      <w:b/>
    </w:rPr>
  </w:style>
  <w:style w:type="character" w:customStyle="1" w:styleId="AS-H4AChar">
    <w:name w:val="AS-H4A Char"/>
    <w:basedOn w:val="AS-P0Char"/>
    <w:link w:val="AS-H4A"/>
    <w:rsid w:val="00461E84"/>
    <w:rPr>
      <w:rFonts w:ascii="Times New Roman" w:eastAsia="Times New Roman" w:hAnsi="Times New Roman" w:cs="Times New Roman"/>
      <w:b/>
      <w:caps/>
      <w:noProof/>
    </w:rPr>
  </w:style>
  <w:style w:type="character" w:customStyle="1" w:styleId="AS-H4bChar">
    <w:name w:val="AS-H4b Char"/>
    <w:basedOn w:val="AS-P0Char"/>
    <w:link w:val="AS-H4b"/>
    <w:rsid w:val="00461E84"/>
    <w:rPr>
      <w:rFonts w:ascii="Times New Roman" w:eastAsia="Times New Roman" w:hAnsi="Times New Roman" w:cs="Times New Roman"/>
      <w:b/>
      <w:noProof/>
    </w:rPr>
  </w:style>
  <w:style w:type="paragraph" w:customStyle="1" w:styleId="AS-H2a">
    <w:name w:val="AS-H2a"/>
    <w:basedOn w:val="Normal"/>
    <w:link w:val="AS-H2aChar"/>
    <w:rsid w:val="00461E8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61E84"/>
    <w:rPr>
      <w:rFonts w:ascii="Arial" w:hAnsi="Arial" w:cs="Arial"/>
      <w:b/>
      <w:noProof/>
    </w:rPr>
  </w:style>
  <w:style w:type="paragraph" w:customStyle="1" w:styleId="REG-H1d">
    <w:name w:val="REG-H1d"/>
    <w:link w:val="REG-H1dChar"/>
    <w:qFormat/>
    <w:rsid w:val="00461E8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61E84"/>
    <w:rPr>
      <w:rFonts w:ascii="Arial" w:hAnsi="Arial" w:cs="Arial"/>
      <w:b w:val="0"/>
      <w:noProof/>
      <w:color w:val="000000"/>
      <w:szCs w:val="24"/>
      <w:lang w:val="en-ZA"/>
    </w:rPr>
  </w:style>
  <w:style w:type="table" w:styleId="TableGrid">
    <w:name w:val="Table Grid"/>
    <w:basedOn w:val="TableNormal"/>
    <w:uiPriority w:val="59"/>
    <w:rsid w:val="0046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61E8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61E84"/>
    <w:rPr>
      <w:rFonts w:ascii="Times New Roman" w:eastAsia="Times New Roman" w:hAnsi="Times New Roman"/>
      <w:noProof/>
      <w:sz w:val="24"/>
      <w:szCs w:val="24"/>
      <w:lang w:val="en-US" w:eastAsia="en-US"/>
    </w:rPr>
  </w:style>
  <w:style w:type="paragraph" w:customStyle="1" w:styleId="AS-P0">
    <w:name w:val="AS-P(0)"/>
    <w:basedOn w:val="Normal"/>
    <w:link w:val="AS-P0Char"/>
    <w:rsid w:val="00461E84"/>
    <w:pPr>
      <w:tabs>
        <w:tab w:val="left" w:pos="567"/>
      </w:tabs>
      <w:jc w:val="both"/>
    </w:pPr>
    <w:rPr>
      <w:rFonts w:eastAsia="Times New Roman" w:cs="Times New Roman"/>
    </w:rPr>
  </w:style>
  <w:style w:type="character" w:customStyle="1" w:styleId="AS-P0Char">
    <w:name w:val="AS-P(0) Char"/>
    <w:basedOn w:val="DefaultParagraphFont"/>
    <w:link w:val="AS-P0"/>
    <w:rsid w:val="00461E84"/>
    <w:rPr>
      <w:rFonts w:ascii="Times New Roman" w:eastAsia="Times New Roman" w:hAnsi="Times New Roman" w:cs="Times New Roman"/>
      <w:noProof/>
    </w:rPr>
  </w:style>
  <w:style w:type="paragraph" w:customStyle="1" w:styleId="AS-H3A">
    <w:name w:val="AS-H3A"/>
    <w:basedOn w:val="Normal"/>
    <w:link w:val="AS-H3AChar"/>
    <w:rsid w:val="00461E84"/>
    <w:pPr>
      <w:autoSpaceDE w:val="0"/>
      <w:autoSpaceDN w:val="0"/>
      <w:adjustRightInd w:val="0"/>
      <w:jc w:val="center"/>
    </w:pPr>
    <w:rPr>
      <w:rFonts w:cs="Times New Roman"/>
      <w:b/>
      <w:caps/>
    </w:rPr>
  </w:style>
  <w:style w:type="character" w:customStyle="1" w:styleId="AS-H3AChar">
    <w:name w:val="AS-H3A Char"/>
    <w:basedOn w:val="DefaultParagraphFont"/>
    <w:link w:val="AS-H3A"/>
    <w:rsid w:val="00461E84"/>
    <w:rPr>
      <w:rFonts w:ascii="Times New Roman" w:hAnsi="Times New Roman" w:cs="Times New Roman"/>
      <w:b/>
      <w:caps/>
      <w:noProof/>
    </w:rPr>
  </w:style>
  <w:style w:type="paragraph" w:customStyle="1" w:styleId="AS-H1a">
    <w:name w:val="AS-H1a"/>
    <w:basedOn w:val="Normal"/>
    <w:link w:val="AS-H1aChar"/>
    <w:rsid w:val="00461E8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61E8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61E84"/>
    <w:rPr>
      <w:rFonts w:ascii="Arial" w:hAnsi="Arial" w:cs="Arial"/>
      <w:b/>
      <w:noProof/>
      <w:sz w:val="36"/>
      <w:szCs w:val="36"/>
    </w:rPr>
  </w:style>
  <w:style w:type="character" w:customStyle="1" w:styleId="AS-H2Char">
    <w:name w:val="AS-H2 Char"/>
    <w:basedOn w:val="DefaultParagraphFont"/>
    <w:link w:val="AS-H2"/>
    <w:rsid w:val="00461E84"/>
    <w:rPr>
      <w:rFonts w:ascii="Times New Roman" w:hAnsi="Times New Roman" w:cs="Times New Roman"/>
      <w:b/>
      <w:caps/>
      <w:noProof/>
      <w:color w:val="000000"/>
      <w:sz w:val="26"/>
    </w:rPr>
  </w:style>
  <w:style w:type="paragraph" w:customStyle="1" w:styleId="AS-H3b">
    <w:name w:val="AS-H3b"/>
    <w:basedOn w:val="Normal"/>
    <w:link w:val="AS-H3bChar"/>
    <w:autoRedefine/>
    <w:rsid w:val="00461E84"/>
    <w:pPr>
      <w:jc w:val="center"/>
    </w:pPr>
    <w:rPr>
      <w:rFonts w:cs="Times New Roman"/>
      <w:b/>
    </w:rPr>
  </w:style>
  <w:style w:type="character" w:customStyle="1" w:styleId="AS-H3bChar">
    <w:name w:val="AS-H3b Char"/>
    <w:basedOn w:val="AS-H3AChar"/>
    <w:link w:val="AS-H3b"/>
    <w:rsid w:val="00461E84"/>
    <w:rPr>
      <w:rFonts w:ascii="Times New Roman" w:hAnsi="Times New Roman" w:cs="Times New Roman"/>
      <w:b/>
      <w:caps w:val="0"/>
      <w:noProof/>
    </w:rPr>
  </w:style>
  <w:style w:type="paragraph" w:customStyle="1" w:styleId="AS-P1">
    <w:name w:val="AS-P(1)"/>
    <w:basedOn w:val="Normal"/>
    <w:link w:val="AS-P1Char"/>
    <w:rsid w:val="00461E84"/>
    <w:pPr>
      <w:suppressAutoHyphens/>
      <w:ind w:right="-7" w:firstLine="567"/>
      <w:jc w:val="both"/>
    </w:pPr>
    <w:rPr>
      <w:rFonts w:eastAsia="Times New Roman" w:cs="Times New Roman"/>
    </w:rPr>
  </w:style>
  <w:style w:type="paragraph" w:customStyle="1" w:styleId="AS-Pa">
    <w:name w:val="AS-P(a)"/>
    <w:basedOn w:val="AS-Pahang"/>
    <w:link w:val="AS-PaChar"/>
    <w:rsid w:val="00461E84"/>
  </w:style>
  <w:style w:type="character" w:customStyle="1" w:styleId="AS-P1Char">
    <w:name w:val="AS-P(1) Char"/>
    <w:basedOn w:val="DefaultParagraphFont"/>
    <w:link w:val="AS-P1"/>
    <w:rsid w:val="00461E84"/>
    <w:rPr>
      <w:rFonts w:ascii="Times New Roman" w:eastAsia="Times New Roman" w:hAnsi="Times New Roman" w:cs="Times New Roman"/>
      <w:noProof/>
    </w:rPr>
  </w:style>
  <w:style w:type="paragraph" w:customStyle="1" w:styleId="AS-Pi">
    <w:name w:val="AS-P(i)"/>
    <w:basedOn w:val="Normal"/>
    <w:link w:val="AS-PiChar"/>
    <w:rsid w:val="00461E8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61E84"/>
    <w:rPr>
      <w:rFonts w:ascii="Times New Roman" w:eastAsia="Times New Roman" w:hAnsi="Times New Roman" w:cs="Times New Roman"/>
      <w:noProof/>
    </w:rPr>
  </w:style>
  <w:style w:type="character" w:customStyle="1" w:styleId="AS-PiChar">
    <w:name w:val="AS-P(i) Char"/>
    <w:basedOn w:val="DefaultParagraphFont"/>
    <w:link w:val="AS-Pi"/>
    <w:rsid w:val="00461E84"/>
    <w:rPr>
      <w:rFonts w:ascii="Times New Roman" w:eastAsia="Times New Roman" w:hAnsi="Times New Roman" w:cs="Times New Roman"/>
      <w:noProof/>
    </w:rPr>
  </w:style>
  <w:style w:type="paragraph" w:customStyle="1" w:styleId="AS-Paa">
    <w:name w:val="AS-P(aa)"/>
    <w:basedOn w:val="Normal"/>
    <w:link w:val="AS-PaaChar"/>
    <w:rsid w:val="00461E84"/>
    <w:pPr>
      <w:suppressAutoHyphens/>
      <w:ind w:left="2267" w:right="-7" w:hanging="566"/>
      <w:jc w:val="both"/>
    </w:pPr>
    <w:rPr>
      <w:rFonts w:eastAsia="Times New Roman" w:cs="Times New Roman"/>
    </w:rPr>
  </w:style>
  <w:style w:type="paragraph" w:customStyle="1" w:styleId="AS-P-Amend">
    <w:name w:val="AS-P-Amend"/>
    <w:link w:val="AS-P-AmendChar"/>
    <w:rsid w:val="00461E8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61E84"/>
    <w:rPr>
      <w:rFonts w:ascii="Times New Roman" w:eastAsia="Times New Roman" w:hAnsi="Times New Roman" w:cs="Times New Roman"/>
      <w:noProof/>
    </w:rPr>
  </w:style>
  <w:style w:type="character" w:customStyle="1" w:styleId="AS-P-AmendChar">
    <w:name w:val="AS-P-Amend Char"/>
    <w:basedOn w:val="AS-P0Char"/>
    <w:link w:val="AS-P-Amend"/>
    <w:rsid w:val="00461E84"/>
    <w:rPr>
      <w:rFonts w:ascii="Arial" w:eastAsia="Times New Roman" w:hAnsi="Arial" w:cs="Arial"/>
      <w:b/>
      <w:noProof/>
      <w:color w:val="00B050"/>
      <w:sz w:val="18"/>
      <w:szCs w:val="18"/>
    </w:rPr>
  </w:style>
  <w:style w:type="paragraph" w:customStyle="1" w:styleId="AS-H1b">
    <w:name w:val="AS-H1b"/>
    <w:basedOn w:val="Normal"/>
    <w:link w:val="AS-H1bChar"/>
    <w:rsid w:val="00461E84"/>
    <w:pPr>
      <w:jc w:val="center"/>
    </w:pPr>
    <w:rPr>
      <w:rFonts w:ascii="Arial" w:hAnsi="Arial" w:cs="Arial"/>
      <w:b/>
      <w:color w:val="000000"/>
      <w:sz w:val="24"/>
      <w:szCs w:val="24"/>
    </w:rPr>
  </w:style>
  <w:style w:type="character" w:customStyle="1" w:styleId="AS-H1bChar">
    <w:name w:val="AS-H1b Char"/>
    <w:basedOn w:val="AS-H2aChar"/>
    <w:link w:val="AS-H1b"/>
    <w:rsid w:val="00461E84"/>
    <w:rPr>
      <w:rFonts w:ascii="Arial" w:hAnsi="Arial" w:cs="Arial"/>
      <w:b/>
      <w:noProof/>
      <w:color w:val="000000"/>
      <w:sz w:val="24"/>
      <w:szCs w:val="24"/>
    </w:rPr>
  </w:style>
  <w:style w:type="paragraph" w:customStyle="1" w:styleId="REG-H1b">
    <w:name w:val="REG-H1b"/>
    <w:link w:val="REG-H1bChar"/>
    <w:qFormat/>
    <w:rsid w:val="00461E8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61E84"/>
    <w:rPr>
      <w:rFonts w:ascii="Times New Roman" w:eastAsia="Times New Roman" w:hAnsi="Times New Roman"/>
      <w:b/>
      <w:bCs/>
      <w:noProof/>
    </w:rPr>
  </w:style>
  <w:style w:type="paragraph" w:customStyle="1" w:styleId="TableParagraph">
    <w:name w:val="Table Paragraph"/>
    <w:basedOn w:val="Normal"/>
    <w:uiPriority w:val="1"/>
    <w:rsid w:val="00461E84"/>
  </w:style>
  <w:style w:type="table" w:customStyle="1" w:styleId="TableGrid0">
    <w:name w:val="TableGrid"/>
    <w:rsid w:val="00461E8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61E8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61E84"/>
    <w:rPr>
      <w:rFonts w:ascii="Arial" w:hAnsi="Arial"/>
      <w:b/>
      <w:noProof/>
      <w:sz w:val="28"/>
      <w:szCs w:val="24"/>
    </w:rPr>
  </w:style>
  <w:style w:type="character" w:customStyle="1" w:styleId="REG-H1cChar">
    <w:name w:val="REG-H1c Char"/>
    <w:basedOn w:val="REG-H1bChar"/>
    <w:link w:val="REG-H1c"/>
    <w:rsid w:val="00461E84"/>
    <w:rPr>
      <w:rFonts w:ascii="Arial" w:hAnsi="Arial"/>
      <w:b/>
      <w:noProof/>
      <w:sz w:val="24"/>
      <w:szCs w:val="24"/>
    </w:rPr>
  </w:style>
  <w:style w:type="paragraph" w:customStyle="1" w:styleId="REG-PHA">
    <w:name w:val="REG-PH(A)"/>
    <w:link w:val="REG-PHAChar"/>
    <w:qFormat/>
    <w:rsid w:val="00461E84"/>
    <w:pPr>
      <w:spacing w:after="0" w:line="240" w:lineRule="auto"/>
      <w:jc w:val="center"/>
    </w:pPr>
    <w:rPr>
      <w:rFonts w:ascii="Arial" w:hAnsi="Arial"/>
      <w:b/>
      <w:caps/>
      <w:noProof/>
      <w:sz w:val="16"/>
      <w:szCs w:val="24"/>
    </w:rPr>
  </w:style>
  <w:style w:type="paragraph" w:customStyle="1" w:styleId="REG-PHb">
    <w:name w:val="REG-PH(b)"/>
    <w:link w:val="REG-PHbChar"/>
    <w:qFormat/>
    <w:rsid w:val="00461E8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61E84"/>
    <w:rPr>
      <w:rFonts w:ascii="Arial" w:hAnsi="Arial"/>
      <w:b/>
      <w:caps/>
      <w:noProof/>
      <w:sz w:val="16"/>
      <w:szCs w:val="24"/>
    </w:rPr>
  </w:style>
  <w:style w:type="character" w:customStyle="1" w:styleId="REG-PHbChar">
    <w:name w:val="REG-PH(b) Char"/>
    <w:basedOn w:val="REG-H1bChar"/>
    <w:link w:val="REG-PHb"/>
    <w:rsid w:val="00461E84"/>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3E5B-9EA8-4C6E-870F-31CAD11F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121</TotalTime>
  <Pages>22</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30</cp:revision>
  <cp:lastPrinted>2015-11-07T13:23:00Z</cp:lastPrinted>
  <dcterms:created xsi:type="dcterms:W3CDTF">2015-08-18T11:38:00Z</dcterms:created>
  <dcterms:modified xsi:type="dcterms:W3CDTF">2015-11-07T13:27:00Z</dcterms:modified>
</cp:coreProperties>
</file>