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46B5" w14:textId="77777777" w:rsidR="00D721E9" w:rsidRDefault="00AF321A" w:rsidP="00D51089">
      <w:pPr>
        <w:pStyle w:val="REG-H1a"/>
      </w:pPr>
      <w:r>
        <w:rPr>
          <w:lang w:val="en-ZA" w:eastAsia="en-ZA"/>
        </w:rPr>
        <w:drawing>
          <wp:anchor distT="0" distB="0" distL="114300" distR="114300" simplePos="0" relativeHeight="251658240" behindDoc="0" locked="1" layoutInCell="0" allowOverlap="0" wp14:anchorId="7FA3A1FF" wp14:editId="438AA05C">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0A731D9" w14:textId="77777777" w:rsidR="00C93201" w:rsidRPr="00837863" w:rsidRDefault="00C93201" w:rsidP="00C93201">
      <w:pPr>
        <w:pStyle w:val="REG-H1d"/>
        <w:rPr>
          <w:lang w:val="en-GB"/>
        </w:rPr>
      </w:pPr>
      <w:r w:rsidRPr="00837863">
        <w:rPr>
          <w:lang w:val="en-GB"/>
        </w:rPr>
        <w:t xml:space="preserve">REGULATIONS </w:t>
      </w:r>
      <w:r>
        <w:rPr>
          <w:lang w:val="en-GB"/>
        </w:rPr>
        <w:t xml:space="preserve">SURVIVING </w:t>
      </w:r>
      <w:r w:rsidRPr="00837863">
        <w:rPr>
          <w:lang w:val="en-GB"/>
        </w:rPr>
        <w:t>IN TERMS OF</w:t>
      </w:r>
    </w:p>
    <w:p w14:paraId="39303E8E" w14:textId="77777777" w:rsidR="00C93201" w:rsidRPr="00837863" w:rsidRDefault="00C93201" w:rsidP="00C93201">
      <w:pPr>
        <w:pStyle w:val="REG-H1d"/>
        <w:rPr>
          <w:lang w:val="en-GB"/>
        </w:rPr>
      </w:pPr>
    </w:p>
    <w:p w14:paraId="0ADC9692" w14:textId="77777777" w:rsidR="00C93201" w:rsidRPr="00837863" w:rsidRDefault="00C93201" w:rsidP="00C93201">
      <w:pPr>
        <w:pStyle w:val="REG-H1a"/>
      </w:pPr>
      <w:r w:rsidRPr="00837863">
        <w:t xml:space="preserve">Health Professions Act </w:t>
      </w:r>
      <w:r>
        <w:t>16</w:t>
      </w:r>
      <w:r w:rsidRPr="00837863">
        <w:t xml:space="preserve"> of 20</w:t>
      </w:r>
      <w:r>
        <w:t>2</w:t>
      </w:r>
      <w:r w:rsidRPr="00837863">
        <w:t>4</w:t>
      </w:r>
    </w:p>
    <w:p w14:paraId="7B9D09B7" w14:textId="4B890F5E" w:rsidR="00BD2B69" w:rsidRPr="00BC6658" w:rsidRDefault="00C93201" w:rsidP="00C93201">
      <w:pPr>
        <w:pStyle w:val="REG-H1b"/>
        <w:rPr>
          <w:b w:val="0"/>
        </w:rPr>
      </w:pPr>
      <w:r w:rsidRPr="00837863">
        <w:rPr>
          <w:b w:val="0"/>
        </w:rPr>
        <w:t xml:space="preserve">section </w:t>
      </w:r>
      <w:r>
        <w:rPr>
          <w:b w:val="0"/>
        </w:rPr>
        <w:t>9</w:t>
      </w:r>
      <w:r w:rsidRPr="00837863">
        <w:rPr>
          <w:b w:val="0"/>
        </w:rPr>
        <w:t>5</w:t>
      </w:r>
      <w:r>
        <w:rPr>
          <w:b w:val="0"/>
        </w:rPr>
        <w:t>(10)</w:t>
      </w:r>
    </w:p>
    <w:p w14:paraId="528A9CDA" w14:textId="77777777" w:rsidR="00E2335D" w:rsidRDefault="00E2335D" w:rsidP="00E2335D">
      <w:pPr>
        <w:pStyle w:val="REG-H1a"/>
        <w:pBdr>
          <w:bottom w:val="single" w:sz="4" w:space="1" w:color="auto"/>
        </w:pBdr>
      </w:pPr>
    </w:p>
    <w:p w14:paraId="2AB03C46" w14:textId="77777777" w:rsidR="00E2335D" w:rsidRDefault="00E2335D" w:rsidP="00E2335D">
      <w:pPr>
        <w:pStyle w:val="REG-H1a"/>
      </w:pPr>
    </w:p>
    <w:p w14:paraId="4605248B" w14:textId="77777777" w:rsidR="00E2335D" w:rsidRDefault="004C3ACF" w:rsidP="00E2335D">
      <w:pPr>
        <w:pStyle w:val="REG-H1b"/>
      </w:pPr>
      <w:r>
        <w:t>Regulations relating to Scope of Practice of Homeopath</w:t>
      </w:r>
    </w:p>
    <w:p w14:paraId="4E57BD8A" w14:textId="77777777" w:rsidR="00D2019F" w:rsidRPr="00682D07" w:rsidRDefault="00BD2B69" w:rsidP="00C838EC">
      <w:pPr>
        <w:pStyle w:val="REG-H1d"/>
      </w:pPr>
      <w:r w:rsidRPr="00682D07">
        <w:t xml:space="preserve">Government Notice </w:t>
      </w:r>
      <w:r w:rsidR="004C3ACF">
        <w:t>211</w:t>
      </w:r>
      <w:r w:rsidR="005709A6" w:rsidRPr="00682D07">
        <w:t xml:space="preserve"> </w:t>
      </w:r>
      <w:r w:rsidR="005C16B3" w:rsidRPr="00682D07">
        <w:t>of</w:t>
      </w:r>
      <w:r w:rsidR="005709A6" w:rsidRPr="00682D07">
        <w:t xml:space="preserve"> </w:t>
      </w:r>
      <w:r w:rsidR="004C3ACF">
        <w:t>2015</w:t>
      </w:r>
    </w:p>
    <w:p w14:paraId="170F3732" w14:textId="481A5C42" w:rsidR="003013D8" w:rsidRPr="00AC2903" w:rsidRDefault="003013D8" w:rsidP="003013D8">
      <w:pPr>
        <w:pStyle w:val="REG-Amend"/>
      </w:pPr>
      <w:r w:rsidRPr="00AC2903">
        <w:t>(</w:t>
      </w:r>
      <w:hyperlink r:id="rId9" w:history="1">
        <w:bookmarkStart w:id="0" w:name="_Hlk194058936"/>
        <w:r w:rsidR="00C93201" w:rsidRPr="000910E7">
          <w:rPr>
            <w:rStyle w:val="Hyperlink"/>
          </w:rPr>
          <w:t>GG 583</w:t>
        </w:r>
        <w:bookmarkEnd w:id="0"/>
        <w:r w:rsidR="00C93201" w:rsidRPr="000910E7">
          <w:rPr>
            <w:rStyle w:val="Hyperlink"/>
          </w:rPr>
          <w:t>1</w:t>
        </w:r>
      </w:hyperlink>
      <w:r w:rsidRPr="00AC2903">
        <w:t>)</w:t>
      </w:r>
    </w:p>
    <w:p w14:paraId="3DC52765" w14:textId="77777777" w:rsidR="003013D8" w:rsidRDefault="003013D8" w:rsidP="003013D8">
      <w:pPr>
        <w:pStyle w:val="REG-Amend"/>
      </w:pPr>
      <w:r>
        <w:t xml:space="preserve">came </w:t>
      </w:r>
      <w:r w:rsidRPr="00AC2903">
        <w:t xml:space="preserve">into force on </w:t>
      </w:r>
      <w:r>
        <w:t xml:space="preserve">date of publication: </w:t>
      </w:r>
      <w:r w:rsidR="004C3ACF">
        <w:t>16 September 2015</w:t>
      </w:r>
    </w:p>
    <w:p w14:paraId="4F852A4D" w14:textId="77777777" w:rsidR="00CC6686" w:rsidRDefault="00CC6686" w:rsidP="00CC6686">
      <w:pPr>
        <w:pStyle w:val="REG-Amend"/>
      </w:pPr>
    </w:p>
    <w:p w14:paraId="37C436B4" w14:textId="77777777" w:rsidR="00C93201" w:rsidRDefault="00C93201" w:rsidP="00C93201">
      <w:pPr>
        <w:pStyle w:val="REG-Amend"/>
      </w:pPr>
      <w:r w:rsidRPr="00956F1E">
        <w:t>These regulations were made in terms of section 55 of the Allied Health Professions Act 7 of 2004, which was repealed by the Health Professions Act 16 of 2024. Pursuant to section 95(10) of the Health Professions Act 16 of 2024, they are deemed to have been made under that Act.</w:t>
      </w:r>
    </w:p>
    <w:p w14:paraId="53D5E5FA" w14:textId="77777777" w:rsidR="00C93201" w:rsidRDefault="00C93201" w:rsidP="00CC6686">
      <w:pPr>
        <w:pStyle w:val="REG-Amend"/>
      </w:pPr>
    </w:p>
    <w:p w14:paraId="42B4B94B" w14:textId="0D460FB9" w:rsidR="00CC6686" w:rsidRDefault="00CC6686" w:rsidP="00CC6686">
      <w:pPr>
        <w:pStyle w:val="REG-Amend"/>
      </w:pPr>
      <w:r w:rsidRPr="009E7B1F">
        <w:t>The Government Notice which publishes these regulations notes that they were made</w:t>
      </w:r>
      <w:r>
        <w:rPr>
          <w:rFonts w:cs="Times New Roman"/>
          <w:lang w:val="en-ZA"/>
        </w:rPr>
        <w:t xml:space="preserve"> </w:t>
      </w:r>
      <w:r>
        <w:rPr>
          <w:rFonts w:cs="Times New Roman"/>
          <w:lang w:val="en-ZA"/>
        </w:rPr>
        <w:br/>
        <w:t>on the recommendation of the Allied Health Professions Council of Namibia.</w:t>
      </w:r>
    </w:p>
    <w:p w14:paraId="2A354C9C" w14:textId="77777777" w:rsidR="005955EA" w:rsidRPr="0087487C" w:rsidRDefault="005955EA" w:rsidP="0087487C">
      <w:pPr>
        <w:pStyle w:val="REG-H1a"/>
        <w:pBdr>
          <w:bottom w:val="single" w:sz="4" w:space="1" w:color="auto"/>
        </w:pBdr>
      </w:pPr>
    </w:p>
    <w:p w14:paraId="59C8D8C2" w14:textId="77777777" w:rsidR="001121EE" w:rsidRDefault="001121EE" w:rsidP="0087487C">
      <w:pPr>
        <w:pStyle w:val="REG-H1a"/>
      </w:pPr>
    </w:p>
    <w:p w14:paraId="09306D63" w14:textId="77777777" w:rsidR="008938F7" w:rsidRPr="00257780" w:rsidRDefault="008938F7" w:rsidP="00C36B55">
      <w:pPr>
        <w:pStyle w:val="REG-H2"/>
      </w:pPr>
      <w:r w:rsidRPr="00257780">
        <w:t xml:space="preserve">ARRANGEMENT OF </w:t>
      </w:r>
      <w:r w:rsidR="00C11092" w:rsidRPr="00257780">
        <w:t>REGULATIONS</w:t>
      </w:r>
    </w:p>
    <w:p w14:paraId="21E11974" w14:textId="77777777" w:rsidR="00C63501" w:rsidRDefault="00C63501" w:rsidP="00003730">
      <w:pPr>
        <w:pStyle w:val="REG-P0"/>
        <w:rPr>
          <w:color w:val="00B050"/>
        </w:rPr>
      </w:pPr>
    </w:p>
    <w:p w14:paraId="539A2A3E" w14:textId="77777777" w:rsidR="00A156A1" w:rsidRPr="00914280" w:rsidRDefault="00A156A1" w:rsidP="00914280">
      <w:pPr>
        <w:pStyle w:val="REG-P0"/>
        <w:rPr>
          <w:color w:val="00B050"/>
        </w:rPr>
      </w:pPr>
      <w:r w:rsidRPr="00914280">
        <w:rPr>
          <w:color w:val="00B050"/>
        </w:rPr>
        <w:t>1.</w:t>
      </w:r>
      <w:r w:rsidRPr="00914280">
        <w:rPr>
          <w:color w:val="00B050"/>
        </w:rPr>
        <w:tab/>
      </w:r>
      <w:r w:rsidR="004C3ACF">
        <w:rPr>
          <w:color w:val="00B050"/>
        </w:rPr>
        <w:t>Definitions</w:t>
      </w:r>
    </w:p>
    <w:p w14:paraId="5C5361B7" w14:textId="77777777" w:rsidR="003905F1" w:rsidRPr="00914280" w:rsidRDefault="003905F1" w:rsidP="00914280">
      <w:pPr>
        <w:pStyle w:val="REG-P0"/>
        <w:rPr>
          <w:color w:val="00B050"/>
        </w:rPr>
      </w:pPr>
      <w:r w:rsidRPr="00914280">
        <w:rPr>
          <w:color w:val="00B050"/>
        </w:rPr>
        <w:t>2.</w:t>
      </w:r>
      <w:r w:rsidRPr="00914280">
        <w:rPr>
          <w:color w:val="00B050"/>
        </w:rPr>
        <w:tab/>
      </w:r>
      <w:r w:rsidR="004C3ACF">
        <w:rPr>
          <w:color w:val="00B050"/>
        </w:rPr>
        <w:t>Scope of practice of homoeopaths</w:t>
      </w:r>
    </w:p>
    <w:p w14:paraId="05D8977B" w14:textId="77777777" w:rsidR="00342850" w:rsidRDefault="00342850" w:rsidP="00382B11">
      <w:pPr>
        <w:pStyle w:val="REG-H1a"/>
        <w:pBdr>
          <w:bottom w:val="single" w:sz="4" w:space="1" w:color="auto"/>
        </w:pBdr>
      </w:pPr>
    </w:p>
    <w:p w14:paraId="6137EFAC" w14:textId="77777777" w:rsidR="00382B11" w:rsidRDefault="00382B11" w:rsidP="00506365">
      <w:pPr>
        <w:pStyle w:val="REG-P0"/>
        <w:rPr>
          <w:b/>
        </w:rPr>
      </w:pPr>
    </w:p>
    <w:p w14:paraId="39F276D9" w14:textId="77777777" w:rsidR="00506365" w:rsidRPr="004C3ACF" w:rsidRDefault="00506365" w:rsidP="00506365">
      <w:pPr>
        <w:pStyle w:val="REG-P0"/>
        <w:rPr>
          <w:b/>
          <w:bCs/>
        </w:rPr>
      </w:pPr>
      <w:r w:rsidRPr="004C3ACF">
        <w:rPr>
          <w:b/>
        </w:rPr>
        <w:t>Definitions</w:t>
      </w:r>
    </w:p>
    <w:p w14:paraId="25C622BF" w14:textId="77777777" w:rsidR="00506365" w:rsidRPr="007C6A7F" w:rsidRDefault="00506365" w:rsidP="00506365">
      <w:pPr>
        <w:pStyle w:val="REG-P0"/>
        <w:rPr>
          <w:szCs w:val="26"/>
        </w:rPr>
      </w:pPr>
    </w:p>
    <w:p w14:paraId="3D2FD0E7" w14:textId="77777777" w:rsidR="00506365" w:rsidRPr="007C6A7F" w:rsidRDefault="00506365" w:rsidP="00294873">
      <w:pPr>
        <w:pStyle w:val="REG-P1"/>
      </w:pPr>
      <w:r w:rsidRPr="007C6A7F">
        <w:rPr>
          <w:b/>
          <w:bCs/>
        </w:rPr>
        <w:t>1.</w:t>
      </w:r>
      <w:r w:rsidRPr="007C6A7F">
        <w:rPr>
          <w:b/>
          <w:bCs/>
        </w:rPr>
        <w:tab/>
      </w:r>
      <w:r w:rsidRPr="007C6A7F">
        <w:t>In these regulations a word or an expression to which a meaning has been given in the Act has that meaning, and unless the context otherwise indicates -</w:t>
      </w:r>
    </w:p>
    <w:p w14:paraId="6E6E0DC0" w14:textId="77777777" w:rsidR="00506365" w:rsidRPr="007C6A7F" w:rsidRDefault="00506365" w:rsidP="00506365">
      <w:pPr>
        <w:pStyle w:val="REG-P0"/>
        <w:rPr>
          <w:szCs w:val="26"/>
        </w:rPr>
      </w:pPr>
    </w:p>
    <w:p w14:paraId="0F1264CE" w14:textId="77777777" w:rsidR="00506365" w:rsidRPr="007C6A7F" w:rsidRDefault="00506365" w:rsidP="00506365">
      <w:pPr>
        <w:pStyle w:val="REG-P0"/>
      </w:pPr>
      <w:r>
        <w:t>“</w:t>
      </w:r>
      <w:r w:rsidRPr="007C6A7F">
        <w:t>allersodes</w:t>
      </w:r>
      <w:r>
        <w:t>”</w:t>
      </w:r>
      <w:r w:rsidRPr="007C6A7F">
        <w:t xml:space="preserve"> means homoeopathic substances or complementary medicines derived from antigens, including toxins, ferments, precipitinogens, opsonogens, lysogens, venins, agglutinins, complements, opsonins, amboceptors, precipitins and most original proteins;</w:t>
      </w:r>
    </w:p>
    <w:p w14:paraId="4FB1F599" w14:textId="77777777" w:rsidR="00294873" w:rsidRDefault="00294873" w:rsidP="00506365">
      <w:pPr>
        <w:pStyle w:val="REG-P0"/>
      </w:pPr>
    </w:p>
    <w:p w14:paraId="7927C259" w14:textId="77777777" w:rsidR="00294873" w:rsidRDefault="00506365" w:rsidP="00506365">
      <w:pPr>
        <w:pStyle w:val="REG-P0"/>
      </w:pPr>
      <w:r>
        <w:t>“</w:t>
      </w:r>
      <w:r w:rsidRPr="007C6A7F">
        <w:t>antigens</w:t>
      </w:r>
      <w:r>
        <w:t>”</w:t>
      </w:r>
      <w:r w:rsidRPr="007C6A7F">
        <w:t xml:space="preserve"> means substances that under suitable conditions can induce the formation of antibodies; </w:t>
      </w:r>
    </w:p>
    <w:p w14:paraId="0557D363" w14:textId="77777777" w:rsidR="00294873" w:rsidRDefault="00294873" w:rsidP="00506365">
      <w:pPr>
        <w:pStyle w:val="REG-P0"/>
      </w:pPr>
    </w:p>
    <w:p w14:paraId="1555249B" w14:textId="77777777" w:rsidR="00506365" w:rsidRPr="007C6A7F" w:rsidRDefault="00506365" w:rsidP="00506365">
      <w:pPr>
        <w:pStyle w:val="REG-P0"/>
      </w:pPr>
      <w:r>
        <w:lastRenderedPageBreak/>
        <w:t>“</w:t>
      </w:r>
      <w:r w:rsidRPr="007C6A7F">
        <w:t>basic substances</w:t>
      </w:r>
      <w:r>
        <w:t>”</w:t>
      </w:r>
      <w:r w:rsidRPr="007C6A7F">
        <w:t xml:space="preserve"> means a substance from which or out of which the homoeopathic mother tincture</w:t>
      </w:r>
      <w:r w:rsidR="00294873">
        <w:t xml:space="preserve"> </w:t>
      </w:r>
      <w:r w:rsidRPr="007C6A7F">
        <w:t>or the first trituration is prepared or manufactured, or any stronger concentration of the substance;</w:t>
      </w:r>
    </w:p>
    <w:p w14:paraId="7E6A0527" w14:textId="77777777" w:rsidR="00506365" w:rsidRPr="007C6A7F" w:rsidRDefault="00506365" w:rsidP="00506365">
      <w:pPr>
        <w:pStyle w:val="REG-P0"/>
        <w:rPr>
          <w:szCs w:val="26"/>
        </w:rPr>
      </w:pPr>
    </w:p>
    <w:p w14:paraId="4454A7DF" w14:textId="77777777" w:rsidR="00506365" w:rsidRPr="007C6A7F" w:rsidRDefault="00506365" w:rsidP="00506365">
      <w:pPr>
        <w:pStyle w:val="REG-P0"/>
      </w:pPr>
      <w:r>
        <w:t>“</w:t>
      </w:r>
      <w:r w:rsidRPr="007C6A7F">
        <w:t>complementary medicine</w:t>
      </w:r>
      <w:r>
        <w:t>”</w:t>
      </w:r>
      <w:r w:rsidRPr="007C6A7F">
        <w:t xml:space="preserve"> means a complementary medicine as defined in section 1 of the Medicines and Related Substances Control Act, 2003 (Act No. 13 of 2003);</w:t>
      </w:r>
    </w:p>
    <w:p w14:paraId="7EB8F5D7" w14:textId="77777777" w:rsidR="00294873" w:rsidRDefault="00294873" w:rsidP="00506365">
      <w:pPr>
        <w:pStyle w:val="REG-P0"/>
      </w:pPr>
    </w:p>
    <w:p w14:paraId="18BC4586" w14:textId="77777777" w:rsidR="00294873" w:rsidRDefault="00506365" w:rsidP="00506365">
      <w:pPr>
        <w:pStyle w:val="REG-P0"/>
      </w:pPr>
      <w:r>
        <w:t>“</w:t>
      </w:r>
      <w:r w:rsidRPr="007C6A7F">
        <w:t>compounding</w:t>
      </w:r>
      <w:r>
        <w:t>”</w:t>
      </w:r>
      <w:r w:rsidRPr="007C6A7F">
        <w:t xml:space="preserve"> means the combining or mixing of basic substances or complementary medicines; </w:t>
      </w:r>
    </w:p>
    <w:p w14:paraId="09C3E872" w14:textId="77777777" w:rsidR="00294873" w:rsidRDefault="00294873" w:rsidP="00506365">
      <w:pPr>
        <w:pStyle w:val="REG-P0"/>
      </w:pPr>
    </w:p>
    <w:p w14:paraId="3BB90AD2" w14:textId="77777777" w:rsidR="00506365" w:rsidRPr="007C6A7F" w:rsidRDefault="00506365" w:rsidP="00506365">
      <w:pPr>
        <w:pStyle w:val="REG-P0"/>
      </w:pPr>
      <w:r>
        <w:t>“</w:t>
      </w:r>
      <w:r w:rsidRPr="007C6A7F">
        <w:t>dispense</w:t>
      </w:r>
      <w:r>
        <w:t>”</w:t>
      </w:r>
      <w:r w:rsidRPr="007C6A7F">
        <w:t>, in relation to a complementary medicine or homoeopathic medicine, means to select,</w:t>
      </w:r>
      <w:r w:rsidR="00294873">
        <w:t xml:space="preserve"> </w:t>
      </w:r>
      <w:r w:rsidRPr="007C6A7F">
        <w:t>prepare, compound, count out or measure from a bulk supply, dissolve, supply the complementary</w:t>
      </w:r>
      <w:r w:rsidR="00294873">
        <w:t xml:space="preserve"> </w:t>
      </w:r>
      <w:r w:rsidRPr="007C6A7F">
        <w:t>medicine, or homoeopathic medicine, in an appropriate container and label the container and provide information and instructions to ensure the safe and effective use of the complementary medicine or homoeopathic medicine, but does not include the actual administration of the complementary medicine or homoeopathic medicine;</w:t>
      </w:r>
    </w:p>
    <w:p w14:paraId="44E0F6FA" w14:textId="77777777" w:rsidR="00506365" w:rsidRPr="007C6A7F" w:rsidRDefault="00506365" w:rsidP="00506365">
      <w:pPr>
        <w:pStyle w:val="REG-P0"/>
        <w:rPr>
          <w:szCs w:val="26"/>
        </w:rPr>
      </w:pPr>
    </w:p>
    <w:p w14:paraId="056FA2C0" w14:textId="77777777" w:rsidR="00506365" w:rsidRPr="007C6A7F" w:rsidRDefault="00506365" w:rsidP="00506365">
      <w:pPr>
        <w:pStyle w:val="REG-P0"/>
      </w:pPr>
      <w:r>
        <w:t>“</w:t>
      </w:r>
      <w:r w:rsidRPr="007C6A7F">
        <w:t>formulate</w:t>
      </w:r>
      <w:r>
        <w:t>”</w:t>
      </w:r>
      <w:r w:rsidRPr="007C6A7F">
        <w:t>, in relation to the making of a complementary medicine consisting of constituents or substances, whether used alone or in combination with other substances, means to calculate or determine the constituents or substances and the quantities and strength of the complementary medicine including the process of preparing or combining the complementary medicines and the calculation or determination of the dosage of the complementary medicine;</w:t>
      </w:r>
    </w:p>
    <w:p w14:paraId="26C34FA2" w14:textId="77777777" w:rsidR="00506365" w:rsidRPr="007C6A7F" w:rsidRDefault="00506365" w:rsidP="00506365">
      <w:pPr>
        <w:pStyle w:val="REG-P0"/>
        <w:rPr>
          <w:szCs w:val="26"/>
        </w:rPr>
      </w:pPr>
    </w:p>
    <w:p w14:paraId="2DD2AFF4" w14:textId="77777777" w:rsidR="00506365" w:rsidRPr="007C6A7F" w:rsidRDefault="00506365" w:rsidP="00506365">
      <w:pPr>
        <w:pStyle w:val="REG-P0"/>
      </w:pPr>
      <w:r>
        <w:t>“</w:t>
      </w:r>
      <w:r w:rsidRPr="007C6A7F">
        <w:t>homoeopathic substance</w:t>
      </w:r>
      <w:r>
        <w:t>”</w:t>
      </w:r>
      <w:r w:rsidRPr="007C6A7F">
        <w:t xml:space="preserve"> means a substance prepared in accordance with the principles of homoeopathy, and </w:t>
      </w:r>
      <w:r>
        <w:t>“</w:t>
      </w:r>
      <w:r w:rsidRPr="007C6A7F">
        <w:t>homoeopathic medicine</w:t>
      </w:r>
      <w:r>
        <w:t>”</w:t>
      </w:r>
      <w:r w:rsidRPr="007C6A7F">
        <w:t xml:space="preserve"> has a corresponding meaning;</w:t>
      </w:r>
    </w:p>
    <w:p w14:paraId="06B4DCAA" w14:textId="77777777" w:rsidR="00506365" w:rsidRPr="007C6A7F" w:rsidRDefault="00506365" w:rsidP="00506365">
      <w:pPr>
        <w:pStyle w:val="REG-P0"/>
        <w:rPr>
          <w:szCs w:val="26"/>
        </w:rPr>
      </w:pPr>
    </w:p>
    <w:p w14:paraId="63822200" w14:textId="77777777" w:rsidR="00506365" w:rsidRPr="007C6A7F" w:rsidRDefault="00506365" w:rsidP="00506365">
      <w:pPr>
        <w:pStyle w:val="REG-P0"/>
      </w:pPr>
      <w:r>
        <w:t>“</w:t>
      </w:r>
      <w:r w:rsidRPr="007C6A7F">
        <w:t>homoeopathy</w:t>
      </w:r>
      <w:r>
        <w:t>”</w:t>
      </w:r>
      <w:r w:rsidRPr="007C6A7F">
        <w:t xml:space="preserve"> means a complementary therapy based on the theory that </w:t>
      </w:r>
      <w:r>
        <w:t>“</w:t>
      </w:r>
      <w:r w:rsidRPr="007C6A7F">
        <w:t>like cures like</w:t>
      </w:r>
      <w:r>
        <w:t>”</w:t>
      </w:r>
      <w:r w:rsidRPr="007C6A7F">
        <w:t xml:space="preserve"> and involves the treating of a condition in humans with a minute dose of a substance that in larger doses would normally cause or aggravate the condition;</w:t>
      </w:r>
    </w:p>
    <w:p w14:paraId="125F3557" w14:textId="77777777" w:rsidR="00506365" w:rsidRPr="007C6A7F" w:rsidRDefault="00506365" w:rsidP="00506365">
      <w:pPr>
        <w:pStyle w:val="REG-P0"/>
        <w:rPr>
          <w:szCs w:val="26"/>
        </w:rPr>
      </w:pPr>
    </w:p>
    <w:p w14:paraId="698E0E30" w14:textId="77777777" w:rsidR="00506365" w:rsidRPr="007C6A7F" w:rsidRDefault="00506365" w:rsidP="00506365">
      <w:pPr>
        <w:pStyle w:val="REG-P0"/>
      </w:pPr>
      <w:r>
        <w:t>“</w:t>
      </w:r>
      <w:r w:rsidRPr="007C6A7F">
        <w:t>medicine</w:t>
      </w:r>
      <w:r>
        <w:t>”</w:t>
      </w:r>
      <w:r w:rsidRPr="007C6A7F">
        <w:t xml:space="preserve"> means medicine as defined in section 1 of the Medicines and Related Substances Control Act, 2003 (Act No. 13 of 2003);</w:t>
      </w:r>
    </w:p>
    <w:p w14:paraId="09C34180" w14:textId="77777777" w:rsidR="00506365" w:rsidRPr="007C6A7F" w:rsidRDefault="00506365" w:rsidP="00506365">
      <w:pPr>
        <w:pStyle w:val="REG-P0"/>
        <w:rPr>
          <w:szCs w:val="26"/>
        </w:rPr>
      </w:pPr>
    </w:p>
    <w:p w14:paraId="22B47ADB" w14:textId="77777777" w:rsidR="00506365" w:rsidRPr="007C6A7F" w:rsidRDefault="00506365" w:rsidP="00506365">
      <w:pPr>
        <w:pStyle w:val="REG-P0"/>
      </w:pPr>
      <w:r>
        <w:t>“</w:t>
      </w:r>
      <w:r w:rsidRPr="007C6A7F">
        <w:t>patient</w:t>
      </w:r>
      <w:r>
        <w:t>”</w:t>
      </w:r>
      <w:r w:rsidRPr="007C6A7F">
        <w:t xml:space="preserve"> means a person treated by a homoeopath at the request of the person;</w:t>
      </w:r>
    </w:p>
    <w:p w14:paraId="00D9F59C" w14:textId="77777777" w:rsidR="00506365" w:rsidRPr="007C6A7F" w:rsidRDefault="00506365" w:rsidP="00506365">
      <w:pPr>
        <w:pStyle w:val="REG-P0"/>
        <w:rPr>
          <w:szCs w:val="26"/>
        </w:rPr>
      </w:pPr>
    </w:p>
    <w:p w14:paraId="44B0112D" w14:textId="77777777" w:rsidR="00506365" w:rsidRPr="007C6A7F" w:rsidRDefault="00506365" w:rsidP="00506365">
      <w:pPr>
        <w:pStyle w:val="REG-P0"/>
      </w:pPr>
      <w:r>
        <w:t>“</w:t>
      </w:r>
      <w:r w:rsidRPr="007C6A7F">
        <w:t>schedule substance</w:t>
      </w:r>
      <w:r>
        <w:t>”</w:t>
      </w:r>
      <w:r w:rsidRPr="007C6A7F">
        <w:t xml:space="preserve"> means the schedule substances as defined in section 1 of the Medicines and Related Substances Control Act, 2003 (Act No. 13 of 2003);</w:t>
      </w:r>
    </w:p>
    <w:p w14:paraId="318FCB55" w14:textId="77777777" w:rsidR="00506365" w:rsidRPr="007C6A7F" w:rsidRDefault="00506365" w:rsidP="00506365">
      <w:pPr>
        <w:pStyle w:val="REG-P0"/>
        <w:rPr>
          <w:szCs w:val="26"/>
        </w:rPr>
      </w:pPr>
    </w:p>
    <w:p w14:paraId="747854F7" w14:textId="77777777" w:rsidR="00506365" w:rsidRPr="007C6A7F" w:rsidRDefault="00506365" w:rsidP="00506365">
      <w:pPr>
        <w:pStyle w:val="REG-P0"/>
      </w:pPr>
      <w:r>
        <w:t>“</w:t>
      </w:r>
      <w:r w:rsidRPr="007C6A7F">
        <w:t>sell</w:t>
      </w:r>
      <w:r>
        <w:t>”</w:t>
      </w:r>
      <w:r w:rsidRPr="007C6A7F">
        <w:t xml:space="preserve"> means to sell by wholesale or retail, and includes the supply, delivery, offer for sale, preparing or prescribing a homoeopathic substance; and</w:t>
      </w:r>
    </w:p>
    <w:p w14:paraId="476086CF" w14:textId="77777777" w:rsidR="00506365" w:rsidRPr="007C6A7F" w:rsidRDefault="00506365" w:rsidP="00506365">
      <w:pPr>
        <w:pStyle w:val="REG-P0"/>
      </w:pPr>
    </w:p>
    <w:p w14:paraId="5D208F6F" w14:textId="77777777" w:rsidR="00506365" w:rsidRPr="007C6A7F" w:rsidRDefault="00506365" w:rsidP="00506365">
      <w:pPr>
        <w:pStyle w:val="REG-P0"/>
      </w:pPr>
      <w:r>
        <w:t>“</w:t>
      </w:r>
      <w:r w:rsidRPr="007C6A7F">
        <w:t>the Act</w:t>
      </w:r>
      <w:r>
        <w:t>”</w:t>
      </w:r>
      <w:r w:rsidRPr="007C6A7F">
        <w:t xml:space="preserve"> means the Allied Health Professions Act, 2004 (Act No. 7 of 2004).</w:t>
      </w:r>
    </w:p>
    <w:p w14:paraId="452B862B" w14:textId="77777777" w:rsidR="00506365" w:rsidRDefault="00506365" w:rsidP="00506365">
      <w:pPr>
        <w:pStyle w:val="REG-P0"/>
        <w:rPr>
          <w:szCs w:val="26"/>
        </w:rPr>
      </w:pPr>
    </w:p>
    <w:p w14:paraId="7A74D1AF" w14:textId="6E9D25A6" w:rsidR="00643643" w:rsidRDefault="00643643" w:rsidP="00643643">
      <w:pPr>
        <w:pStyle w:val="REG-P0"/>
        <w:jc w:val="center"/>
        <w:rPr>
          <w:rFonts w:ascii="Arial" w:hAnsi="Arial" w:cs="Arial"/>
          <w:b/>
          <w:bCs/>
          <w:color w:val="00B050"/>
          <w:sz w:val="18"/>
          <w:szCs w:val="18"/>
        </w:rPr>
      </w:pPr>
      <w:r w:rsidRPr="00E57EE7">
        <w:rPr>
          <w:rFonts w:ascii="Arial" w:hAnsi="Arial" w:cs="Arial"/>
          <w:b/>
          <w:bCs/>
          <w:color w:val="00B050"/>
          <w:sz w:val="18"/>
          <w:szCs w:val="18"/>
        </w:rPr>
        <w:t>[</w:t>
      </w:r>
      <w:bookmarkStart w:id="1"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1"/>
    </w:p>
    <w:p w14:paraId="4938DC3A" w14:textId="77777777" w:rsidR="00643643" w:rsidRPr="007C6A7F" w:rsidRDefault="00643643" w:rsidP="00643643">
      <w:pPr>
        <w:pStyle w:val="REG-P0"/>
        <w:jc w:val="center"/>
        <w:rPr>
          <w:szCs w:val="26"/>
        </w:rPr>
      </w:pPr>
    </w:p>
    <w:p w14:paraId="31C6E83A" w14:textId="77777777" w:rsidR="00506365" w:rsidRPr="00294873" w:rsidRDefault="00506365" w:rsidP="00506365">
      <w:pPr>
        <w:pStyle w:val="REG-P0"/>
        <w:rPr>
          <w:b/>
          <w:bCs/>
        </w:rPr>
      </w:pPr>
      <w:r w:rsidRPr="00294873">
        <w:rPr>
          <w:b/>
        </w:rPr>
        <w:t>Scope of practice of homoeopaths</w:t>
      </w:r>
    </w:p>
    <w:p w14:paraId="36C7D349" w14:textId="77777777" w:rsidR="00506365" w:rsidRPr="007C6A7F" w:rsidRDefault="00506365" w:rsidP="00506365">
      <w:pPr>
        <w:pStyle w:val="REG-P0"/>
        <w:rPr>
          <w:szCs w:val="26"/>
        </w:rPr>
      </w:pPr>
    </w:p>
    <w:p w14:paraId="2B0165AC" w14:textId="77777777" w:rsidR="00506365" w:rsidRPr="007C6A7F" w:rsidRDefault="00506365" w:rsidP="00294873">
      <w:pPr>
        <w:pStyle w:val="REG-P1"/>
      </w:pPr>
      <w:r w:rsidRPr="007C6A7F">
        <w:rPr>
          <w:b/>
          <w:bCs/>
        </w:rPr>
        <w:t>2.</w:t>
      </w:r>
      <w:r w:rsidRPr="007C6A7F">
        <w:rPr>
          <w:b/>
          <w:bCs/>
        </w:rPr>
        <w:tab/>
      </w:r>
      <w:r w:rsidRPr="007C6A7F">
        <w:t>(1)</w:t>
      </w:r>
      <w:r w:rsidRPr="007C6A7F">
        <w:tab/>
        <w:t>For the purposes of section 34(2) of the Act, the acts that fall within the scope of practice of a homoeopath are as follows -</w:t>
      </w:r>
    </w:p>
    <w:p w14:paraId="6FA63C44" w14:textId="77777777" w:rsidR="00506365" w:rsidRPr="007C6A7F" w:rsidRDefault="00506365" w:rsidP="00506365">
      <w:pPr>
        <w:pStyle w:val="REG-P0"/>
        <w:rPr>
          <w:szCs w:val="26"/>
        </w:rPr>
      </w:pPr>
    </w:p>
    <w:p w14:paraId="5762F32A" w14:textId="77777777" w:rsidR="00506365" w:rsidRPr="007C6A7F" w:rsidRDefault="00506365" w:rsidP="00294873">
      <w:pPr>
        <w:pStyle w:val="REG-Pa"/>
      </w:pPr>
      <w:r w:rsidRPr="007C6A7F">
        <w:t>(a)</w:t>
      </w:r>
      <w:r w:rsidRPr="007C6A7F">
        <w:tab/>
        <w:t>examine a patient physically or mentally;</w:t>
      </w:r>
    </w:p>
    <w:p w14:paraId="0A1772D8" w14:textId="77777777" w:rsidR="00506365" w:rsidRPr="007C6A7F" w:rsidRDefault="00506365" w:rsidP="00506365">
      <w:pPr>
        <w:pStyle w:val="REG-P0"/>
        <w:rPr>
          <w:szCs w:val="26"/>
        </w:rPr>
      </w:pPr>
    </w:p>
    <w:p w14:paraId="409D811D" w14:textId="77777777" w:rsidR="00506365" w:rsidRPr="007C6A7F" w:rsidRDefault="00506365" w:rsidP="00294873">
      <w:pPr>
        <w:pStyle w:val="REG-Pa"/>
      </w:pPr>
      <w:r w:rsidRPr="007C6A7F">
        <w:lastRenderedPageBreak/>
        <w:t>(b)</w:t>
      </w:r>
      <w:r w:rsidRPr="007C6A7F">
        <w:tab/>
        <w:t>diagnose, treat or prevent a physical or mental defect, illness or deficiency in a patient;</w:t>
      </w:r>
    </w:p>
    <w:p w14:paraId="756F1BA9" w14:textId="77777777" w:rsidR="00506365" w:rsidRPr="007C6A7F" w:rsidRDefault="00506365" w:rsidP="00506365">
      <w:pPr>
        <w:pStyle w:val="REG-P0"/>
        <w:rPr>
          <w:szCs w:val="26"/>
        </w:rPr>
      </w:pPr>
    </w:p>
    <w:p w14:paraId="42851256" w14:textId="77777777" w:rsidR="00506365" w:rsidRPr="007C6A7F" w:rsidRDefault="00506365" w:rsidP="00294873">
      <w:pPr>
        <w:pStyle w:val="REG-Pa"/>
      </w:pPr>
      <w:r w:rsidRPr="007C6A7F">
        <w:t>(c)</w:t>
      </w:r>
      <w:r w:rsidRPr="007C6A7F">
        <w:tab/>
        <w:t>advise a patient on his or her physical or mental state;</w:t>
      </w:r>
    </w:p>
    <w:p w14:paraId="061D5579" w14:textId="77777777" w:rsidR="00506365" w:rsidRPr="007C6A7F" w:rsidRDefault="00506365" w:rsidP="00506365">
      <w:pPr>
        <w:pStyle w:val="REG-P0"/>
        <w:rPr>
          <w:szCs w:val="26"/>
        </w:rPr>
      </w:pPr>
    </w:p>
    <w:p w14:paraId="2E64A979" w14:textId="77777777" w:rsidR="00506365" w:rsidRPr="007C6A7F" w:rsidRDefault="00506365" w:rsidP="00294873">
      <w:pPr>
        <w:pStyle w:val="REG-Pa"/>
      </w:pPr>
      <w:r w:rsidRPr="007C6A7F">
        <w:t>(d)</w:t>
      </w:r>
      <w:r w:rsidRPr="007C6A7F">
        <w:tab/>
        <w:t>sell, dispense or prescribing a homoeopathic substance to a patient;</w:t>
      </w:r>
    </w:p>
    <w:p w14:paraId="66C6485E" w14:textId="77777777" w:rsidR="00506365" w:rsidRPr="007C6A7F" w:rsidRDefault="00506365" w:rsidP="00506365">
      <w:pPr>
        <w:pStyle w:val="REG-P0"/>
        <w:rPr>
          <w:szCs w:val="26"/>
        </w:rPr>
      </w:pPr>
    </w:p>
    <w:p w14:paraId="5FD32DF1" w14:textId="77777777" w:rsidR="00506365" w:rsidRPr="007C6A7F" w:rsidRDefault="00506365" w:rsidP="00294873">
      <w:pPr>
        <w:pStyle w:val="REG-Pa"/>
      </w:pPr>
      <w:r w:rsidRPr="007C6A7F">
        <w:t>(e)</w:t>
      </w:r>
      <w:r w:rsidRPr="007C6A7F">
        <w:tab/>
        <w:t>prescribe a medicine and treatment allowed in terms of his or her scope of practice to a patient;</w:t>
      </w:r>
    </w:p>
    <w:p w14:paraId="439650B1" w14:textId="77777777" w:rsidR="00506365" w:rsidRPr="007C6A7F" w:rsidRDefault="00506365" w:rsidP="00506365">
      <w:pPr>
        <w:pStyle w:val="REG-P0"/>
        <w:rPr>
          <w:szCs w:val="26"/>
        </w:rPr>
      </w:pPr>
    </w:p>
    <w:p w14:paraId="78A25D7B" w14:textId="77777777" w:rsidR="00506365" w:rsidRPr="007C6A7F" w:rsidRDefault="00506365" w:rsidP="00294873">
      <w:pPr>
        <w:pStyle w:val="REG-Pa"/>
      </w:pPr>
      <w:r w:rsidRPr="007C6A7F">
        <w:t>(f)</w:t>
      </w:r>
      <w:r w:rsidRPr="007C6A7F">
        <w:tab/>
        <w:t>use, utilise, apply or prescribe the use of a medical device approved by the Council for that purpose;</w:t>
      </w:r>
    </w:p>
    <w:p w14:paraId="07E926F5" w14:textId="77777777" w:rsidR="00506365" w:rsidRPr="007C6A7F" w:rsidRDefault="00506365" w:rsidP="00506365">
      <w:pPr>
        <w:pStyle w:val="REG-P0"/>
        <w:rPr>
          <w:szCs w:val="26"/>
        </w:rPr>
      </w:pPr>
    </w:p>
    <w:p w14:paraId="16882E71" w14:textId="77777777" w:rsidR="00506365" w:rsidRPr="007C6A7F" w:rsidRDefault="00506365" w:rsidP="00294873">
      <w:pPr>
        <w:pStyle w:val="REG-Pa"/>
      </w:pPr>
      <w:r w:rsidRPr="007C6A7F">
        <w:t>(g)</w:t>
      </w:r>
      <w:r w:rsidRPr="007C6A7F">
        <w:tab/>
        <w:t>formulate, compound, manipulate and prepare a homoeopathic substance for use in his or her practice and dispensing to his or her patients;</w:t>
      </w:r>
    </w:p>
    <w:p w14:paraId="016A69B0" w14:textId="77777777" w:rsidR="00506365" w:rsidRPr="007C6A7F" w:rsidRDefault="00506365" w:rsidP="00506365">
      <w:pPr>
        <w:pStyle w:val="REG-P0"/>
        <w:rPr>
          <w:szCs w:val="26"/>
        </w:rPr>
      </w:pPr>
    </w:p>
    <w:p w14:paraId="6A654719" w14:textId="77777777" w:rsidR="00506365" w:rsidRPr="007C6A7F" w:rsidRDefault="00506365" w:rsidP="00294873">
      <w:pPr>
        <w:pStyle w:val="REG-Pa"/>
      </w:pPr>
      <w:r w:rsidRPr="007C6A7F">
        <w:t>(h)</w:t>
      </w:r>
      <w:r w:rsidRPr="007C6A7F">
        <w:tab/>
        <w:t>perform urine dipstick or cholesterol tests or use glucometers; and</w:t>
      </w:r>
    </w:p>
    <w:p w14:paraId="4A6572D5" w14:textId="77777777" w:rsidR="00506365" w:rsidRPr="007C6A7F" w:rsidRDefault="00506365" w:rsidP="00506365">
      <w:pPr>
        <w:pStyle w:val="REG-P0"/>
        <w:rPr>
          <w:szCs w:val="26"/>
        </w:rPr>
      </w:pPr>
    </w:p>
    <w:p w14:paraId="30F33823" w14:textId="77777777" w:rsidR="00506365" w:rsidRPr="007C6A7F" w:rsidRDefault="00506365" w:rsidP="00294873">
      <w:pPr>
        <w:pStyle w:val="REG-Pa"/>
      </w:pPr>
      <w:r w:rsidRPr="007C6A7F">
        <w:t>(i)</w:t>
      </w:r>
      <w:r w:rsidRPr="007C6A7F">
        <w:tab/>
        <w:t>refer a patient to a registered person or to a person registered under the Social Work and Psychology Act, 2004 (Act No. 6 of 2004), the Nursing Act, 2004 (Act No. 8 of 2004), the Pharmacy Act, 2004 (Act No. 9 of 2004) or the Medical and Dental Act, 2004 (Act No. 10 of 20</w:t>
      </w:r>
      <w:r w:rsidR="00CC6686">
        <w:t>*</w:t>
      </w:r>
      <w:r w:rsidRPr="007C6A7F">
        <w:t>04) for examination or treatment.</w:t>
      </w:r>
    </w:p>
    <w:p w14:paraId="7DBD599F" w14:textId="77777777" w:rsidR="00506365" w:rsidRDefault="00506365" w:rsidP="00506365">
      <w:pPr>
        <w:pStyle w:val="REG-P0"/>
        <w:rPr>
          <w:szCs w:val="26"/>
        </w:rPr>
      </w:pPr>
    </w:p>
    <w:p w14:paraId="734AA38B" w14:textId="77777777" w:rsidR="00643643" w:rsidRDefault="00643643" w:rsidP="00643643">
      <w:pPr>
        <w:pStyle w:val="REG-Amend"/>
      </w:pPr>
      <w:r w:rsidRPr="000924B5">
        <w:t>[</w:t>
      </w:r>
      <w:r>
        <w:t xml:space="preserve">All of these Acts have </w:t>
      </w:r>
      <w:r w:rsidRPr="000924B5">
        <w:t>been replaced by the Health Professions Act 16 of 2024.]</w:t>
      </w:r>
    </w:p>
    <w:p w14:paraId="6D190110" w14:textId="77777777" w:rsidR="00643643" w:rsidRPr="007C6A7F" w:rsidRDefault="00643643" w:rsidP="00506365">
      <w:pPr>
        <w:pStyle w:val="REG-P0"/>
        <w:rPr>
          <w:szCs w:val="26"/>
        </w:rPr>
      </w:pPr>
    </w:p>
    <w:p w14:paraId="642430D4" w14:textId="77777777" w:rsidR="00506365" w:rsidRPr="007C6A7F" w:rsidRDefault="00506365" w:rsidP="00294873">
      <w:pPr>
        <w:pStyle w:val="REG-P1"/>
      </w:pPr>
      <w:r w:rsidRPr="007C6A7F">
        <w:t>(2)</w:t>
      </w:r>
      <w:r w:rsidRPr="007C6A7F">
        <w:tab/>
        <w:t>A homoeopath may keep, possess and have under his or her control -</w:t>
      </w:r>
    </w:p>
    <w:p w14:paraId="5B722FD2" w14:textId="77777777" w:rsidR="00506365" w:rsidRPr="007C6A7F" w:rsidRDefault="00506365" w:rsidP="00506365">
      <w:pPr>
        <w:pStyle w:val="REG-P0"/>
        <w:rPr>
          <w:szCs w:val="26"/>
        </w:rPr>
      </w:pPr>
    </w:p>
    <w:p w14:paraId="46A18054" w14:textId="77777777" w:rsidR="00506365" w:rsidRPr="007C6A7F" w:rsidRDefault="00506365" w:rsidP="00294873">
      <w:pPr>
        <w:pStyle w:val="REG-Pa"/>
      </w:pPr>
      <w:r w:rsidRPr="007C6A7F">
        <w:t>(a)</w:t>
      </w:r>
      <w:r w:rsidRPr="007C6A7F">
        <w:tab/>
        <w:t>a homoeopathic substance;</w:t>
      </w:r>
    </w:p>
    <w:p w14:paraId="3CC4E5B7" w14:textId="77777777" w:rsidR="00506365" w:rsidRPr="007C6A7F" w:rsidRDefault="00506365" w:rsidP="00506365">
      <w:pPr>
        <w:pStyle w:val="REG-P0"/>
        <w:rPr>
          <w:szCs w:val="26"/>
        </w:rPr>
      </w:pPr>
    </w:p>
    <w:p w14:paraId="68AD7718" w14:textId="77777777" w:rsidR="00506365" w:rsidRPr="007C6A7F" w:rsidRDefault="00506365" w:rsidP="00294873">
      <w:pPr>
        <w:pStyle w:val="REG-Pa"/>
      </w:pPr>
      <w:r w:rsidRPr="007C6A7F">
        <w:t>(b)</w:t>
      </w:r>
      <w:r w:rsidRPr="007C6A7F">
        <w:tab/>
        <w:t>a basic substance that is not a scheduled substances;</w:t>
      </w:r>
    </w:p>
    <w:p w14:paraId="61BEB6D9" w14:textId="77777777" w:rsidR="00506365" w:rsidRPr="007C6A7F" w:rsidRDefault="00506365" w:rsidP="00506365">
      <w:pPr>
        <w:pStyle w:val="REG-P0"/>
        <w:rPr>
          <w:szCs w:val="26"/>
        </w:rPr>
      </w:pPr>
    </w:p>
    <w:p w14:paraId="6C798895" w14:textId="77777777" w:rsidR="00506365" w:rsidRPr="007C6A7F" w:rsidRDefault="00506365" w:rsidP="00294873">
      <w:pPr>
        <w:pStyle w:val="REG-Pa"/>
      </w:pPr>
      <w:r w:rsidRPr="007C6A7F">
        <w:t>(c)</w:t>
      </w:r>
      <w:r w:rsidRPr="007C6A7F">
        <w:tab/>
        <w:t>subject to section 31(1) of the Medicines and Related Substances Control Act, 2003 (Act No. 13 of 2003) and subregulation (3), a basic substance that is used as starting substance in the preparation, formulation, compounding and dispensing of a homoeopathic substance, scheduled substance, including its derivative and its salt and the derivative of its salt, where the existence of the salt is possible, that is recorded in homoeopathic materia medicas, homoeopathic pharmacopoeias or in any other equivalent homoeopathic or non-homoeopathic standard in quantity and concentration that is not more than what is reasonably necessary;</w:t>
      </w:r>
    </w:p>
    <w:p w14:paraId="0D79AF99" w14:textId="77777777" w:rsidR="00506365" w:rsidRPr="007C6A7F" w:rsidRDefault="00506365" w:rsidP="00506365">
      <w:pPr>
        <w:pStyle w:val="REG-P0"/>
        <w:rPr>
          <w:szCs w:val="26"/>
        </w:rPr>
      </w:pPr>
    </w:p>
    <w:p w14:paraId="1052309D" w14:textId="77777777" w:rsidR="00506365" w:rsidRPr="007C6A7F" w:rsidRDefault="00506365" w:rsidP="00294873">
      <w:pPr>
        <w:pStyle w:val="REG-Pa"/>
      </w:pPr>
      <w:r w:rsidRPr="007C6A7F">
        <w:t>(d)</w:t>
      </w:r>
      <w:r w:rsidRPr="007C6A7F">
        <w:tab/>
        <w:t>nosodes, allersodes, isodes and sarcodes;</w:t>
      </w:r>
    </w:p>
    <w:p w14:paraId="3C1FBB12" w14:textId="77777777" w:rsidR="00506365" w:rsidRPr="007C6A7F" w:rsidRDefault="00506365" w:rsidP="00506365">
      <w:pPr>
        <w:pStyle w:val="REG-P0"/>
        <w:rPr>
          <w:szCs w:val="26"/>
        </w:rPr>
      </w:pPr>
    </w:p>
    <w:p w14:paraId="285878AF" w14:textId="77777777" w:rsidR="00506365" w:rsidRPr="007C6A7F" w:rsidRDefault="00506365" w:rsidP="00294873">
      <w:pPr>
        <w:pStyle w:val="REG-Pa"/>
      </w:pPr>
      <w:r w:rsidRPr="007C6A7F">
        <w:t>(e)</w:t>
      </w:r>
      <w:r w:rsidRPr="007C6A7F">
        <w:tab/>
        <w:t>substances referred to in subparagraphs (a) to (d) in an injectable form;</w:t>
      </w:r>
    </w:p>
    <w:p w14:paraId="651A8E90" w14:textId="77777777" w:rsidR="00506365" w:rsidRPr="007C6A7F" w:rsidRDefault="00506365" w:rsidP="00506365">
      <w:pPr>
        <w:pStyle w:val="REG-P0"/>
        <w:rPr>
          <w:szCs w:val="26"/>
        </w:rPr>
      </w:pPr>
    </w:p>
    <w:p w14:paraId="46DC24F8" w14:textId="77777777" w:rsidR="00506365" w:rsidRPr="007C6A7F" w:rsidRDefault="00506365" w:rsidP="00294873">
      <w:pPr>
        <w:pStyle w:val="REG-Pa"/>
      </w:pPr>
      <w:r w:rsidRPr="007C6A7F">
        <w:t>(f)</w:t>
      </w:r>
      <w:r w:rsidRPr="007C6A7F">
        <w:tab/>
        <w:t>vitamins;</w:t>
      </w:r>
    </w:p>
    <w:p w14:paraId="06832533" w14:textId="77777777" w:rsidR="00506365" w:rsidRPr="007C6A7F" w:rsidRDefault="00506365" w:rsidP="00506365">
      <w:pPr>
        <w:pStyle w:val="REG-P0"/>
        <w:rPr>
          <w:szCs w:val="26"/>
        </w:rPr>
      </w:pPr>
    </w:p>
    <w:p w14:paraId="7036C69A" w14:textId="77777777" w:rsidR="00506365" w:rsidRPr="007C6A7F" w:rsidRDefault="00506365" w:rsidP="00294873">
      <w:pPr>
        <w:pStyle w:val="REG-Pa"/>
      </w:pPr>
      <w:r w:rsidRPr="007C6A7F">
        <w:t>(g)</w:t>
      </w:r>
      <w:r w:rsidRPr="007C6A7F">
        <w:tab/>
        <w:t>minerals which are not scheduled substances; and</w:t>
      </w:r>
    </w:p>
    <w:p w14:paraId="006E012E" w14:textId="77777777" w:rsidR="00506365" w:rsidRPr="007C6A7F" w:rsidRDefault="00506365" w:rsidP="00506365">
      <w:pPr>
        <w:pStyle w:val="REG-P0"/>
        <w:rPr>
          <w:szCs w:val="26"/>
        </w:rPr>
      </w:pPr>
    </w:p>
    <w:p w14:paraId="172FDF4F" w14:textId="77777777" w:rsidR="00506365" w:rsidRPr="007C6A7F" w:rsidRDefault="00506365" w:rsidP="00294873">
      <w:pPr>
        <w:pStyle w:val="REG-Pa"/>
      </w:pPr>
      <w:r w:rsidRPr="007C6A7F">
        <w:t>(h)</w:t>
      </w:r>
      <w:r w:rsidRPr="007C6A7F">
        <w:tab/>
        <w:t>Western, Chinese and African herbal medicines.</w:t>
      </w:r>
    </w:p>
    <w:p w14:paraId="2296A9E0" w14:textId="77777777" w:rsidR="00506365" w:rsidRPr="007C6A7F" w:rsidRDefault="00506365" w:rsidP="00506365">
      <w:pPr>
        <w:pStyle w:val="REG-P0"/>
      </w:pPr>
    </w:p>
    <w:p w14:paraId="08FFC2FE" w14:textId="77777777" w:rsidR="00506365" w:rsidRPr="007C6A7F" w:rsidRDefault="00506365" w:rsidP="00294873">
      <w:pPr>
        <w:pStyle w:val="REG-P1"/>
      </w:pPr>
      <w:r w:rsidRPr="007C6A7F">
        <w:t>(3)</w:t>
      </w:r>
      <w:r w:rsidRPr="007C6A7F">
        <w:tab/>
        <w:t xml:space="preserve">The substances referred to in subregulation (2)(c) including its derivative and its salt and the derivative of its salt where the existence of the salt is possible is limited to adrenaline (epinephrine), alkaloids and glycosides and poisonous alkaloids and glycosides not </w:t>
      </w:r>
      <w:r w:rsidRPr="007C6A7F">
        <w:lastRenderedPageBreak/>
        <w:t>specifically referred to as one of the schedule substances including the following and in the maximum strength where specified -</w:t>
      </w:r>
    </w:p>
    <w:p w14:paraId="56E8467A" w14:textId="77777777" w:rsidR="00506365" w:rsidRPr="007C6A7F" w:rsidRDefault="00506365" w:rsidP="00506365">
      <w:pPr>
        <w:pStyle w:val="REG-P0"/>
        <w:rPr>
          <w:szCs w:val="26"/>
        </w:rPr>
      </w:pPr>
    </w:p>
    <w:p w14:paraId="27E4A15B" w14:textId="77777777" w:rsidR="00506365" w:rsidRPr="007C6A7F" w:rsidRDefault="00506365" w:rsidP="00294873">
      <w:pPr>
        <w:pStyle w:val="REG-Pa"/>
      </w:pPr>
      <w:r w:rsidRPr="007C6A7F">
        <w:t>(a)</w:t>
      </w:r>
      <w:r w:rsidRPr="007C6A7F">
        <w:tab/>
        <w:t>aconite tincture (B.P.);</w:t>
      </w:r>
    </w:p>
    <w:p w14:paraId="090EF8ED" w14:textId="77777777" w:rsidR="00506365" w:rsidRPr="007C6A7F" w:rsidRDefault="00506365" w:rsidP="00506365">
      <w:pPr>
        <w:pStyle w:val="REG-P0"/>
        <w:rPr>
          <w:szCs w:val="26"/>
        </w:rPr>
      </w:pPr>
    </w:p>
    <w:p w14:paraId="1E705FE9" w14:textId="77777777" w:rsidR="00506365" w:rsidRPr="007C6A7F" w:rsidRDefault="00506365" w:rsidP="00294873">
      <w:pPr>
        <w:pStyle w:val="REG-Pa"/>
      </w:pPr>
      <w:r w:rsidRPr="007C6A7F">
        <w:t>(b)</w:t>
      </w:r>
      <w:r w:rsidRPr="007C6A7F">
        <w:tab/>
        <w:t>belladonna tincture (B.P. 1980);</w:t>
      </w:r>
    </w:p>
    <w:p w14:paraId="581C2FE1" w14:textId="77777777" w:rsidR="00506365" w:rsidRPr="007C6A7F" w:rsidRDefault="00506365" w:rsidP="00506365">
      <w:pPr>
        <w:pStyle w:val="REG-P0"/>
        <w:rPr>
          <w:szCs w:val="26"/>
        </w:rPr>
      </w:pPr>
    </w:p>
    <w:p w14:paraId="4C65BA75" w14:textId="77777777" w:rsidR="00506365" w:rsidRPr="007C6A7F" w:rsidRDefault="00506365" w:rsidP="00294873">
      <w:pPr>
        <w:pStyle w:val="REG-Pa"/>
      </w:pPr>
      <w:r w:rsidRPr="007C6A7F">
        <w:t>(c)</w:t>
      </w:r>
      <w:r w:rsidRPr="007C6A7F">
        <w:tab/>
        <w:t>cocaine-substances containing not more than one part per thousand of cocaine calculated as cocaine alkaloid;</w:t>
      </w:r>
    </w:p>
    <w:p w14:paraId="75AEEDAC" w14:textId="77777777" w:rsidR="00506365" w:rsidRPr="007C6A7F" w:rsidRDefault="00506365" w:rsidP="00506365">
      <w:pPr>
        <w:pStyle w:val="REG-P0"/>
        <w:rPr>
          <w:szCs w:val="26"/>
        </w:rPr>
      </w:pPr>
    </w:p>
    <w:p w14:paraId="52E0D126" w14:textId="77777777" w:rsidR="00506365" w:rsidRPr="007C6A7F" w:rsidRDefault="00506365" w:rsidP="00294873">
      <w:pPr>
        <w:pStyle w:val="REG-Pa"/>
      </w:pPr>
      <w:r w:rsidRPr="007C6A7F">
        <w:t>(d)</w:t>
      </w:r>
      <w:r w:rsidRPr="007C6A7F">
        <w:tab/>
        <w:t>gelsemium tincture (B.P.C. 1973);</w:t>
      </w:r>
    </w:p>
    <w:p w14:paraId="15C48DC7" w14:textId="77777777" w:rsidR="00506365" w:rsidRPr="007C6A7F" w:rsidRDefault="00506365" w:rsidP="00506365">
      <w:pPr>
        <w:pStyle w:val="REG-P0"/>
        <w:rPr>
          <w:szCs w:val="26"/>
        </w:rPr>
      </w:pPr>
    </w:p>
    <w:p w14:paraId="307FBF25" w14:textId="77777777" w:rsidR="00506365" w:rsidRPr="007C6A7F" w:rsidRDefault="00506365" w:rsidP="00294873">
      <w:pPr>
        <w:pStyle w:val="REG-Pa"/>
      </w:pPr>
      <w:r w:rsidRPr="007C6A7F">
        <w:t>(e)</w:t>
      </w:r>
      <w:r w:rsidRPr="007C6A7F">
        <w:tab/>
        <w:t>ipecacuanha tincture (B.P. 1980);</w:t>
      </w:r>
    </w:p>
    <w:p w14:paraId="2FD4BC98" w14:textId="77777777" w:rsidR="00506365" w:rsidRPr="007C6A7F" w:rsidRDefault="00506365" w:rsidP="00506365">
      <w:pPr>
        <w:pStyle w:val="REG-P0"/>
        <w:rPr>
          <w:szCs w:val="26"/>
        </w:rPr>
      </w:pPr>
    </w:p>
    <w:p w14:paraId="0F53D802" w14:textId="77777777" w:rsidR="00506365" w:rsidRPr="007C6A7F" w:rsidRDefault="00506365" w:rsidP="00294873">
      <w:pPr>
        <w:pStyle w:val="REG-Pa"/>
      </w:pPr>
      <w:r w:rsidRPr="007C6A7F">
        <w:t>(f)</w:t>
      </w:r>
      <w:r w:rsidRPr="007C6A7F">
        <w:tab/>
        <w:t>sabadilla alkaloids (B.P.C. 1934);</w:t>
      </w:r>
    </w:p>
    <w:p w14:paraId="1E926E77" w14:textId="77777777" w:rsidR="00506365" w:rsidRPr="007C6A7F" w:rsidRDefault="00506365" w:rsidP="00506365">
      <w:pPr>
        <w:pStyle w:val="REG-P0"/>
        <w:rPr>
          <w:szCs w:val="26"/>
        </w:rPr>
      </w:pPr>
    </w:p>
    <w:p w14:paraId="72A4855F" w14:textId="77777777" w:rsidR="00506365" w:rsidRPr="007C6A7F" w:rsidRDefault="00506365" w:rsidP="00294873">
      <w:pPr>
        <w:pStyle w:val="REG-Pa"/>
      </w:pPr>
      <w:r w:rsidRPr="007C6A7F">
        <w:t>(g)</w:t>
      </w:r>
      <w:r w:rsidRPr="007C6A7F">
        <w:tab/>
        <w:t>veratrum tincture (B.P.C. 1934);</w:t>
      </w:r>
    </w:p>
    <w:p w14:paraId="2C9D8BEB" w14:textId="77777777" w:rsidR="00506365" w:rsidRPr="007C6A7F" w:rsidRDefault="00506365" w:rsidP="00506365">
      <w:pPr>
        <w:pStyle w:val="REG-P0"/>
        <w:rPr>
          <w:szCs w:val="26"/>
        </w:rPr>
      </w:pPr>
    </w:p>
    <w:p w14:paraId="330D7A55" w14:textId="77777777" w:rsidR="00506365" w:rsidRPr="007C6A7F" w:rsidRDefault="00506365" w:rsidP="00294873">
      <w:pPr>
        <w:pStyle w:val="REG-Pa"/>
      </w:pPr>
      <w:r w:rsidRPr="007C6A7F">
        <w:t>(h)</w:t>
      </w:r>
      <w:r w:rsidRPr="007C6A7F">
        <w:tab/>
        <w:t>amyl nitrite;</w:t>
      </w:r>
    </w:p>
    <w:p w14:paraId="271ADF0E" w14:textId="77777777" w:rsidR="00506365" w:rsidRPr="007C6A7F" w:rsidRDefault="00506365" w:rsidP="00506365">
      <w:pPr>
        <w:pStyle w:val="REG-P0"/>
        <w:rPr>
          <w:szCs w:val="26"/>
        </w:rPr>
      </w:pPr>
    </w:p>
    <w:p w14:paraId="4CEBDD33" w14:textId="77777777" w:rsidR="00506365" w:rsidRPr="007C6A7F" w:rsidRDefault="00506365" w:rsidP="00294873">
      <w:pPr>
        <w:pStyle w:val="REG-Pa"/>
      </w:pPr>
      <w:r w:rsidRPr="007C6A7F">
        <w:t>(i)</w:t>
      </w:r>
      <w:r w:rsidRPr="007C6A7F">
        <w:tab/>
        <w:t>antimicrobial substances (chemotherapeutic substances, synthesised in nature or the laboratory) containing not more than one part per thousand thereof;</w:t>
      </w:r>
    </w:p>
    <w:p w14:paraId="0F91C173" w14:textId="77777777" w:rsidR="00506365" w:rsidRPr="007C6A7F" w:rsidRDefault="00506365" w:rsidP="00506365">
      <w:pPr>
        <w:pStyle w:val="REG-P0"/>
        <w:rPr>
          <w:szCs w:val="26"/>
        </w:rPr>
      </w:pPr>
    </w:p>
    <w:p w14:paraId="65B71D09" w14:textId="77777777" w:rsidR="00506365" w:rsidRPr="007C6A7F" w:rsidRDefault="00506365" w:rsidP="00294873">
      <w:pPr>
        <w:pStyle w:val="REG-Pa"/>
      </w:pPr>
      <w:r w:rsidRPr="007C6A7F">
        <w:t>(j)</w:t>
      </w:r>
      <w:r w:rsidRPr="007C6A7F">
        <w:tab/>
        <w:t>antimony potassium tartrate and antimony sodium tartrate;</w:t>
      </w:r>
    </w:p>
    <w:p w14:paraId="3CE1CE51" w14:textId="77777777" w:rsidR="00506365" w:rsidRPr="007C6A7F" w:rsidRDefault="00506365" w:rsidP="00506365">
      <w:pPr>
        <w:pStyle w:val="REG-P0"/>
        <w:rPr>
          <w:szCs w:val="26"/>
        </w:rPr>
      </w:pPr>
    </w:p>
    <w:p w14:paraId="3DB4D06B" w14:textId="77777777" w:rsidR="00506365" w:rsidRPr="007C6A7F" w:rsidRDefault="00506365" w:rsidP="00294873">
      <w:pPr>
        <w:pStyle w:val="REG-Pa"/>
      </w:pPr>
      <w:r w:rsidRPr="007C6A7F">
        <w:t>(k)</w:t>
      </w:r>
      <w:r w:rsidRPr="007C6A7F">
        <w:tab/>
        <w:t>apomorphine;</w:t>
      </w:r>
    </w:p>
    <w:p w14:paraId="5CAC6E4A" w14:textId="77777777" w:rsidR="00506365" w:rsidRPr="007C6A7F" w:rsidRDefault="00506365" w:rsidP="00506365">
      <w:pPr>
        <w:pStyle w:val="REG-P0"/>
        <w:rPr>
          <w:szCs w:val="26"/>
        </w:rPr>
      </w:pPr>
    </w:p>
    <w:p w14:paraId="5E0FE96B" w14:textId="77777777" w:rsidR="00506365" w:rsidRPr="007C6A7F" w:rsidRDefault="00506365" w:rsidP="00294873">
      <w:pPr>
        <w:pStyle w:val="REG-Pa"/>
      </w:pPr>
      <w:r w:rsidRPr="007C6A7F">
        <w:t>(1)</w:t>
      </w:r>
      <w:r w:rsidRPr="007C6A7F">
        <w:tab/>
        <w:t>arsenic substances containing not more than one part per ten thousand of arsenic calculated as arsenic trioxide;</w:t>
      </w:r>
    </w:p>
    <w:p w14:paraId="237A943A" w14:textId="77777777" w:rsidR="00506365" w:rsidRPr="007C6A7F" w:rsidRDefault="00506365" w:rsidP="00506365">
      <w:pPr>
        <w:pStyle w:val="REG-P0"/>
        <w:rPr>
          <w:szCs w:val="26"/>
        </w:rPr>
      </w:pPr>
    </w:p>
    <w:p w14:paraId="30952D31" w14:textId="77777777" w:rsidR="00506365" w:rsidRPr="007C6A7F" w:rsidRDefault="00506365" w:rsidP="00294873">
      <w:pPr>
        <w:pStyle w:val="REG-Pa"/>
      </w:pPr>
      <w:r w:rsidRPr="007C6A7F">
        <w:t>(m)</w:t>
      </w:r>
      <w:r w:rsidRPr="007C6A7F">
        <w:tab/>
        <w:t>atropine;</w:t>
      </w:r>
    </w:p>
    <w:p w14:paraId="65F38C83" w14:textId="77777777" w:rsidR="00506365" w:rsidRPr="007C6A7F" w:rsidRDefault="00506365" w:rsidP="00506365">
      <w:pPr>
        <w:pStyle w:val="REG-P0"/>
        <w:rPr>
          <w:szCs w:val="26"/>
        </w:rPr>
      </w:pPr>
    </w:p>
    <w:p w14:paraId="4B626404" w14:textId="77777777" w:rsidR="00506365" w:rsidRPr="007C6A7F" w:rsidRDefault="00506365" w:rsidP="00294873">
      <w:pPr>
        <w:pStyle w:val="REG-Pa"/>
      </w:pPr>
      <w:r w:rsidRPr="007C6A7F">
        <w:t>(n)</w:t>
      </w:r>
      <w:r w:rsidRPr="007C6A7F">
        <w:tab/>
        <w:t>barbituric acid or substances containing not more than one part per ten thousand thereof;</w:t>
      </w:r>
    </w:p>
    <w:p w14:paraId="18A3D2E9" w14:textId="77777777" w:rsidR="00506365" w:rsidRPr="007C6A7F" w:rsidRDefault="00506365" w:rsidP="00506365">
      <w:pPr>
        <w:pStyle w:val="REG-P0"/>
        <w:rPr>
          <w:szCs w:val="26"/>
        </w:rPr>
      </w:pPr>
    </w:p>
    <w:p w14:paraId="5FDEE5DF" w14:textId="77777777" w:rsidR="00506365" w:rsidRPr="007C6A7F" w:rsidRDefault="00506365" w:rsidP="00294873">
      <w:pPr>
        <w:pStyle w:val="REG-Pa"/>
      </w:pPr>
      <w:r w:rsidRPr="007C6A7F">
        <w:t>(o)</w:t>
      </w:r>
      <w:r w:rsidRPr="007C6A7F">
        <w:tab/>
        <w:t>bee venom;</w:t>
      </w:r>
    </w:p>
    <w:p w14:paraId="052582D1" w14:textId="77777777" w:rsidR="00506365" w:rsidRPr="007C6A7F" w:rsidRDefault="00506365" w:rsidP="00506365">
      <w:pPr>
        <w:pStyle w:val="REG-P0"/>
        <w:rPr>
          <w:szCs w:val="26"/>
        </w:rPr>
      </w:pPr>
    </w:p>
    <w:p w14:paraId="0B18477F" w14:textId="77777777" w:rsidR="00506365" w:rsidRPr="007C6A7F" w:rsidRDefault="00506365" w:rsidP="00294873">
      <w:pPr>
        <w:pStyle w:val="REG-Pa"/>
      </w:pPr>
      <w:r w:rsidRPr="007C6A7F">
        <w:t>(p)</w:t>
      </w:r>
      <w:r w:rsidRPr="007C6A7F">
        <w:tab/>
        <w:t>cantharidin;</w:t>
      </w:r>
    </w:p>
    <w:p w14:paraId="3D7B9620" w14:textId="77777777" w:rsidR="00506365" w:rsidRPr="007C6A7F" w:rsidRDefault="00506365" w:rsidP="00506365">
      <w:pPr>
        <w:pStyle w:val="REG-P0"/>
        <w:rPr>
          <w:szCs w:val="26"/>
        </w:rPr>
      </w:pPr>
    </w:p>
    <w:p w14:paraId="493B0BF0" w14:textId="77777777" w:rsidR="00506365" w:rsidRPr="007C6A7F" w:rsidRDefault="00506365" w:rsidP="00294873">
      <w:pPr>
        <w:pStyle w:val="REG-Pa"/>
      </w:pPr>
      <w:r w:rsidRPr="007C6A7F">
        <w:t>(q)</w:t>
      </w:r>
      <w:r w:rsidRPr="007C6A7F">
        <w:tab/>
        <w:t>chloroform;</w:t>
      </w:r>
    </w:p>
    <w:p w14:paraId="7945C682" w14:textId="77777777" w:rsidR="00506365" w:rsidRPr="007C6A7F" w:rsidRDefault="00506365" w:rsidP="00506365">
      <w:pPr>
        <w:pStyle w:val="REG-P0"/>
        <w:rPr>
          <w:szCs w:val="26"/>
        </w:rPr>
      </w:pPr>
    </w:p>
    <w:p w14:paraId="04DD5EA5" w14:textId="77777777" w:rsidR="00506365" w:rsidRPr="007C6A7F" w:rsidRDefault="00506365" w:rsidP="00294873">
      <w:pPr>
        <w:pStyle w:val="REG-Pa"/>
      </w:pPr>
      <w:r w:rsidRPr="007C6A7F">
        <w:t>(r)</w:t>
      </w:r>
      <w:r w:rsidRPr="007C6A7F">
        <w:tab/>
        <w:t>corticosteroids (natural or synthetic) containing not more than one part per thousand thereof;</w:t>
      </w:r>
    </w:p>
    <w:p w14:paraId="3B848555" w14:textId="77777777" w:rsidR="00506365" w:rsidRPr="007C6A7F" w:rsidRDefault="00506365" w:rsidP="00506365">
      <w:pPr>
        <w:pStyle w:val="REG-P0"/>
        <w:rPr>
          <w:szCs w:val="26"/>
        </w:rPr>
      </w:pPr>
    </w:p>
    <w:p w14:paraId="65FBD9DB" w14:textId="77777777" w:rsidR="00506365" w:rsidRPr="007C6A7F" w:rsidRDefault="00506365" w:rsidP="00294873">
      <w:pPr>
        <w:pStyle w:val="REG-Pa"/>
      </w:pPr>
      <w:r w:rsidRPr="007C6A7F">
        <w:t>(s)</w:t>
      </w:r>
      <w:r w:rsidRPr="007C6A7F">
        <w:tab/>
        <w:t>cresol and phenol;</w:t>
      </w:r>
    </w:p>
    <w:p w14:paraId="09E18772" w14:textId="77777777" w:rsidR="00506365" w:rsidRPr="007C6A7F" w:rsidRDefault="00506365" w:rsidP="00506365">
      <w:pPr>
        <w:pStyle w:val="REG-P0"/>
        <w:rPr>
          <w:szCs w:val="26"/>
        </w:rPr>
      </w:pPr>
    </w:p>
    <w:p w14:paraId="2C15CE92" w14:textId="77777777" w:rsidR="00506365" w:rsidRPr="007C6A7F" w:rsidRDefault="00506365" w:rsidP="00294873">
      <w:pPr>
        <w:pStyle w:val="REG-Pa"/>
      </w:pPr>
      <w:r w:rsidRPr="007C6A7F">
        <w:t>(t)</w:t>
      </w:r>
      <w:r w:rsidRPr="007C6A7F">
        <w:tab/>
        <w:t>digitalis leaf (B.P. 1980);</w:t>
      </w:r>
    </w:p>
    <w:p w14:paraId="5BA28CAE" w14:textId="77777777" w:rsidR="00506365" w:rsidRPr="007C6A7F" w:rsidRDefault="00506365" w:rsidP="00506365">
      <w:pPr>
        <w:pStyle w:val="REG-P0"/>
        <w:rPr>
          <w:szCs w:val="26"/>
        </w:rPr>
      </w:pPr>
    </w:p>
    <w:p w14:paraId="05FBE0A8" w14:textId="77777777" w:rsidR="00506365" w:rsidRPr="007C6A7F" w:rsidRDefault="00506365" w:rsidP="00294873">
      <w:pPr>
        <w:pStyle w:val="REG-Pa"/>
      </w:pPr>
      <w:r w:rsidRPr="007C6A7F">
        <w:t>(u)</w:t>
      </w:r>
      <w:r w:rsidRPr="007C6A7F">
        <w:tab/>
        <w:t>emetine;</w:t>
      </w:r>
    </w:p>
    <w:p w14:paraId="2AE640A9" w14:textId="77777777" w:rsidR="00506365" w:rsidRPr="007C6A7F" w:rsidRDefault="00506365" w:rsidP="00506365">
      <w:pPr>
        <w:pStyle w:val="REG-P0"/>
        <w:rPr>
          <w:szCs w:val="26"/>
        </w:rPr>
      </w:pPr>
    </w:p>
    <w:p w14:paraId="5E4B4CA3" w14:textId="77777777" w:rsidR="00506365" w:rsidRPr="007C6A7F" w:rsidRDefault="00506365" w:rsidP="00294873">
      <w:pPr>
        <w:pStyle w:val="REG-Pa"/>
      </w:pPr>
      <w:r w:rsidRPr="007C6A7F">
        <w:t>(v)</w:t>
      </w:r>
      <w:r w:rsidRPr="007C6A7F">
        <w:tab/>
        <w:t>ether (diethyl ether);</w:t>
      </w:r>
    </w:p>
    <w:p w14:paraId="09C800BB" w14:textId="77777777" w:rsidR="00506365" w:rsidRPr="007C6A7F" w:rsidRDefault="00506365" w:rsidP="00506365">
      <w:pPr>
        <w:pStyle w:val="REG-P0"/>
      </w:pPr>
    </w:p>
    <w:p w14:paraId="58D0AE8B" w14:textId="77777777" w:rsidR="00506365" w:rsidRPr="007C6A7F" w:rsidRDefault="00506365" w:rsidP="00294873">
      <w:pPr>
        <w:pStyle w:val="REG-Pa"/>
      </w:pPr>
      <w:r w:rsidRPr="007C6A7F">
        <w:t>(w)</w:t>
      </w:r>
      <w:r w:rsidRPr="007C6A7F">
        <w:tab/>
        <w:t>fluorides;</w:t>
      </w:r>
    </w:p>
    <w:p w14:paraId="58C4F591" w14:textId="77777777" w:rsidR="00506365" w:rsidRPr="007C6A7F" w:rsidRDefault="00506365" w:rsidP="00506365">
      <w:pPr>
        <w:pStyle w:val="REG-P0"/>
        <w:rPr>
          <w:szCs w:val="26"/>
        </w:rPr>
      </w:pPr>
    </w:p>
    <w:p w14:paraId="170DAB2C" w14:textId="77777777" w:rsidR="00506365" w:rsidRPr="007C6A7F" w:rsidRDefault="00506365" w:rsidP="00294873">
      <w:pPr>
        <w:pStyle w:val="REG-Pa"/>
      </w:pPr>
      <w:r w:rsidRPr="007C6A7F">
        <w:t>(x)</w:t>
      </w:r>
      <w:r w:rsidRPr="007C6A7F">
        <w:tab/>
        <w:t>homatropine;</w:t>
      </w:r>
    </w:p>
    <w:p w14:paraId="026C7541" w14:textId="77777777" w:rsidR="00506365" w:rsidRPr="007C6A7F" w:rsidRDefault="00506365" w:rsidP="00506365">
      <w:pPr>
        <w:pStyle w:val="REG-P0"/>
        <w:rPr>
          <w:szCs w:val="26"/>
        </w:rPr>
      </w:pPr>
    </w:p>
    <w:p w14:paraId="15DAEFEB" w14:textId="77777777" w:rsidR="00506365" w:rsidRPr="007C6A7F" w:rsidRDefault="00506365" w:rsidP="00294873">
      <w:pPr>
        <w:pStyle w:val="REG-Pa"/>
      </w:pPr>
      <w:r w:rsidRPr="007C6A7F">
        <w:t>(y)</w:t>
      </w:r>
      <w:r w:rsidRPr="007C6A7F">
        <w:tab/>
        <w:t>hormones (natural or synthetic) substances containing not more than one part per thousand thereof;</w:t>
      </w:r>
    </w:p>
    <w:p w14:paraId="0B32D1C9" w14:textId="77777777" w:rsidR="00506365" w:rsidRPr="007C6A7F" w:rsidRDefault="00506365" w:rsidP="00506365">
      <w:pPr>
        <w:pStyle w:val="REG-P0"/>
        <w:rPr>
          <w:szCs w:val="26"/>
        </w:rPr>
      </w:pPr>
    </w:p>
    <w:p w14:paraId="37A6B41B" w14:textId="77777777" w:rsidR="00294873" w:rsidRDefault="00506365" w:rsidP="00294873">
      <w:pPr>
        <w:pStyle w:val="REG-Pa"/>
      </w:pPr>
      <w:r w:rsidRPr="007C6A7F">
        <w:t>(z)</w:t>
      </w:r>
      <w:r w:rsidRPr="007C6A7F">
        <w:tab/>
        <w:t xml:space="preserve">hyoscine substances containing not more than one part per thousand thereof; </w:t>
      </w:r>
    </w:p>
    <w:p w14:paraId="11585078" w14:textId="77777777" w:rsidR="00294873" w:rsidRDefault="00294873" w:rsidP="00294873">
      <w:pPr>
        <w:pStyle w:val="REG-Pa"/>
      </w:pPr>
    </w:p>
    <w:p w14:paraId="0413CB36" w14:textId="77777777" w:rsidR="00506365" w:rsidRDefault="00506365" w:rsidP="00294873">
      <w:pPr>
        <w:pStyle w:val="REG-Pa"/>
      </w:pPr>
      <w:r w:rsidRPr="007C6A7F">
        <w:t>(aa)</w:t>
      </w:r>
      <w:r w:rsidRPr="007C6A7F">
        <w:tab/>
        <w:t>insulin;</w:t>
      </w:r>
    </w:p>
    <w:p w14:paraId="06679244" w14:textId="77777777" w:rsidR="00CC6686" w:rsidRPr="007C6A7F" w:rsidRDefault="00CC6686" w:rsidP="00294873">
      <w:pPr>
        <w:pStyle w:val="REG-Pa"/>
      </w:pPr>
    </w:p>
    <w:p w14:paraId="4E62DE4B" w14:textId="77777777" w:rsidR="00506365" w:rsidRPr="007C6A7F" w:rsidRDefault="00506365" w:rsidP="00294873">
      <w:pPr>
        <w:pStyle w:val="REG-Pa"/>
      </w:pPr>
      <w:r w:rsidRPr="007C6A7F">
        <w:t>(bb)</w:t>
      </w:r>
      <w:r w:rsidRPr="007C6A7F">
        <w:tab/>
        <w:t>lead acetate;</w:t>
      </w:r>
    </w:p>
    <w:p w14:paraId="41F6C7CD" w14:textId="77777777" w:rsidR="00506365" w:rsidRPr="007C6A7F" w:rsidRDefault="00506365" w:rsidP="00506365">
      <w:pPr>
        <w:pStyle w:val="REG-P0"/>
        <w:rPr>
          <w:szCs w:val="26"/>
        </w:rPr>
      </w:pPr>
    </w:p>
    <w:p w14:paraId="335BD42C" w14:textId="77777777" w:rsidR="00294873" w:rsidRDefault="00506365" w:rsidP="00294873">
      <w:pPr>
        <w:pStyle w:val="REG-Pa"/>
      </w:pPr>
      <w:r w:rsidRPr="007C6A7F">
        <w:t>(cc)</w:t>
      </w:r>
      <w:r w:rsidRPr="007C6A7F">
        <w:tab/>
        <w:t xml:space="preserve">lithium substances containing not more than one part per thousand thereof; </w:t>
      </w:r>
    </w:p>
    <w:p w14:paraId="64E76783" w14:textId="77777777" w:rsidR="00294873" w:rsidRDefault="00294873" w:rsidP="00294873">
      <w:pPr>
        <w:pStyle w:val="REG-Pa"/>
      </w:pPr>
    </w:p>
    <w:p w14:paraId="1C7AEA07" w14:textId="77777777" w:rsidR="00506365" w:rsidRDefault="00506365" w:rsidP="00294873">
      <w:pPr>
        <w:pStyle w:val="REG-Pa"/>
      </w:pPr>
      <w:r w:rsidRPr="007C6A7F">
        <w:t>(dd)</w:t>
      </w:r>
      <w:r w:rsidRPr="007C6A7F">
        <w:tab/>
        <w:t>mercury substances containing not more than one part per thousand thereof;</w:t>
      </w:r>
    </w:p>
    <w:p w14:paraId="3270D56D" w14:textId="77777777" w:rsidR="00294873" w:rsidRPr="007C6A7F" w:rsidRDefault="00294873" w:rsidP="00294873">
      <w:pPr>
        <w:pStyle w:val="REG-Pa"/>
      </w:pPr>
    </w:p>
    <w:p w14:paraId="2DB889FF" w14:textId="77777777" w:rsidR="00294873" w:rsidRDefault="00506365" w:rsidP="00294873">
      <w:pPr>
        <w:pStyle w:val="REG-Pa"/>
      </w:pPr>
      <w:r w:rsidRPr="007C6A7F">
        <w:t>(ee)</w:t>
      </w:r>
      <w:r w:rsidRPr="007C6A7F">
        <w:tab/>
        <w:t xml:space="preserve">nicotinic acid-substances containing not more than one part per hundred thereof; </w:t>
      </w:r>
    </w:p>
    <w:p w14:paraId="1B92B57C" w14:textId="77777777" w:rsidR="00294873" w:rsidRDefault="00294873" w:rsidP="00506365">
      <w:pPr>
        <w:pStyle w:val="REG-P0"/>
      </w:pPr>
    </w:p>
    <w:p w14:paraId="66491236" w14:textId="77777777" w:rsidR="00294873" w:rsidRDefault="00506365" w:rsidP="00294873">
      <w:pPr>
        <w:pStyle w:val="REG-Pa"/>
      </w:pPr>
      <w:r w:rsidRPr="007C6A7F">
        <w:t>(ff)</w:t>
      </w:r>
      <w:r w:rsidRPr="007C6A7F">
        <w:tab/>
        <w:t xml:space="preserve">nitroglycerine substances containing not more than one part per thousand thereof; </w:t>
      </w:r>
    </w:p>
    <w:p w14:paraId="1C4C9C5A" w14:textId="77777777" w:rsidR="00294873" w:rsidRDefault="00294873" w:rsidP="00506365">
      <w:pPr>
        <w:pStyle w:val="REG-P0"/>
      </w:pPr>
    </w:p>
    <w:p w14:paraId="4216F067" w14:textId="77777777" w:rsidR="00506365" w:rsidRDefault="00506365" w:rsidP="00294873">
      <w:pPr>
        <w:pStyle w:val="REG-Pa"/>
      </w:pPr>
      <w:r w:rsidRPr="007C6A7F">
        <w:t>(gg)</w:t>
      </w:r>
      <w:r w:rsidRPr="007C6A7F">
        <w:tab/>
        <w:t>nux vomica;</w:t>
      </w:r>
    </w:p>
    <w:p w14:paraId="051172BE" w14:textId="77777777" w:rsidR="00294873" w:rsidRPr="007C6A7F" w:rsidRDefault="00294873" w:rsidP="00506365">
      <w:pPr>
        <w:pStyle w:val="REG-P0"/>
      </w:pPr>
    </w:p>
    <w:p w14:paraId="096B95E7" w14:textId="77777777" w:rsidR="00506365" w:rsidRPr="007C6A7F" w:rsidRDefault="00506365" w:rsidP="00294873">
      <w:pPr>
        <w:pStyle w:val="REG-Pa"/>
      </w:pPr>
      <w:r w:rsidRPr="007C6A7F">
        <w:t>(hh)</w:t>
      </w:r>
      <w:r w:rsidRPr="007C6A7F">
        <w:tab/>
        <w:t>opium tincture (Ph.Cx., 11th edition) substances containing not more than one part per thousand thereof;</w:t>
      </w:r>
    </w:p>
    <w:p w14:paraId="7F627F34" w14:textId="77777777" w:rsidR="00506365" w:rsidRPr="007C6A7F" w:rsidRDefault="00506365" w:rsidP="00506365">
      <w:pPr>
        <w:pStyle w:val="REG-P0"/>
        <w:rPr>
          <w:szCs w:val="26"/>
        </w:rPr>
      </w:pPr>
    </w:p>
    <w:p w14:paraId="00B6E841" w14:textId="77777777" w:rsidR="00294873" w:rsidRDefault="00506365" w:rsidP="00294873">
      <w:pPr>
        <w:pStyle w:val="REG-Pa"/>
      </w:pPr>
      <w:r w:rsidRPr="007C6A7F">
        <w:t>(ii)</w:t>
      </w:r>
      <w:r w:rsidRPr="007C6A7F">
        <w:tab/>
        <w:t xml:space="preserve">papaverine substances containing not more than one part per thousand thereof; </w:t>
      </w:r>
    </w:p>
    <w:p w14:paraId="03F8AA8F" w14:textId="77777777" w:rsidR="00294873" w:rsidRDefault="00294873" w:rsidP="00294873">
      <w:pPr>
        <w:pStyle w:val="REG-Pa"/>
      </w:pPr>
    </w:p>
    <w:p w14:paraId="75B3D21D" w14:textId="77777777" w:rsidR="00506365" w:rsidRDefault="00506365" w:rsidP="00294873">
      <w:pPr>
        <w:pStyle w:val="REG-Pa"/>
      </w:pPr>
      <w:r w:rsidRPr="007C6A7F">
        <w:t>(jj)</w:t>
      </w:r>
      <w:r w:rsidRPr="007C6A7F">
        <w:tab/>
        <w:t>phospholipids;</w:t>
      </w:r>
    </w:p>
    <w:p w14:paraId="0E90A7A5" w14:textId="77777777" w:rsidR="00294873" w:rsidRPr="007C6A7F" w:rsidRDefault="00294873" w:rsidP="00506365">
      <w:pPr>
        <w:pStyle w:val="REG-P0"/>
      </w:pPr>
    </w:p>
    <w:p w14:paraId="5E7C17F7" w14:textId="77777777" w:rsidR="00294873" w:rsidRDefault="00506365" w:rsidP="00294873">
      <w:pPr>
        <w:pStyle w:val="REG-Pa"/>
      </w:pPr>
      <w:r w:rsidRPr="007C6A7F">
        <w:t>(kk)</w:t>
      </w:r>
      <w:r w:rsidRPr="007C6A7F">
        <w:tab/>
        <w:t xml:space="preserve">physostigmine; </w:t>
      </w:r>
    </w:p>
    <w:p w14:paraId="59B05351" w14:textId="77777777" w:rsidR="00294873" w:rsidRDefault="00294873" w:rsidP="00506365">
      <w:pPr>
        <w:pStyle w:val="REG-P0"/>
      </w:pPr>
    </w:p>
    <w:p w14:paraId="5C793C8A" w14:textId="77777777" w:rsidR="00506365" w:rsidRDefault="00506365" w:rsidP="00294873">
      <w:pPr>
        <w:pStyle w:val="REG-Pa"/>
      </w:pPr>
      <w:r w:rsidRPr="007C6A7F">
        <w:t>(</w:t>
      </w:r>
      <w:r w:rsidR="00CC6686">
        <w:t>ll</w:t>
      </w:r>
      <w:r w:rsidRPr="007C6A7F">
        <w:t>)</w:t>
      </w:r>
      <w:r w:rsidRPr="007C6A7F">
        <w:tab/>
        <w:t>pilocarpine;</w:t>
      </w:r>
    </w:p>
    <w:p w14:paraId="32146C79" w14:textId="77777777" w:rsidR="00294873" w:rsidRPr="007C6A7F" w:rsidRDefault="00294873" w:rsidP="00506365">
      <w:pPr>
        <w:pStyle w:val="REG-P0"/>
      </w:pPr>
    </w:p>
    <w:p w14:paraId="54923ED7" w14:textId="77777777" w:rsidR="00506365" w:rsidRPr="007C6A7F" w:rsidRDefault="00506365" w:rsidP="00294873">
      <w:pPr>
        <w:pStyle w:val="REG-Pa"/>
      </w:pPr>
      <w:r w:rsidRPr="007C6A7F">
        <w:t>(mm)</w:t>
      </w:r>
      <w:r w:rsidRPr="007C6A7F">
        <w:tab/>
        <w:t>potassium dichromate;</w:t>
      </w:r>
    </w:p>
    <w:p w14:paraId="098192A1" w14:textId="77777777" w:rsidR="00506365" w:rsidRPr="007C6A7F" w:rsidRDefault="00506365" w:rsidP="00506365">
      <w:pPr>
        <w:pStyle w:val="REG-P0"/>
        <w:rPr>
          <w:szCs w:val="26"/>
        </w:rPr>
      </w:pPr>
    </w:p>
    <w:p w14:paraId="4AE2D9C5" w14:textId="77777777" w:rsidR="00294873" w:rsidRDefault="00506365" w:rsidP="00294873">
      <w:pPr>
        <w:pStyle w:val="REG-Pa"/>
      </w:pPr>
      <w:r w:rsidRPr="007C6A7F">
        <w:t>(nn)</w:t>
      </w:r>
      <w:r w:rsidRPr="007C6A7F">
        <w:tab/>
        <w:t xml:space="preserve">pygeum Africanum (lipid-sterolic complex extract thereof); </w:t>
      </w:r>
    </w:p>
    <w:p w14:paraId="7BC925A4" w14:textId="77777777" w:rsidR="00294873" w:rsidRDefault="00294873" w:rsidP="00506365">
      <w:pPr>
        <w:pStyle w:val="REG-P0"/>
      </w:pPr>
    </w:p>
    <w:p w14:paraId="6EB604EE" w14:textId="77777777" w:rsidR="00506365" w:rsidRDefault="00506365" w:rsidP="00294873">
      <w:pPr>
        <w:pStyle w:val="REG-Pa"/>
      </w:pPr>
      <w:r w:rsidRPr="007C6A7F">
        <w:t>(oo)</w:t>
      </w:r>
      <w:r w:rsidRPr="007C6A7F">
        <w:tab/>
        <w:t>radix valerianae and its extracts;</w:t>
      </w:r>
    </w:p>
    <w:p w14:paraId="57E7FE25" w14:textId="77777777" w:rsidR="00294873" w:rsidRPr="007C6A7F" w:rsidRDefault="00294873" w:rsidP="00506365">
      <w:pPr>
        <w:pStyle w:val="REG-P0"/>
      </w:pPr>
    </w:p>
    <w:p w14:paraId="7A0DA9A1" w14:textId="77777777" w:rsidR="00506365" w:rsidRPr="007C6A7F" w:rsidRDefault="00506365" w:rsidP="00294873">
      <w:pPr>
        <w:pStyle w:val="REG-Pa"/>
      </w:pPr>
      <w:r w:rsidRPr="007C6A7F">
        <w:t>(pp)</w:t>
      </w:r>
      <w:r w:rsidRPr="007C6A7F">
        <w:tab/>
        <w:t>rauwolfia serpentine (dry root) (Ph. Cx., 10th edition);</w:t>
      </w:r>
    </w:p>
    <w:p w14:paraId="79317DAC" w14:textId="77777777" w:rsidR="00506365" w:rsidRPr="007C6A7F" w:rsidRDefault="00506365" w:rsidP="00506365">
      <w:pPr>
        <w:pStyle w:val="REG-P0"/>
        <w:rPr>
          <w:szCs w:val="26"/>
        </w:rPr>
      </w:pPr>
    </w:p>
    <w:p w14:paraId="7AAF16CF" w14:textId="77777777" w:rsidR="00294873" w:rsidRDefault="00506365" w:rsidP="00294873">
      <w:pPr>
        <w:pStyle w:val="REG-Pa"/>
      </w:pPr>
      <w:r w:rsidRPr="007C6A7F">
        <w:t>(qq)</w:t>
      </w:r>
      <w:r w:rsidRPr="007C6A7F">
        <w:tab/>
        <w:t xml:space="preserve">strychnine substances containing not more than one part per thousand thereof; </w:t>
      </w:r>
    </w:p>
    <w:p w14:paraId="2A0AEF9F" w14:textId="77777777" w:rsidR="00294873" w:rsidRDefault="00294873" w:rsidP="00294873">
      <w:pPr>
        <w:pStyle w:val="REG-Pa"/>
      </w:pPr>
    </w:p>
    <w:p w14:paraId="00977A50" w14:textId="77777777" w:rsidR="00506365" w:rsidRDefault="00506365" w:rsidP="00294873">
      <w:pPr>
        <w:pStyle w:val="REG-Pa"/>
      </w:pPr>
      <w:r w:rsidRPr="007C6A7F">
        <w:t>(rr)</w:t>
      </w:r>
      <w:r w:rsidRPr="007C6A7F">
        <w:tab/>
        <w:t>strophanthus (B.P.);</w:t>
      </w:r>
    </w:p>
    <w:p w14:paraId="4E3BF07B" w14:textId="77777777" w:rsidR="00294873" w:rsidRPr="007C6A7F" w:rsidRDefault="00294873" w:rsidP="00294873">
      <w:pPr>
        <w:pStyle w:val="REG-Pa"/>
      </w:pPr>
    </w:p>
    <w:p w14:paraId="6C8578F9" w14:textId="77777777" w:rsidR="00294873" w:rsidRDefault="00506365" w:rsidP="00294873">
      <w:pPr>
        <w:pStyle w:val="REG-Pa"/>
      </w:pPr>
      <w:r w:rsidRPr="007C6A7F">
        <w:t>(ss)</w:t>
      </w:r>
      <w:r w:rsidRPr="007C6A7F">
        <w:tab/>
        <w:t xml:space="preserve">tubocurarine substances containing not more than one part per thousand thereof; </w:t>
      </w:r>
    </w:p>
    <w:p w14:paraId="577EC90A" w14:textId="77777777" w:rsidR="00294873" w:rsidRDefault="00294873" w:rsidP="00506365">
      <w:pPr>
        <w:pStyle w:val="REG-P0"/>
      </w:pPr>
    </w:p>
    <w:p w14:paraId="35F363B8" w14:textId="77777777" w:rsidR="00506365" w:rsidRDefault="00506365" w:rsidP="00294873">
      <w:pPr>
        <w:pStyle w:val="REG-Pa"/>
      </w:pPr>
      <w:r w:rsidRPr="007C6A7F">
        <w:t>(tt)</w:t>
      </w:r>
      <w:r w:rsidRPr="007C6A7F">
        <w:tab/>
        <w:t>thyroid gland (dry and clean) (Ph.Cx., 11th edition);</w:t>
      </w:r>
    </w:p>
    <w:p w14:paraId="55455093" w14:textId="77777777" w:rsidR="00294873" w:rsidRPr="007C6A7F" w:rsidRDefault="00294873" w:rsidP="00506365">
      <w:pPr>
        <w:pStyle w:val="REG-P0"/>
      </w:pPr>
    </w:p>
    <w:p w14:paraId="5F310339" w14:textId="77777777" w:rsidR="00506365" w:rsidRPr="007C6A7F" w:rsidRDefault="00506365" w:rsidP="00294873">
      <w:pPr>
        <w:pStyle w:val="REG-Pa"/>
      </w:pPr>
      <w:r w:rsidRPr="007C6A7F">
        <w:t>(uu)</w:t>
      </w:r>
      <w:r w:rsidRPr="007C6A7F">
        <w:tab/>
        <w:t>vincamine; and</w:t>
      </w:r>
    </w:p>
    <w:p w14:paraId="76558A27" w14:textId="77777777" w:rsidR="00506365" w:rsidRPr="007C6A7F" w:rsidRDefault="00506365" w:rsidP="00506365">
      <w:pPr>
        <w:pStyle w:val="REG-P0"/>
        <w:rPr>
          <w:szCs w:val="26"/>
        </w:rPr>
      </w:pPr>
    </w:p>
    <w:p w14:paraId="4AA20250" w14:textId="77777777" w:rsidR="00506365" w:rsidRPr="007C6A7F" w:rsidRDefault="00506365" w:rsidP="00294873">
      <w:pPr>
        <w:pStyle w:val="REG-Pa"/>
      </w:pPr>
      <w:r w:rsidRPr="007C6A7F">
        <w:t>(vv)</w:t>
      </w:r>
      <w:r w:rsidRPr="007C6A7F">
        <w:tab/>
        <w:t>zinc salts.</w:t>
      </w:r>
    </w:p>
    <w:p w14:paraId="443F928D" w14:textId="77777777" w:rsidR="00506365" w:rsidRPr="007C6A7F" w:rsidRDefault="00506365" w:rsidP="00506365">
      <w:pPr>
        <w:pStyle w:val="REG-P0"/>
      </w:pPr>
    </w:p>
    <w:p w14:paraId="55E5FCBE" w14:textId="77777777" w:rsidR="00506365" w:rsidRPr="007C6A7F" w:rsidRDefault="00506365" w:rsidP="00294873">
      <w:pPr>
        <w:pStyle w:val="REG-P1"/>
      </w:pPr>
      <w:r w:rsidRPr="007C6A7F">
        <w:lastRenderedPageBreak/>
        <w:t>(4)</w:t>
      </w:r>
      <w:r w:rsidRPr="007C6A7F">
        <w:tab/>
        <w:t>Subject to section 31(1) of the Medicines and Related Substances Control Act, 2003 (Act No. 13 of 2003), a homoeopath may prescribe or supply to a patient -</w:t>
      </w:r>
    </w:p>
    <w:p w14:paraId="731DF6D6" w14:textId="77777777" w:rsidR="00506365" w:rsidRPr="007C6A7F" w:rsidRDefault="00506365" w:rsidP="00506365">
      <w:pPr>
        <w:pStyle w:val="REG-P0"/>
        <w:rPr>
          <w:szCs w:val="26"/>
        </w:rPr>
      </w:pPr>
    </w:p>
    <w:p w14:paraId="5F936C92" w14:textId="77777777" w:rsidR="00506365" w:rsidRPr="007C6A7F" w:rsidRDefault="00506365" w:rsidP="00294873">
      <w:pPr>
        <w:pStyle w:val="REG-Pa"/>
      </w:pPr>
      <w:r w:rsidRPr="007C6A7F">
        <w:t>(a)</w:t>
      </w:r>
      <w:r w:rsidRPr="007C6A7F">
        <w:tab/>
        <w:t>a homoeopathic substance or mixture of a homoeopathic substance in a homoeopathic form and in a homoeopathic dose or potency;</w:t>
      </w:r>
    </w:p>
    <w:p w14:paraId="35B90E8E" w14:textId="77777777" w:rsidR="00506365" w:rsidRPr="007C6A7F" w:rsidRDefault="00506365" w:rsidP="00506365">
      <w:pPr>
        <w:pStyle w:val="REG-P0"/>
        <w:rPr>
          <w:szCs w:val="26"/>
        </w:rPr>
      </w:pPr>
    </w:p>
    <w:p w14:paraId="17703E8C" w14:textId="77777777" w:rsidR="00506365" w:rsidRPr="007C6A7F" w:rsidRDefault="00506365" w:rsidP="00294873">
      <w:pPr>
        <w:pStyle w:val="REG-Pa"/>
      </w:pPr>
      <w:r w:rsidRPr="007C6A7F">
        <w:t>(b)</w:t>
      </w:r>
      <w:r w:rsidRPr="007C6A7F">
        <w:tab/>
        <w:t>substances, preparations and mixtures of substances that are not medicines or scheduled substances;</w:t>
      </w:r>
    </w:p>
    <w:p w14:paraId="481C35FC" w14:textId="77777777" w:rsidR="00506365" w:rsidRPr="007C6A7F" w:rsidRDefault="00506365" w:rsidP="00506365">
      <w:pPr>
        <w:pStyle w:val="REG-P0"/>
        <w:rPr>
          <w:szCs w:val="26"/>
        </w:rPr>
      </w:pPr>
    </w:p>
    <w:p w14:paraId="7D4FD611" w14:textId="77777777" w:rsidR="00506365" w:rsidRPr="007C6A7F" w:rsidRDefault="00506365" w:rsidP="00294873">
      <w:pPr>
        <w:pStyle w:val="REG-Pa"/>
      </w:pPr>
      <w:r w:rsidRPr="007C6A7F">
        <w:t>(c)</w:t>
      </w:r>
      <w:r w:rsidRPr="007C6A7F">
        <w:tab/>
        <w:t>substances referred</w:t>
      </w:r>
      <w:r>
        <w:t xml:space="preserve"> </w:t>
      </w:r>
      <w:r w:rsidRPr="007C6A7F">
        <w:t>to</w:t>
      </w:r>
      <w:r>
        <w:t xml:space="preserve"> </w:t>
      </w:r>
      <w:r w:rsidRPr="007C6A7F">
        <w:t>in</w:t>
      </w:r>
      <w:r>
        <w:t xml:space="preserve"> </w:t>
      </w:r>
      <w:r w:rsidRPr="007C6A7F">
        <w:t>paragraph</w:t>
      </w:r>
      <w:r>
        <w:t xml:space="preserve"> </w:t>
      </w:r>
      <w:r w:rsidRPr="007C6A7F">
        <w:t>(1)</w:t>
      </w:r>
      <w:r>
        <w:t xml:space="preserve"> </w:t>
      </w:r>
      <w:r w:rsidRPr="007C6A7F">
        <w:t>in</w:t>
      </w:r>
      <w:r>
        <w:t xml:space="preserve"> </w:t>
      </w:r>
      <w:r w:rsidRPr="007C6A7F">
        <w:t>homoeopathic</w:t>
      </w:r>
      <w:r>
        <w:t xml:space="preserve"> </w:t>
      </w:r>
      <w:r w:rsidRPr="007C6A7F">
        <w:t>form,</w:t>
      </w:r>
      <w:r>
        <w:t xml:space="preserve"> </w:t>
      </w:r>
      <w:r w:rsidRPr="007C6A7F">
        <w:t>including</w:t>
      </w:r>
      <w:r>
        <w:t xml:space="preserve"> </w:t>
      </w:r>
      <w:r w:rsidRPr="007C6A7F">
        <w:t>the following substances which may be prescribed and supplied in a dose in the strength as indicated -</w:t>
      </w:r>
    </w:p>
    <w:p w14:paraId="7AD43BFD" w14:textId="77777777" w:rsidR="00506365" w:rsidRPr="007C6A7F" w:rsidRDefault="00506365" w:rsidP="00506365">
      <w:pPr>
        <w:pStyle w:val="REG-P0"/>
        <w:rPr>
          <w:szCs w:val="26"/>
        </w:rPr>
      </w:pPr>
    </w:p>
    <w:p w14:paraId="3B0E55D1" w14:textId="77777777" w:rsidR="00506365" w:rsidRPr="007C6A7F" w:rsidRDefault="00506365" w:rsidP="00294873">
      <w:pPr>
        <w:pStyle w:val="REG-Pi"/>
      </w:pPr>
      <w:r w:rsidRPr="007C6A7F">
        <w:t>(i)</w:t>
      </w:r>
      <w:r w:rsidRPr="007C6A7F">
        <w:tab/>
        <w:t>adrenaline (epinephrine) substances containing not more than five micrograms thereof per daily dose;</w:t>
      </w:r>
    </w:p>
    <w:p w14:paraId="2FFF04F9" w14:textId="77777777" w:rsidR="00506365" w:rsidRPr="007C6A7F" w:rsidRDefault="00506365" w:rsidP="00506365">
      <w:pPr>
        <w:pStyle w:val="REG-P0"/>
        <w:rPr>
          <w:szCs w:val="26"/>
        </w:rPr>
      </w:pPr>
    </w:p>
    <w:p w14:paraId="656E9A53" w14:textId="77777777" w:rsidR="00506365" w:rsidRPr="007C6A7F" w:rsidRDefault="00506365" w:rsidP="00294873">
      <w:pPr>
        <w:pStyle w:val="REG-Pi"/>
      </w:pPr>
      <w:r w:rsidRPr="007C6A7F">
        <w:t>(ii)</w:t>
      </w:r>
      <w:r w:rsidRPr="007C6A7F">
        <w:tab/>
        <w:t>antimicrobial substances (chemotherapeutic substances synthesised in nature or the laboratory) substances containing not more than one part per thousand of the relevant daily allopathic dose;</w:t>
      </w:r>
    </w:p>
    <w:p w14:paraId="5F234222" w14:textId="77777777" w:rsidR="00506365" w:rsidRPr="007C6A7F" w:rsidRDefault="00506365" w:rsidP="00506365">
      <w:pPr>
        <w:pStyle w:val="REG-P0"/>
        <w:rPr>
          <w:szCs w:val="26"/>
        </w:rPr>
      </w:pPr>
    </w:p>
    <w:p w14:paraId="66AD0657" w14:textId="77777777" w:rsidR="00506365" w:rsidRPr="007C6A7F" w:rsidRDefault="00506365" w:rsidP="00294873">
      <w:pPr>
        <w:pStyle w:val="REG-Pi"/>
      </w:pPr>
      <w:r w:rsidRPr="007C6A7F">
        <w:t>(iii)</w:t>
      </w:r>
      <w:r w:rsidRPr="007C6A7F">
        <w:tab/>
        <w:t>antimony potassium tartrate and antimony sodium tartrate substances containing not more than five milligrams thereof per daily dose;</w:t>
      </w:r>
    </w:p>
    <w:p w14:paraId="16D91857" w14:textId="77777777" w:rsidR="00506365" w:rsidRPr="007C6A7F" w:rsidRDefault="00506365" w:rsidP="00506365">
      <w:pPr>
        <w:pStyle w:val="REG-P0"/>
        <w:rPr>
          <w:szCs w:val="26"/>
        </w:rPr>
      </w:pPr>
    </w:p>
    <w:p w14:paraId="21878831" w14:textId="77777777" w:rsidR="00506365" w:rsidRPr="007C6A7F" w:rsidRDefault="00506365" w:rsidP="00294873">
      <w:pPr>
        <w:pStyle w:val="REG-Pi"/>
      </w:pPr>
      <w:r w:rsidRPr="007C6A7F">
        <w:t>(iv)</w:t>
      </w:r>
      <w:r w:rsidRPr="007C6A7F">
        <w:tab/>
        <w:t>arsenic substances containing not more than comma five micrograms of arsenic calculated as arsenic trioxide per daily dose;</w:t>
      </w:r>
    </w:p>
    <w:p w14:paraId="67807752" w14:textId="77777777" w:rsidR="00506365" w:rsidRPr="007C6A7F" w:rsidRDefault="00506365" w:rsidP="00506365">
      <w:pPr>
        <w:pStyle w:val="REG-P0"/>
        <w:rPr>
          <w:szCs w:val="26"/>
        </w:rPr>
      </w:pPr>
    </w:p>
    <w:p w14:paraId="466E757B" w14:textId="77777777" w:rsidR="00506365" w:rsidRPr="007C6A7F" w:rsidRDefault="00506365" w:rsidP="00294873">
      <w:pPr>
        <w:pStyle w:val="REG-Pi"/>
      </w:pPr>
      <w:r w:rsidRPr="007C6A7F">
        <w:t>(v)</w:t>
      </w:r>
      <w:r w:rsidRPr="007C6A7F">
        <w:tab/>
        <w:t>belladonna tincture (B.P. 1980) substances containing not more than comma one millilitre thereof per daily dose;</w:t>
      </w:r>
    </w:p>
    <w:p w14:paraId="169DD0B8" w14:textId="77777777" w:rsidR="00506365" w:rsidRPr="007C6A7F" w:rsidRDefault="00506365" w:rsidP="00506365">
      <w:pPr>
        <w:pStyle w:val="REG-P0"/>
        <w:rPr>
          <w:szCs w:val="26"/>
        </w:rPr>
      </w:pPr>
    </w:p>
    <w:p w14:paraId="3F5CDEF0" w14:textId="77777777" w:rsidR="00506365" w:rsidRPr="007C6A7F" w:rsidRDefault="00506365" w:rsidP="00294873">
      <w:pPr>
        <w:pStyle w:val="REG-Pi"/>
      </w:pPr>
      <w:r w:rsidRPr="007C6A7F">
        <w:t>(vi)</w:t>
      </w:r>
      <w:r w:rsidRPr="007C6A7F">
        <w:tab/>
        <w:t>cantharidin substances containing not more than 60 micrograms thereof per daily dose;</w:t>
      </w:r>
    </w:p>
    <w:p w14:paraId="68E16A96" w14:textId="77777777" w:rsidR="00506365" w:rsidRPr="007C6A7F" w:rsidRDefault="00506365" w:rsidP="00506365">
      <w:pPr>
        <w:pStyle w:val="REG-P0"/>
        <w:rPr>
          <w:szCs w:val="26"/>
        </w:rPr>
      </w:pPr>
    </w:p>
    <w:p w14:paraId="2AC2EEAF" w14:textId="77777777" w:rsidR="00506365" w:rsidRPr="007C6A7F" w:rsidRDefault="00506365" w:rsidP="00294873">
      <w:pPr>
        <w:pStyle w:val="REG-Pi"/>
      </w:pPr>
      <w:r w:rsidRPr="007C6A7F">
        <w:t>(vii)</w:t>
      </w:r>
      <w:r w:rsidRPr="007C6A7F">
        <w:tab/>
        <w:t>cresol and phenol substances containing not more than one milligram of any of these substances per daily dose;</w:t>
      </w:r>
    </w:p>
    <w:p w14:paraId="134B8286" w14:textId="77777777" w:rsidR="00506365" w:rsidRPr="007C6A7F" w:rsidRDefault="00506365" w:rsidP="00506365">
      <w:pPr>
        <w:pStyle w:val="REG-P0"/>
        <w:rPr>
          <w:szCs w:val="26"/>
        </w:rPr>
      </w:pPr>
    </w:p>
    <w:p w14:paraId="52DB0514" w14:textId="77777777" w:rsidR="00506365" w:rsidRPr="007C6A7F" w:rsidRDefault="00506365" w:rsidP="00294873">
      <w:pPr>
        <w:pStyle w:val="REG-Pi"/>
      </w:pPr>
      <w:r w:rsidRPr="007C6A7F">
        <w:t>(viii)</w:t>
      </w:r>
      <w:r w:rsidRPr="007C6A7F">
        <w:tab/>
        <w:t>ether (diethyl ether) substances containing not more than one millilitre thereof per daily dose;</w:t>
      </w:r>
    </w:p>
    <w:p w14:paraId="375EA529" w14:textId="77777777" w:rsidR="00506365" w:rsidRPr="007C6A7F" w:rsidRDefault="00506365" w:rsidP="00506365">
      <w:pPr>
        <w:pStyle w:val="REG-P0"/>
        <w:rPr>
          <w:szCs w:val="26"/>
        </w:rPr>
      </w:pPr>
    </w:p>
    <w:p w14:paraId="44F2E804" w14:textId="77777777" w:rsidR="00506365" w:rsidRPr="007C6A7F" w:rsidRDefault="00506365" w:rsidP="00294873">
      <w:pPr>
        <w:pStyle w:val="REG-Pi"/>
      </w:pPr>
      <w:r w:rsidRPr="007C6A7F">
        <w:t>(ix)</w:t>
      </w:r>
      <w:r w:rsidRPr="007C6A7F">
        <w:tab/>
        <w:t>radix valerianae and its extracts not more than 500 milligram thereof per daily dose;</w:t>
      </w:r>
    </w:p>
    <w:p w14:paraId="35BBBE4A" w14:textId="77777777" w:rsidR="00506365" w:rsidRPr="007C6A7F" w:rsidRDefault="00506365" w:rsidP="00506365">
      <w:pPr>
        <w:pStyle w:val="REG-P0"/>
        <w:rPr>
          <w:szCs w:val="26"/>
        </w:rPr>
      </w:pPr>
    </w:p>
    <w:p w14:paraId="7E7FF8BE" w14:textId="77777777" w:rsidR="00506365" w:rsidRPr="007C6A7F" w:rsidRDefault="00506365" w:rsidP="00294873">
      <w:pPr>
        <w:pStyle w:val="REG-Pi"/>
      </w:pPr>
      <w:r w:rsidRPr="007C6A7F">
        <w:t>(x)</w:t>
      </w:r>
      <w:r w:rsidRPr="007C6A7F">
        <w:tab/>
        <w:t>rauwolfia serpentina (dry root) substances containing not more than one comma five milligrams thereof per daily dose;</w:t>
      </w:r>
    </w:p>
    <w:p w14:paraId="0E768564" w14:textId="77777777" w:rsidR="00506365" w:rsidRPr="007C6A7F" w:rsidRDefault="00506365" w:rsidP="00506365">
      <w:pPr>
        <w:pStyle w:val="REG-P0"/>
        <w:rPr>
          <w:szCs w:val="26"/>
        </w:rPr>
      </w:pPr>
    </w:p>
    <w:p w14:paraId="73E8043F" w14:textId="77777777" w:rsidR="00506365" w:rsidRPr="007C6A7F" w:rsidRDefault="00506365" w:rsidP="00294873">
      <w:pPr>
        <w:pStyle w:val="REG-Pi"/>
      </w:pPr>
      <w:r w:rsidRPr="007C6A7F">
        <w:t>(xi)</w:t>
      </w:r>
      <w:r w:rsidRPr="007C6A7F">
        <w:tab/>
        <w:t>zinc salts (for internal use) substances containing not more than 200 micrograms thereof per daily dose;</w:t>
      </w:r>
    </w:p>
    <w:p w14:paraId="26F7EA90" w14:textId="77777777" w:rsidR="00506365" w:rsidRPr="007C6A7F" w:rsidRDefault="00506365" w:rsidP="00506365">
      <w:pPr>
        <w:pStyle w:val="REG-P0"/>
        <w:rPr>
          <w:szCs w:val="26"/>
        </w:rPr>
      </w:pPr>
    </w:p>
    <w:p w14:paraId="0FEE4B97" w14:textId="77777777" w:rsidR="00506365" w:rsidRPr="007C6A7F" w:rsidRDefault="00506365" w:rsidP="00294873">
      <w:pPr>
        <w:pStyle w:val="REG-Pa"/>
      </w:pPr>
      <w:r w:rsidRPr="007C6A7F">
        <w:t>(d)</w:t>
      </w:r>
      <w:r w:rsidRPr="007C6A7F">
        <w:tab/>
        <w:t>vitamins;</w:t>
      </w:r>
    </w:p>
    <w:p w14:paraId="43D698F3" w14:textId="77777777" w:rsidR="00506365" w:rsidRPr="007C6A7F" w:rsidRDefault="00506365" w:rsidP="00506365">
      <w:pPr>
        <w:pStyle w:val="REG-P0"/>
        <w:rPr>
          <w:szCs w:val="26"/>
        </w:rPr>
      </w:pPr>
    </w:p>
    <w:p w14:paraId="1AB68BDB" w14:textId="77777777" w:rsidR="00506365" w:rsidRPr="007C6A7F" w:rsidRDefault="00506365" w:rsidP="00294873">
      <w:pPr>
        <w:pStyle w:val="REG-Pa"/>
      </w:pPr>
      <w:r w:rsidRPr="007C6A7F">
        <w:t>(e)</w:t>
      </w:r>
      <w:r w:rsidRPr="007C6A7F">
        <w:tab/>
        <w:t>minerals which are not scheduled substances;</w:t>
      </w:r>
    </w:p>
    <w:p w14:paraId="68200169" w14:textId="77777777" w:rsidR="00506365" w:rsidRPr="007C6A7F" w:rsidRDefault="00506365" w:rsidP="00506365">
      <w:pPr>
        <w:pStyle w:val="REG-P0"/>
        <w:rPr>
          <w:szCs w:val="26"/>
        </w:rPr>
      </w:pPr>
    </w:p>
    <w:p w14:paraId="2EE30378" w14:textId="77777777" w:rsidR="00506365" w:rsidRPr="007C6A7F" w:rsidRDefault="00506365" w:rsidP="00294873">
      <w:pPr>
        <w:pStyle w:val="REG-Pa"/>
      </w:pPr>
      <w:r w:rsidRPr="007C6A7F">
        <w:t>(f)</w:t>
      </w:r>
      <w:r w:rsidRPr="007C6A7F">
        <w:tab/>
        <w:t>homoeopathic substances in an injectable form;</w:t>
      </w:r>
    </w:p>
    <w:p w14:paraId="5608E2C4" w14:textId="77777777" w:rsidR="00506365" w:rsidRPr="007C6A7F" w:rsidRDefault="00506365" w:rsidP="00506365">
      <w:pPr>
        <w:pStyle w:val="REG-P0"/>
        <w:rPr>
          <w:szCs w:val="26"/>
        </w:rPr>
      </w:pPr>
    </w:p>
    <w:p w14:paraId="2DF060AE" w14:textId="77777777" w:rsidR="00506365" w:rsidRPr="007C6A7F" w:rsidRDefault="00506365" w:rsidP="00294873">
      <w:pPr>
        <w:pStyle w:val="REG-Pa"/>
      </w:pPr>
      <w:r w:rsidRPr="007C6A7F">
        <w:lastRenderedPageBreak/>
        <w:t>(g)</w:t>
      </w:r>
      <w:r w:rsidRPr="007C6A7F">
        <w:tab/>
        <w:t>water in an injectable form;</w:t>
      </w:r>
    </w:p>
    <w:p w14:paraId="79B9C721" w14:textId="77777777" w:rsidR="00506365" w:rsidRPr="007C6A7F" w:rsidRDefault="00506365" w:rsidP="00506365">
      <w:pPr>
        <w:pStyle w:val="REG-P0"/>
      </w:pPr>
    </w:p>
    <w:p w14:paraId="6719279C" w14:textId="77777777" w:rsidR="00506365" w:rsidRPr="007C6A7F" w:rsidRDefault="00506365" w:rsidP="00294873">
      <w:pPr>
        <w:pStyle w:val="REG-Pa"/>
      </w:pPr>
      <w:r w:rsidRPr="007C6A7F">
        <w:t>(h)</w:t>
      </w:r>
      <w:r w:rsidRPr="007C6A7F">
        <w:tab/>
        <w:t>Western, African and Chinese herbal medicine.</w:t>
      </w:r>
    </w:p>
    <w:p w14:paraId="4B1177CB" w14:textId="77777777" w:rsidR="00506365" w:rsidRPr="007C6A7F" w:rsidRDefault="00506365" w:rsidP="00506365">
      <w:pPr>
        <w:pStyle w:val="REG-P0"/>
        <w:rPr>
          <w:szCs w:val="26"/>
        </w:rPr>
      </w:pPr>
    </w:p>
    <w:p w14:paraId="782D84B4" w14:textId="77777777" w:rsidR="00506365" w:rsidRPr="007C6A7F" w:rsidRDefault="00506365" w:rsidP="00294873">
      <w:pPr>
        <w:pStyle w:val="REG-P1"/>
      </w:pPr>
      <w:r w:rsidRPr="007C6A7F">
        <w:t>(5)</w:t>
      </w:r>
      <w:r w:rsidRPr="007C6A7F">
        <w:tab/>
        <w:t>Subject to section 31(1) of the Medicines and Related Substances Control Act, 2003 (Act No. 13 of 2003), a homoeopath may formulate, compound, prepare or dispense -</w:t>
      </w:r>
    </w:p>
    <w:p w14:paraId="0548E50E" w14:textId="77777777" w:rsidR="00506365" w:rsidRPr="007C6A7F" w:rsidRDefault="00506365" w:rsidP="00506365">
      <w:pPr>
        <w:pStyle w:val="REG-P0"/>
        <w:rPr>
          <w:szCs w:val="26"/>
        </w:rPr>
      </w:pPr>
    </w:p>
    <w:p w14:paraId="588800B5" w14:textId="77777777" w:rsidR="00506365" w:rsidRPr="007C6A7F" w:rsidRDefault="00506365" w:rsidP="00294873">
      <w:pPr>
        <w:pStyle w:val="REG-Pa"/>
      </w:pPr>
      <w:r w:rsidRPr="007C6A7F">
        <w:t>(a)</w:t>
      </w:r>
      <w:r w:rsidRPr="007C6A7F">
        <w:tab/>
        <w:t>substances, preparations and mixtures of substances that are not scheduled substances and that are recorded in one of the homoeopathic materia medicas, homoeopathic pharmacopoeias or any other equivalent homoeopathic or non-homoeopathic standard in homoeopathic form;</w:t>
      </w:r>
    </w:p>
    <w:p w14:paraId="7490098D" w14:textId="77777777" w:rsidR="00506365" w:rsidRPr="007C6A7F" w:rsidRDefault="00506365" w:rsidP="00506365">
      <w:pPr>
        <w:pStyle w:val="REG-P0"/>
        <w:rPr>
          <w:szCs w:val="26"/>
        </w:rPr>
      </w:pPr>
    </w:p>
    <w:p w14:paraId="54CB5258" w14:textId="77777777" w:rsidR="00506365" w:rsidRPr="007C6A7F" w:rsidRDefault="00506365" w:rsidP="00294873">
      <w:pPr>
        <w:pStyle w:val="REG-Pa"/>
      </w:pPr>
      <w:r w:rsidRPr="007C6A7F">
        <w:t>(b)</w:t>
      </w:r>
      <w:r w:rsidRPr="007C6A7F">
        <w:tab/>
        <w:t>a homoeopathic substance, preparation or mixture of the substances referred to in subregulation (3); and</w:t>
      </w:r>
    </w:p>
    <w:p w14:paraId="1722D802" w14:textId="77777777" w:rsidR="00506365" w:rsidRPr="007C6A7F" w:rsidRDefault="00506365" w:rsidP="00506365">
      <w:pPr>
        <w:pStyle w:val="REG-P0"/>
        <w:rPr>
          <w:szCs w:val="26"/>
        </w:rPr>
      </w:pPr>
    </w:p>
    <w:p w14:paraId="2EC576A1" w14:textId="77777777" w:rsidR="00506365" w:rsidRPr="007C6A7F" w:rsidRDefault="00506365" w:rsidP="00294873">
      <w:pPr>
        <w:pStyle w:val="REG-Pa"/>
      </w:pPr>
      <w:r w:rsidRPr="007C6A7F">
        <w:t>(c)</w:t>
      </w:r>
      <w:r w:rsidRPr="007C6A7F">
        <w:tab/>
        <w:t>medicines or substances containing homoeopathic substances or a homoeopathic medicine, or substance which falls within the definition of a homoeopathic substance in a homoeopathic dose or strength including but not limited to starting substances.</w:t>
      </w:r>
    </w:p>
    <w:p w14:paraId="6864D747" w14:textId="77777777" w:rsidR="007C4355" w:rsidRPr="0032744E" w:rsidRDefault="007C4355" w:rsidP="00B12C91">
      <w:pPr>
        <w:pStyle w:val="REG-P0"/>
      </w:pPr>
    </w:p>
    <w:sectPr w:rsidR="007C4355" w:rsidRPr="0032744E"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BEC75" w14:textId="77777777" w:rsidR="00AA69A5" w:rsidRDefault="00AA69A5">
      <w:r>
        <w:separator/>
      </w:r>
    </w:p>
  </w:endnote>
  <w:endnote w:type="continuationSeparator" w:id="0">
    <w:p w14:paraId="24038215" w14:textId="77777777" w:rsidR="00AA69A5" w:rsidRDefault="00AA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90E4A" w14:textId="77777777" w:rsidR="00AA69A5" w:rsidRDefault="00AA69A5">
      <w:r>
        <w:separator/>
      </w:r>
    </w:p>
  </w:footnote>
  <w:footnote w:type="continuationSeparator" w:id="0">
    <w:p w14:paraId="22AAF2E0" w14:textId="77777777" w:rsidR="00AA69A5" w:rsidRDefault="00AA6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1561E" w14:textId="77777777" w:rsidR="00BF0042" w:rsidRPr="002C6FC1" w:rsidRDefault="00EB499D"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0288" behindDoc="0" locked="1" layoutInCell="0" allowOverlap="0" wp14:anchorId="39453DB3" wp14:editId="305CCC0D">
              <wp:simplePos x="0" y="0"/>
              <wp:positionH relativeFrom="column">
                <wp:posOffset>-963930</wp:posOffset>
              </wp:positionH>
              <wp:positionV relativeFrom="page">
                <wp:posOffset>0</wp:posOffset>
              </wp:positionV>
              <wp:extent cx="7322185" cy="10681335"/>
              <wp:effectExtent l="152400" t="152400" r="145415" b="15811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33E0045" id="Group 6" o:spid="_x0000_s1026" style="position:absolute;margin-left:-75.9pt;margin-top:0;width:576.55pt;height:841.05pt;z-index:251660288;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2C6FC1">
      <w:rPr>
        <w:rFonts w:ascii="Arial" w:hAnsi="Arial" w:cs="Arial"/>
        <w:sz w:val="12"/>
        <w:szCs w:val="16"/>
      </w:rPr>
      <w:t>Republic of Namibia</w:t>
    </w:r>
    <w:r w:rsidR="00BF0042" w:rsidRPr="002C6FC1">
      <w:rPr>
        <w:rFonts w:ascii="Arial" w:hAnsi="Arial" w:cs="Arial"/>
        <w:w w:val="600"/>
        <w:sz w:val="12"/>
        <w:szCs w:val="16"/>
      </w:rPr>
      <w:t xml:space="preserve"> </w:t>
    </w:r>
    <w:r w:rsidR="00FB7578" w:rsidRPr="002C6FC1">
      <w:rPr>
        <w:rFonts w:ascii="Arial" w:hAnsi="Arial" w:cs="Arial"/>
        <w:b/>
        <w:noProof w:val="0"/>
        <w:sz w:val="16"/>
        <w:szCs w:val="16"/>
      </w:rPr>
      <w:fldChar w:fldCharType="begin"/>
    </w:r>
    <w:r w:rsidR="00BF0042" w:rsidRPr="002C6FC1">
      <w:rPr>
        <w:rFonts w:ascii="Arial" w:hAnsi="Arial" w:cs="Arial"/>
        <w:b/>
        <w:sz w:val="16"/>
        <w:szCs w:val="16"/>
      </w:rPr>
      <w:instrText xml:space="preserve"> PAGE   \* MERGEFORMAT </w:instrText>
    </w:r>
    <w:r w:rsidR="00FB7578" w:rsidRPr="002C6FC1">
      <w:rPr>
        <w:rFonts w:ascii="Arial" w:hAnsi="Arial" w:cs="Arial"/>
        <w:b/>
        <w:noProof w:val="0"/>
        <w:sz w:val="16"/>
        <w:szCs w:val="16"/>
      </w:rPr>
      <w:fldChar w:fldCharType="separate"/>
    </w:r>
    <w:r w:rsidR="00382B11">
      <w:rPr>
        <w:rFonts w:ascii="Arial" w:hAnsi="Arial" w:cs="Arial"/>
        <w:b/>
        <w:sz w:val="16"/>
        <w:szCs w:val="16"/>
      </w:rPr>
      <w:t>7</w:t>
    </w:r>
    <w:r w:rsidR="00FB7578" w:rsidRPr="002C6FC1">
      <w:rPr>
        <w:rFonts w:ascii="Arial" w:hAnsi="Arial" w:cs="Arial"/>
        <w:b/>
        <w:sz w:val="16"/>
        <w:szCs w:val="16"/>
      </w:rPr>
      <w:fldChar w:fldCharType="end"/>
    </w:r>
    <w:r w:rsidR="00BF0042" w:rsidRPr="002C6FC1">
      <w:rPr>
        <w:rFonts w:ascii="Arial" w:hAnsi="Arial" w:cs="Arial"/>
        <w:w w:val="600"/>
        <w:sz w:val="12"/>
        <w:szCs w:val="16"/>
      </w:rPr>
      <w:t xml:space="preserve"> </w:t>
    </w:r>
    <w:r w:rsidR="000B4FB6" w:rsidRPr="002C6FC1">
      <w:rPr>
        <w:rFonts w:ascii="Arial" w:hAnsi="Arial" w:cs="Arial"/>
        <w:sz w:val="12"/>
        <w:szCs w:val="16"/>
      </w:rPr>
      <w:t>Annotated Statutes</w:t>
    </w:r>
    <w:r w:rsidR="00BF0042" w:rsidRPr="002C6FC1">
      <w:rPr>
        <w:rFonts w:ascii="Arial" w:hAnsi="Arial" w:cs="Arial"/>
        <w:b/>
        <w:sz w:val="16"/>
        <w:szCs w:val="16"/>
      </w:rPr>
      <w:t xml:space="preserve"> </w:t>
    </w:r>
  </w:p>
  <w:p w14:paraId="56616236" w14:textId="77777777" w:rsidR="00CC205C" w:rsidRPr="00F25922" w:rsidRDefault="00B21824" w:rsidP="00F25922">
    <w:pPr>
      <w:pStyle w:val="REG-PHA"/>
    </w:pPr>
    <w:r w:rsidRPr="00F25922">
      <w:t>REGULATIONS</w:t>
    </w:r>
  </w:p>
  <w:p w14:paraId="71019CFD" w14:textId="3D830F5B" w:rsidR="00BF0042" w:rsidRDefault="004C3ACF" w:rsidP="00F25922">
    <w:pPr>
      <w:pStyle w:val="REG-PHb"/>
    </w:pPr>
    <w:r>
      <w:t xml:space="preserve">Health Professions Act </w:t>
    </w:r>
    <w:r w:rsidR="00C93201">
      <w:t>16</w:t>
    </w:r>
    <w:r>
      <w:t xml:space="preserve"> of 20</w:t>
    </w:r>
    <w:r w:rsidR="00C93201">
      <w:t>2</w:t>
    </w:r>
    <w:r>
      <w:t>4</w:t>
    </w:r>
  </w:p>
  <w:p w14:paraId="65F07AE9" w14:textId="77777777" w:rsidR="00BF5B36" w:rsidRPr="00BF5B36" w:rsidRDefault="00BF5B36" w:rsidP="00F25922">
    <w:pPr>
      <w:pStyle w:val="REG-PHb"/>
      <w:rPr>
        <w:sz w:val="12"/>
        <w:szCs w:val="12"/>
      </w:rPr>
    </w:pPr>
  </w:p>
  <w:p w14:paraId="55A83727" w14:textId="77777777" w:rsidR="00BF5B36" w:rsidRPr="00F25922" w:rsidRDefault="004C3ACF" w:rsidP="00F25922">
    <w:pPr>
      <w:pStyle w:val="REG-PHb"/>
    </w:pPr>
    <w:r>
      <w:t>Regulations relating to Scope of Practice of Homeopath</w:t>
    </w:r>
  </w:p>
  <w:p w14:paraId="3158AC55"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246E" w14:textId="77777777" w:rsidR="00BF0042" w:rsidRPr="00BA6B35" w:rsidRDefault="00EB499D"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730CE842" wp14:editId="51372E80">
              <wp:simplePos x="0" y="0"/>
              <wp:positionH relativeFrom="column">
                <wp:posOffset>-965835</wp:posOffset>
              </wp:positionH>
              <wp:positionV relativeFrom="page">
                <wp:posOffset>114300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8DB7F1E"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9E0D22"/>
    <w:multiLevelType w:val="hybridMultilevel"/>
    <w:tmpl w:val="05DAEAD6"/>
    <w:lvl w:ilvl="0" w:tplc="A04CEACC">
      <w:start w:val="1"/>
      <w:numFmt w:val="lowerLetter"/>
      <w:lvlText w:val="(%1)"/>
      <w:lvlJc w:val="left"/>
      <w:pPr>
        <w:ind w:hanging="721"/>
        <w:jc w:val="left"/>
      </w:pPr>
      <w:rPr>
        <w:rFonts w:ascii="Times New Roman" w:eastAsia="Times New Roman" w:hAnsi="Times New Roman" w:hint="default"/>
        <w:w w:val="99"/>
        <w:sz w:val="22"/>
        <w:szCs w:val="22"/>
      </w:rPr>
    </w:lvl>
    <w:lvl w:ilvl="1" w:tplc="32822ECC">
      <w:start w:val="1"/>
      <w:numFmt w:val="lowerRoman"/>
      <w:lvlText w:val="(%2)"/>
      <w:lvlJc w:val="left"/>
      <w:pPr>
        <w:ind w:hanging="721"/>
        <w:jc w:val="left"/>
      </w:pPr>
      <w:rPr>
        <w:rFonts w:ascii="Times New Roman" w:eastAsia="Times New Roman" w:hAnsi="Times New Roman" w:hint="default"/>
        <w:sz w:val="22"/>
        <w:szCs w:val="22"/>
      </w:rPr>
    </w:lvl>
    <w:lvl w:ilvl="2" w:tplc="AA24B0D8">
      <w:start w:val="1"/>
      <w:numFmt w:val="bullet"/>
      <w:lvlText w:val="•"/>
      <w:lvlJc w:val="left"/>
      <w:rPr>
        <w:rFonts w:hint="default"/>
      </w:rPr>
    </w:lvl>
    <w:lvl w:ilvl="3" w:tplc="D7BABB64">
      <w:start w:val="1"/>
      <w:numFmt w:val="bullet"/>
      <w:lvlText w:val="•"/>
      <w:lvlJc w:val="left"/>
      <w:rPr>
        <w:rFonts w:hint="default"/>
      </w:rPr>
    </w:lvl>
    <w:lvl w:ilvl="4" w:tplc="8AC401C6">
      <w:start w:val="1"/>
      <w:numFmt w:val="bullet"/>
      <w:lvlText w:val="•"/>
      <w:lvlJc w:val="left"/>
      <w:rPr>
        <w:rFonts w:hint="default"/>
      </w:rPr>
    </w:lvl>
    <w:lvl w:ilvl="5" w:tplc="595444D2">
      <w:start w:val="1"/>
      <w:numFmt w:val="bullet"/>
      <w:lvlText w:val="•"/>
      <w:lvlJc w:val="left"/>
      <w:rPr>
        <w:rFonts w:hint="default"/>
      </w:rPr>
    </w:lvl>
    <w:lvl w:ilvl="6" w:tplc="A52E6784">
      <w:start w:val="1"/>
      <w:numFmt w:val="bullet"/>
      <w:lvlText w:val="•"/>
      <w:lvlJc w:val="left"/>
      <w:rPr>
        <w:rFonts w:hint="default"/>
      </w:rPr>
    </w:lvl>
    <w:lvl w:ilvl="7" w:tplc="A89ACFAC">
      <w:start w:val="1"/>
      <w:numFmt w:val="bullet"/>
      <w:lvlText w:val="•"/>
      <w:lvlJc w:val="left"/>
      <w:rPr>
        <w:rFonts w:hint="default"/>
      </w:rPr>
    </w:lvl>
    <w:lvl w:ilvl="8" w:tplc="8906488E">
      <w:start w:val="1"/>
      <w:numFmt w:val="bullet"/>
      <w:lvlText w:val="•"/>
      <w:lvlJc w:val="left"/>
      <w:rPr>
        <w:rFonts w:hint="default"/>
      </w:rPr>
    </w:lvl>
  </w:abstractNum>
  <w:abstractNum w:abstractNumId="2" w15:restartNumberingAfterBreak="0">
    <w:nsid w:val="0BD3624E"/>
    <w:multiLevelType w:val="hybridMultilevel"/>
    <w:tmpl w:val="18668522"/>
    <w:lvl w:ilvl="0" w:tplc="EBB89A16">
      <w:start w:val="1"/>
      <w:numFmt w:val="decimal"/>
      <w:lvlText w:val="%1."/>
      <w:lvlJc w:val="left"/>
      <w:pPr>
        <w:ind w:hanging="720"/>
        <w:jc w:val="right"/>
      </w:pPr>
      <w:rPr>
        <w:rFonts w:ascii="Times New Roman" w:eastAsia="Times New Roman" w:hAnsi="Times New Roman" w:hint="default"/>
        <w:b/>
        <w:bCs/>
        <w:sz w:val="22"/>
        <w:szCs w:val="22"/>
      </w:rPr>
    </w:lvl>
    <w:lvl w:ilvl="1" w:tplc="D4485D12">
      <w:start w:val="1"/>
      <w:numFmt w:val="bullet"/>
      <w:lvlText w:val="•"/>
      <w:lvlJc w:val="left"/>
      <w:rPr>
        <w:rFonts w:hint="default"/>
      </w:rPr>
    </w:lvl>
    <w:lvl w:ilvl="2" w:tplc="0AAEF486">
      <w:start w:val="1"/>
      <w:numFmt w:val="bullet"/>
      <w:lvlText w:val="•"/>
      <w:lvlJc w:val="left"/>
      <w:rPr>
        <w:rFonts w:hint="default"/>
      </w:rPr>
    </w:lvl>
    <w:lvl w:ilvl="3" w:tplc="3A809060">
      <w:start w:val="1"/>
      <w:numFmt w:val="bullet"/>
      <w:lvlText w:val="•"/>
      <w:lvlJc w:val="left"/>
      <w:rPr>
        <w:rFonts w:hint="default"/>
      </w:rPr>
    </w:lvl>
    <w:lvl w:ilvl="4" w:tplc="4404AA64">
      <w:start w:val="1"/>
      <w:numFmt w:val="bullet"/>
      <w:lvlText w:val="•"/>
      <w:lvlJc w:val="left"/>
      <w:rPr>
        <w:rFonts w:hint="default"/>
      </w:rPr>
    </w:lvl>
    <w:lvl w:ilvl="5" w:tplc="5B4865AA">
      <w:start w:val="1"/>
      <w:numFmt w:val="bullet"/>
      <w:lvlText w:val="•"/>
      <w:lvlJc w:val="left"/>
      <w:rPr>
        <w:rFonts w:hint="default"/>
      </w:rPr>
    </w:lvl>
    <w:lvl w:ilvl="6" w:tplc="C5CA72D4">
      <w:start w:val="1"/>
      <w:numFmt w:val="bullet"/>
      <w:lvlText w:val="•"/>
      <w:lvlJc w:val="left"/>
      <w:rPr>
        <w:rFonts w:hint="default"/>
      </w:rPr>
    </w:lvl>
    <w:lvl w:ilvl="7" w:tplc="C9008DBE">
      <w:start w:val="1"/>
      <w:numFmt w:val="bullet"/>
      <w:lvlText w:val="•"/>
      <w:lvlJc w:val="left"/>
      <w:rPr>
        <w:rFonts w:hint="default"/>
      </w:rPr>
    </w:lvl>
    <w:lvl w:ilvl="8" w:tplc="23DC1A00">
      <w:start w:val="1"/>
      <w:numFmt w:val="bullet"/>
      <w:lvlText w:val="•"/>
      <w:lvlJc w:val="left"/>
      <w:rPr>
        <w:rFonts w:hint="default"/>
      </w:rPr>
    </w:lvl>
  </w:abstractNum>
  <w:abstractNum w:abstractNumId="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4D117E4"/>
    <w:multiLevelType w:val="hybridMultilevel"/>
    <w:tmpl w:val="6284DFF6"/>
    <w:lvl w:ilvl="0" w:tplc="780A8F7A">
      <w:start w:val="2"/>
      <w:numFmt w:val="decimal"/>
      <w:lvlText w:val="(%1)"/>
      <w:lvlJc w:val="left"/>
      <w:pPr>
        <w:ind w:hanging="721"/>
        <w:jc w:val="left"/>
      </w:pPr>
      <w:rPr>
        <w:rFonts w:ascii="Times New Roman" w:eastAsia="Times New Roman" w:hAnsi="Times New Roman" w:hint="default"/>
        <w:sz w:val="22"/>
        <w:szCs w:val="22"/>
      </w:rPr>
    </w:lvl>
    <w:lvl w:ilvl="1" w:tplc="D5744E8C">
      <w:start w:val="1"/>
      <w:numFmt w:val="lowerLetter"/>
      <w:lvlText w:val="(%2)"/>
      <w:lvlJc w:val="left"/>
      <w:pPr>
        <w:ind w:hanging="721"/>
        <w:jc w:val="left"/>
      </w:pPr>
      <w:rPr>
        <w:rFonts w:ascii="Times New Roman" w:eastAsia="Times New Roman" w:hAnsi="Times New Roman" w:hint="default"/>
        <w:w w:val="99"/>
        <w:sz w:val="22"/>
        <w:szCs w:val="22"/>
      </w:rPr>
    </w:lvl>
    <w:lvl w:ilvl="2" w:tplc="BABAF8A2">
      <w:start w:val="1"/>
      <w:numFmt w:val="decimal"/>
      <w:lvlText w:val="(%3)"/>
      <w:lvlJc w:val="left"/>
      <w:pPr>
        <w:ind w:hanging="721"/>
        <w:jc w:val="left"/>
      </w:pPr>
      <w:rPr>
        <w:rFonts w:ascii="Times New Roman" w:eastAsia="Times New Roman" w:hAnsi="Times New Roman" w:hint="default"/>
        <w:sz w:val="22"/>
        <w:szCs w:val="22"/>
      </w:rPr>
    </w:lvl>
    <w:lvl w:ilvl="3" w:tplc="19066354">
      <w:start w:val="1"/>
      <w:numFmt w:val="bullet"/>
      <w:lvlText w:val="•"/>
      <w:lvlJc w:val="left"/>
      <w:rPr>
        <w:rFonts w:hint="default"/>
      </w:rPr>
    </w:lvl>
    <w:lvl w:ilvl="4" w:tplc="F6607CD6">
      <w:start w:val="1"/>
      <w:numFmt w:val="bullet"/>
      <w:lvlText w:val="•"/>
      <w:lvlJc w:val="left"/>
      <w:rPr>
        <w:rFonts w:hint="default"/>
      </w:rPr>
    </w:lvl>
    <w:lvl w:ilvl="5" w:tplc="C1EC31F4">
      <w:start w:val="1"/>
      <w:numFmt w:val="bullet"/>
      <w:lvlText w:val="•"/>
      <w:lvlJc w:val="left"/>
      <w:rPr>
        <w:rFonts w:hint="default"/>
      </w:rPr>
    </w:lvl>
    <w:lvl w:ilvl="6" w:tplc="C83C17EC">
      <w:start w:val="1"/>
      <w:numFmt w:val="bullet"/>
      <w:lvlText w:val="•"/>
      <w:lvlJc w:val="left"/>
      <w:rPr>
        <w:rFonts w:hint="default"/>
      </w:rPr>
    </w:lvl>
    <w:lvl w:ilvl="7" w:tplc="05DAF730">
      <w:start w:val="1"/>
      <w:numFmt w:val="bullet"/>
      <w:lvlText w:val="•"/>
      <w:lvlJc w:val="left"/>
      <w:rPr>
        <w:rFonts w:hint="default"/>
      </w:rPr>
    </w:lvl>
    <w:lvl w:ilvl="8" w:tplc="719E5A88">
      <w:start w:val="1"/>
      <w:numFmt w:val="bullet"/>
      <w:lvlText w:val="•"/>
      <w:lvlJc w:val="left"/>
      <w:rPr>
        <w:rFonts w:hint="default"/>
      </w:rPr>
    </w:lvl>
  </w:abstractNum>
  <w:abstractNum w:abstractNumId="6" w15:restartNumberingAfterBreak="0">
    <w:nsid w:val="39216D9D"/>
    <w:multiLevelType w:val="hybridMultilevel"/>
    <w:tmpl w:val="EB5CC7EA"/>
    <w:lvl w:ilvl="0" w:tplc="F6CC8010">
      <w:start w:val="13"/>
      <w:numFmt w:val="lowerLetter"/>
      <w:lvlText w:val="(%1)"/>
      <w:lvlJc w:val="left"/>
      <w:pPr>
        <w:ind w:hanging="721"/>
        <w:jc w:val="right"/>
      </w:pPr>
      <w:rPr>
        <w:rFonts w:ascii="Times New Roman" w:eastAsia="Times New Roman" w:hAnsi="Times New Roman" w:hint="default"/>
        <w:w w:val="99"/>
        <w:sz w:val="22"/>
        <w:szCs w:val="22"/>
      </w:rPr>
    </w:lvl>
    <w:lvl w:ilvl="1" w:tplc="65DC2448">
      <w:start w:val="1"/>
      <w:numFmt w:val="bullet"/>
      <w:lvlText w:val="•"/>
      <w:lvlJc w:val="left"/>
      <w:rPr>
        <w:rFonts w:hint="default"/>
      </w:rPr>
    </w:lvl>
    <w:lvl w:ilvl="2" w:tplc="61AC89F8">
      <w:start w:val="1"/>
      <w:numFmt w:val="bullet"/>
      <w:lvlText w:val="•"/>
      <w:lvlJc w:val="left"/>
      <w:rPr>
        <w:rFonts w:hint="default"/>
      </w:rPr>
    </w:lvl>
    <w:lvl w:ilvl="3" w:tplc="7EB8C544">
      <w:start w:val="1"/>
      <w:numFmt w:val="bullet"/>
      <w:lvlText w:val="•"/>
      <w:lvlJc w:val="left"/>
      <w:rPr>
        <w:rFonts w:hint="default"/>
      </w:rPr>
    </w:lvl>
    <w:lvl w:ilvl="4" w:tplc="54AA97DA">
      <w:start w:val="1"/>
      <w:numFmt w:val="bullet"/>
      <w:lvlText w:val="•"/>
      <w:lvlJc w:val="left"/>
      <w:rPr>
        <w:rFonts w:hint="default"/>
      </w:rPr>
    </w:lvl>
    <w:lvl w:ilvl="5" w:tplc="03E24714">
      <w:start w:val="1"/>
      <w:numFmt w:val="bullet"/>
      <w:lvlText w:val="•"/>
      <w:lvlJc w:val="left"/>
      <w:rPr>
        <w:rFonts w:hint="default"/>
      </w:rPr>
    </w:lvl>
    <w:lvl w:ilvl="6" w:tplc="5BB4A4AA">
      <w:start w:val="1"/>
      <w:numFmt w:val="bullet"/>
      <w:lvlText w:val="•"/>
      <w:lvlJc w:val="left"/>
      <w:rPr>
        <w:rFonts w:hint="default"/>
      </w:rPr>
    </w:lvl>
    <w:lvl w:ilvl="7" w:tplc="93E067B6">
      <w:start w:val="1"/>
      <w:numFmt w:val="bullet"/>
      <w:lvlText w:val="•"/>
      <w:lvlJc w:val="left"/>
      <w:rPr>
        <w:rFonts w:hint="default"/>
      </w:rPr>
    </w:lvl>
    <w:lvl w:ilvl="8" w:tplc="2512994A">
      <w:start w:val="1"/>
      <w:numFmt w:val="bullet"/>
      <w:lvlText w:val="•"/>
      <w:lvlJc w:val="left"/>
      <w:rPr>
        <w:rFonts w:hint="default"/>
      </w:rPr>
    </w:lvl>
  </w:abstractNum>
  <w:abstractNum w:abstractNumId="7"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4C32411"/>
    <w:multiLevelType w:val="hybridMultilevel"/>
    <w:tmpl w:val="981E303A"/>
    <w:lvl w:ilvl="0" w:tplc="805828F6">
      <w:start w:val="1"/>
      <w:numFmt w:val="lowerLetter"/>
      <w:lvlText w:val="(%1)"/>
      <w:lvlJc w:val="left"/>
      <w:pPr>
        <w:ind w:hanging="721"/>
        <w:jc w:val="left"/>
      </w:pPr>
      <w:rPr>
        <w:rFonts w:ascii="Times New Roman" w:eastAsia="Times New Roman" w:hAnsi="Times New Roman" w:hint="default"/>
        <w:w w:val="99"/>
        <w:sz w:val="22"/>
        <w:szCs w:val="22"/>
      </w:rPr>
    </w:lvl>
    <w:lvl w:ilvl="1" w:tplc="CA7816C6">
      <w:start w:val="1"/>
      <w:numFmt w:val="bullet"/>
      <w:lvlText w:val="•"/>
      <w:lvlJc w:val="left"/>
      <w:rPr>
        <w:rFonts w:hint="default"/>
      </w:rPr>
    </w:lvl>
    <w:lvl w:ilvl="2" w:tplc="F9106B14">
      <w:start w:val="1"/>
      <w:numFmt w:val="bullet"/>
      <w:lvlText w:val="•"/>
      <w:lvlJc w:val="left"/>
      <w:rPr>
        <w:rFonts w:hint="default"/>
      </w:rPr>
    </w:lvl>
    <w:lvl w:ilvl="3" w:tplc="3A622B34">
      <w:start w:val="1"/>
      <w:numFmt w:val="bullet"/>
      <w:lvlText w:val="•"/>
      <w:lvlJc w:val="left"/>
      <w:rPr>
        <w:rFonts w:hint="default"/>
      </w:rPr>
    </w:lvl>
    <w:lvl w:ilvl="4" w:tplc="B404A8A2">
      <w:start w:val="1"/>
      <w:numFmt w:val="bullet"/>
      <w:lvlText w:val="•"/>
      <w:lvlJc w:val="left"/>
      <w:rPr>
        <w:rFonts w:hint="default"/>
      </w:rPr>
    </w:lvl>
    <w:lvl w:ilvl="5" w:tplc="F84288A0">
      <w:start w:val="1"/>
      <w:numFmt w:val="bullet"/>
      <w:lvlText w:val="•"/>
      <w:lvlJc w:val="left"/>
      <w:rPr>
        <w:rFonts w:hint="default"/>
      </w:rPr>
    </w:lvl>
    <w:lvl w:ilvl="6" w:tplc="CE007B8A">
      <w:start w:val="1"/>
      <w:numFmt w:val="bullet"/>
      <w:lvlText w:val="•"/>
      <w:lvlJc w:val="left"/>
      <w:rPr>
        <w:rFonts w:hint="default"/>
      </w:rPr>
    </w:lvl>
    <w:lvl w:ilvl="7" w:tplc="BFBE6988">
      <w:start w:val="1"/>
      <w:numFmt w:val="bullet"/>
      <w:lvlText w:val="•"/>
      <w:lvlJc w:val="left"/>
      <w:rPr>
        <w:rFonts w:hint="default"/>
      </w:rPr>
    </w:lvl>
    <w:lvl w:ilvl="8" w:tplc="01A69986">
      <w:start w:val="1"/>
      <w:numFmt w:val="bullet"/>
      <w:lvlText w:val="•"/>
      <w:lvlJc w:val="left"/>
      <w:rPr>
        <w:rFonts w:hint="default"/>
      </w:rPr>
    </w:lvl>
  </w:abstractNum>
  <w:abstractNum w:abstractNumId="9"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56582C6F"/>
    <w:multiLevelType w:val="hybridMultilevel"/>
    <w:tmpl w:val="B6901F2C"/>
    <w:lvl w:ilvl="0" w:tplc="53928094">
      <w:start w:val="1"/>
      <w:numFmt w:val="lowerLetter"/>
      <w:lvlText w:val="(%1)"/>
      <w:lvlJc w:val="left"/>
      <w:pPr>
        <w:ind w:hanging="721"/>
        <w:jc w:val="left"/>
      </w:pPr>
      <w:rPr>
        <w:rFonts w:ascii="Times New Roman" w:eastAsia="Times New Roman" w:hAnsi="Times New Roman" w:hint="default"/>
        <w:w w:val="99"/>
        <w:sz w:val="22"/>
        <w:szCs w:val="22"/>
      </w:rPr>
    </w:lvl>
    <w:lvl w:ilvl="1" w:tplc="1F2E7D9A">
      <w:start w:val="1"/>
      <w:numFmt w:val="bullet"/>
      <w:lvlText w:val="•"/>
      <w:lvlJc w:val="left"/>
      <w:rPr>
        <w:rFonts w:hint="default"/>
      </w:rPr>
    </w:lvl>
    <w:lvl w:ilvl="2" w:tplc="EDD45E30">
      <w:start w:val="1"/>
      <w:numFmt w:val="bullet"/>
      <w:lvlText w:val="•"/>
      <w:lvlJc w:val="left"/>
      <w:rPr>
        <w:rFonts w:hint="default"/>
      </w:rPr>
    </w:lvl>
    <w:lvl w:ilvl="3" w:tplc="D51896C2">
      <w:start w:val="1"/>
      <w:numFmt w:val="bullet"/>
      <w:lvlText w:val="•"/>
      <w:lvlJc w:val="left"/>
      <w:rPr>
        <w:rFonts w:hint="default"/>
      </w:rPr>
    </w:lvl>
    <w:lvl w:ilvl="4" w:tplc="0C1627BC">
      <w:start w:val="1"/>
      <w:numFmt w:val="bullet"/>
      <w:lvlText w:val="•"/>
      <w:lvlJc w:val="left"/>
      <w:rPr>
        <w:rFonts w:hint="default"/>
      </w:rPr>
    </w:lvl>
    <w:lvl w:ilvl="5" w:tplc="B5BEB134">
      <w:start w:val="1"/>
      <w:numFmt w:val="bullet"/>
      <w:lvlText w:val="•"/>
      <w:lvlJc w:val="left"/>
      <w:rPr>
        <w:rFonts w:hint="default"/>
      </w:rPr>
    </w:lvl>
    <w:lvl w:ilvl="6" w:tplc="C96CD748">
      <w:start w:val="1"/>
      <w:numFmt w:val="bullet"/>
      <w:lvlText w:val="•"/>
      <w:lvlJc w:val="left"/>
      <w:rPr>
        <w:rFonts w:hint="default"/>
      </w:rPr>
    </w:lvl>
    <w:lvl w:ilvl="7" w:tplc="8794BF24">
      <w:start w:val="1"/>
      <w:numFmt w:val="bullet"/>
      <w:lvlText w:val="•"/>
      <w:lvlJc w:val="left"/>
      <w:rPr>
        <w:rFonts w:hint="default"/>
      </w:rPr>
    </w:lvl>
    <w:lvl w:ilvl="8" w:tplc="41DC16DA">
      <w:start w:val="1"/>
      <w:numFmt w:val="bullet"/>
      <w:lvlText w:val="•"/>
      <w:lvlJc w:val="left"/>
      <w:rPr>
        <w:rFonts w:hint="default"/>
      </w:rPr>
    </w:lvl>
  </w:abstractNum>
  <w:abstractNum w:abstractNumId="11" w15:restartNumberingAfterBreak="0">
    <w:nsid w:val="64E15B4F"/>
    <w:multiLevelType w:val="hybridMultilevel"/>
    <w:tmpl w:val="7114A99A"/>
    <w:lvl w:ilvl="0" w:tplc="22267940">
      <w:start w:val="4"/>
      <w:numFmt w:val="decimal"/>
      <w:lvlText w:val="(%1)"/>
      <w:lvlJc w:val="left"/>
      <w:pPr>
        <w:ind w:hanging="721"/>
        <w:jc w:val="left"/>
      </w:pPr>
      <w:rPr>
        <w:rFonts w:ascii="Times New Roman" w:eastAsia="Times New Roman" w:hAnsi="Times New Roman" w:hint="default"/>
        <w:sz w:val="22"/>
        <w:szCs w:val="22"/>
      </w:rPr>
    </w:lvl>
    <w:lvl w:ilvl="1" w:tplc="07B0626A">
      <w:start w:val="1"/>
      <w:numFmt w:val="bullet"/>
      <w:lvlText w:val="•"/>
      <w:lvlJc w:val="left"/>
      <w:rPr>
        <w:rFonts w:hint="default"/>
      </w:rPr>
    </w:lvl>
    <w:lvl w:ilvl="2" w:tplc="1702157C">
      <w:start w:val="1"/>
      <w:numFmt w:val="bullet"/>
      <w:lvlText w:val="•"/>
      <w:lvlJc w:val="left"/>
      <w:rPr>
        <w:rFonts w:hint="default"/>
      </w:rPr>
    </w:lvl>
    <w:lvl w:ilvl="3" w:tplc="A3604D02">
      <w:start w:val="1"/>
      <w:numFmt w:val="bullet"/>
      <w:lvlText w:val="•"/>
      <w:lvlJc w:val="left"/>
      <w:rPr>
        <w:rFonts w:hint="default"/>
      </w:rPr>
    </w:lvl>
    <w:lvl w:ilvl="4" w:tplc="AAF4C042">
      <w:start w:val="1"/>
      <w:numFmt w:val="bullet"/>
      <w:lvlText w:val="•"/>
      <w:lvlJc w:val="left"/>
      <w:rPr>
        <w:rFonts w:hint="default"/>
      </w:rPr>
    </w:lvl>
    <w:lvl w:ilvl="5" w:tplc="16508468">
      <w:start w:val="1"/>
      <w:numFmt w:val="bullet"/>
      <w:lvlText w:val="•"/>
      <w:lvlJc w:val="left"/>
      <w:rPr>
        <w:rFonts w:hint="default"/>
      </w:rPr>
    </w:lvl>
    <w:lvl w:ilvl="6" w:tplc="F4EA598E">
      <w:start w:val="1"/>
      <w:numFmt w:val="bullet"/>
      <w:lvlText w:val="•"/>
      <w:lvlJc w:val="left"/>
      <w:rPr>
        <w:rFonts w:hint="default"/>
      </w:rPr>
    </w:lvl>
    <w:lvl w:ilvl="7" w:tplc="2E861F94">
      <w:start w:val="1"/>
      <w:numFmt w:val="bullet"/>
      <w:lvlText w:val="•"/>
      <w:lvlJc w:val="left"/>
      <w:rPr>
        <w:rFonts w:hint="default"/>
      </w:rPr>
    </w:lvl>
    <w:lvl w:ilvl="8" w:tplc="D4845578">
      <w:start w:val="1"/>
      <w:numFmt w:val="bullet"/>
      <w:lvlText w:val="•"/>
      <w:lvlJc w:val="left"/>
      <w:rPr>
        <w:rFonts w:hint="default"/>
      </w:rPr>
    </w:lvl>
  </w:abstractNum>
  <w:num w:numId="1" w16cid:durableId="606667995">
    <w:abstractNumId w:val="0"/>
  </w:num>
  <w:num w:numId="2" w16cid:durableId="166873630">
    <w:abstractNumId w:val="9"/>
  </w:num>
  <w:num w:numId="3" w16cid:durableId="163589377">
    <w:abstractNumId w:val="3"/>
  </w:num>
  <w:num w:numId="4" w16cid:durableId="1999726566">
    <w:abstractNumId w:val="4"/>
  </w:num>
  <w:num w:numId="5" w16cid:durableId="1642424111">
    <w:abstractNumId w:val="7"/>
  </w:num>
  <w:num w:numId="6" w16cid:durableId="122818077">
    <w:abstractNumId w:val="8"/>
  </w:num>
  <w:num w:numId="7" w16cid:durableId="433864938">
    <w:abstractNumId w:val="1"/>
  </w:num>
  <w:num w:numId="8" w16cid:durableId="1089349812">
    <w:abstractNumId w:val="11"/>
  </w:num>
  <w:num w:numId="9" w16cid:durableId="789058560">
    <w:abstractNumId w:val="6"/>
  </w:num>
  <w:num w:numId="10" w16cid:durableId="1273241416">
    <w:abstractNumId w:val="5"/>
  </w:num>
  <w:num w:numId="11" w16cid:durableId="1596981849">
    <w:abstractNumId w:val="10"/>
  </w:num>
  <w:num w:numId="12" w16cid:durableId="88680032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zNgISpqbGlhYmlko6SsGpxcWZ+XkgBYa1ANIs3K0sAAAA"/>
  </w:docVars>
  <w:rsids>
    <w:rsidRoot w:val="004C3ACF"/>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26C49"/>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C7D23"/>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46C0F"/>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4873"/>
    <w:rsid w:val="002964E7"/>
    <w:rsid w:val="002A044B"/>
    <w:rsid w:val="002A2928"/>
    <w:rsid w:val="002A6CF2"/>
    <w:rsid w:val="002B1C39"/>
    <w:rsid w:val="002B2784"/>
    <w:rsid w:val="002B4E1F"/>
    <w:rsid w:val="002C6FC1"/>
    <w:rsid w:val="002D1D4C"/>
    <w:rsid w:val="002D228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2B11"/>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004A"/>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C3ACF"/>
    <w:rsid w:val="004D0854"/>
    <w:rsid w:val="004D2FFC"/>
    <w:rsid w:val="004D3215"/>
    <w:rsid w:val="004D67C8"/>
    <w:rsid w:val="004E2029"/>
    <w:rsid w:val="004E33FE"/>
    <w:rsid w:val="004E4868"/>
    <w:rsid w:val="004E5244"/>
    <w:rsid w:val="004F7202"/>
    <w:rsid w:val="004F72F4"/>
    <w:rsid w:val="00501CAB"/>
    <w:rsid w:val="0050232A"/>
    <w:rsid w:val="00503297"/>
    <w:rsid w:val="00506365"/>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69B2"/>
    <w:rsid w:val="00601274"/>
    <w:rsid w:val="00604AAC"/>
    <w:rsid w:val="00604F4B"/>
    <w:rsid w:val="00607455"/>
    <w:rsid w:val="006075F7"/>
    <w:rsid w:val="00607964"/>
    <w:rsid w:val="00613086"/>
    <w:rsid w:val="0062075A"/>
    <w:rsid w:val="00625ED8"/>
    <w:rsid w:val="006271AA"/>
    <w:rsid w:val="00634DA7"/>
    <w:rsid w:val="006350C4"/>
    <w:rsid w:val="00642844"/>
    <w:rsid w:val="00643643"/>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45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20E0"/>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83E20"/>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62A"/>
    <w:rsid w:val="00A81C7A"/>
    <w:rsid w:val="00A83578"/>
    <w:rsid w:val="00A86E94"/>
    <w:rsid w:val="00A927B8"/>
    <w:rsid w:val="00A92C42"/>
    <w:rsid w:val="00A93B18"/>
    <w:rsid w:val="00A9696C"/>
    <w:rsid w:val="00A96B49"/>
    <w:rsid w:val="00A96D72"/>
    <w:rsid w:val="00AA12F7"/>
    <w:rsid w:val="00AA24D4"/>
    <w:rsid w:val="00AA41AD"/>
    <w:rsid w:val="00AA69A5"/>
    <w:rsid w:val="00AA7808"/>
    <w:rsid w:val="00AB3AEC"/>
    <w:rsid w:val="00AB4E72"/>
    <w:rsid w:val="00AB5B30"/>
    <w:rsid w:val="00AB7D0E"/>
    <w:rsid w:val="00AC0484"/>
    <w:rsid w:val="00AC2203"/>
    <w:rsid w:val="00AC2903"/>
    <w:rsid w:val="00AC2B4E"/>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45FC"/>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4DEB"/>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93201"/>
    <w:rsid w:val="00CA1AEE"/>
    <w:rsid w:val="00CA242D"/>
    <w:rsid w:val="00CA31B8"/>
    <w:rsid w:val="00CA67D0"/>
    <w:rsid w:val="00CB2BFD"/>
    <w:rsid w:val="00CB5A9E"/>
    <w:rsid w:val="00CB68BA"/>
    <w:rsid w:val="00CB6BDD"/>
    <w:rsid w:val="00CC205C"/>
    <w:rsid w:val="00CC2809"/>
    <w:rsid w:val="00CC46AE"/>
    <w:rsid w:val="00CC6686"/>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332"/>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28C"/>
    <w:rsid w:val="00E70AA9"/>
    <w:rsid w:val="00E72110"/>
    <w:rsid w:val="00E724E8"/>
    <w:rsid w:val="00E77968"/>
    <w:rsid w:val="00E84C22"/>
    <w:rsid w:val="00E85219"/>
    <w:rsid w:val="00E93CB2"/>
    <w:rsid w:val="00EA3CEA"/>
    <w:rsid w:val="00EB000A"/>
    <w:rsid w:val="00EB1BBB"/>
    <w:rsid w:val="00EB499D"/>
    <w:rsid w:val="00EB4A8B"/>
    <w:rsid w:val="00EB67E8"/>
    <w:rsid w:val="00EB7298"/>
    <w:rsid w:val="00EB7655"/>
    <w:rsid w:val="00EB7E61"/>
    <w:rsid w:val="00ED0F60"/>
    <w:rsid w:val="00ED2F42"/>
    <w:rsid w:val="00ED6F8F"/>
    <w:rsid w:val="00EE2247"/>
    <w:rsid w:val="00EE2CEA"/>
    <w:rsid w:val="00EE5A85"/>
    <w:rsid w:val="00EE64B7"/>
    <w:rsid w:val="00EF2826"/>
    <w:rsid w:val="00EF3E7B"/>
    <w:rsid w:val="00EF514A"/>
    <w:rsid w:val="00F045FC"/>
    <w:rsid w:val="00F057A4"/>
    <w:rsid w:val="00F11489"/>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B757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A2C559"/>
  <w15:docId w15:val="{8F9F6E15-5238-47B5-BD4B-BA23C2AC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C93201"/>
    <w:pPr>
      <w:spacing w:after="0" w:line="240" w:lineRule="auto"/>
    </w:pPr>
    <w:rPr>
      <w:rFonts w:ascii="Times New Roman" w:hAnsi="Times New Roman"/>
      <w:noProof/>
    </w:rPr>
  </w:style>
  <w:style w:type="paragraph" w:styleId="Heading1">
    <w:name w:val="heading 1"/>
    <w:basedOn w:val="Normal"/>
    <w:link w:val="Heading1Char"/>
    <w:uiPriority w:val="9"/>
    <w:rsid w:val="00382B11"/>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2B11"/>
    <w:pPr>
      <w:tabs>
        <w:tab w:val="center" w:pos="4513"/>
        <w:tab w:val="right" w:pos="9026"/>
      </w:tabs>
    </w:pPr>
  </w:style>
  <w:style w:type="character" w:customStyle="1" w:styleId="FooterChar">
    <w:name w:val="Footer Char"/>
    <w:basedOn w:val="DefaultParagraphFont"/>
    <w:link w:val="Footer"/>
    <w:uiPriority w:val="99"/>
    <w:rsid w:val="00382B11"/>
    <w:rPr>
      <w:rFonts w:ascii="Times New Roman" w:hAnsi="Times New Roman"/>
      <w:noProof/>
    </w:rPr>
  </w:style>
  <w:style w:type="paragraph" w:styleId="Header">
    <w:name w:val="header"/>
    <w:basedOn w:val="Normal"/>
    <w:link w:val="HeaderChar"/>
    <w:uiPriority w:val="99"/>
    <w:unhideWhenUsed/>
    <w:rsid w:val="00382B11"/>
    <w:pPr>
      <w:tabs>
        <w:tab w:val="center" w:pos="4513"/>
        <w:tab w:val="right" w:pos="9026"/>
      </w:tabs>
    </w:pPr>
  </w:style>
  <w:style w:type="character" w:customStyle="1" w:styleId="HeaderChar">
    <w:name w:val="Header Char"/>
    <w:basedOn w:val="DefaultParagraphFont"/>
    <w:link w:val="Header"/>
    <w:uiPriority w:val="99"/>
    <w:rsid w:val="00382B11"/>
    <w:rPr>
      <w:rFonts w:ascii="Times New Roman" w:hAnsi="Times New Roman"/>
      <w:noProof/>
    </w:rPr>
  </w:style>
  <w:style w:type="paragraph" w:styleId="BalloonText">
    <w:name w:val="Balloon Text"/>
    <w:basedOn w:val="Normal"/>
    <w:link w:val="BalloonTextChar"/>
    <w:uiPriority w:val="99"/>
    <w:semiHidden/>
    <w:unhideWhenUsed/>
    <w:rsid w:val="00382B11"/>
    <w:rPr>
      <w:rFonts w:ascii="Tahoma" w:hAnsi="Tahoma" w:cs="Tahoma"/>
      <w:sz w:val="16"/>
      <w:szCs w:val="16"/>
    </w:rPr>
  </w:style>
  <w:style w:type="character" w:customStyle="1" w:styleId="BalloonTextChar">
    <w:name w:val="Balloon Text Char"/>
    <w:basedOn w:val="DefaultParagraphFont"/>
    <w:link w:val="BalloonText"/>
    <w:uiPriority w:val="99"/>
    <w:semiHidden/>
    <w:rsid w:val="00382B11"/>
    <w:rPr>
      <w:rFonts w:ascii="Tahoma" w:hAnsi="Tahoma" w:cs="Tahoma"/>
      <w:noProof/>
      <w:sz w:val="16"/>
      <w:szCs w:val="16"/>
    </w:rPr>
  </w:style>
  <w:style w:type="paragraph" w:customStyle="1" w:styleId="REG-H3A">
    <w:name w:val="REG-H3A"/>
    <w:link w:val="REG-H3AChar"/>
    <w:qFormat/>
    <w:rsid w:val="00382B1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382B11"/>
    <w:pPr>
      <w:numPr>
        <w:numId w:val="1"/>
      </w:numPr>
      <w:contextualSpacing/>
    </w:pPr>
  </w:style>
  <w:style w:type="character" w:customStyle="1" w:styleId="REG-H3AChar">
    <w:name w:val="REG-H3A Char"/>
    <w:basedOn w:val="DefaultParagraphFont"/>
    <w:link w:val="REG-H3A"/>
    <w:rsid w:val="00382B11"/>
    <w:rPr>
      <w:rFonts w:ascii="Times New Roman" w:hAnsi="Times New Roman" w:cs="Times New Roman"/>
      <w:b/>
      <w:caps/>
      <w:noProof/>
    </w:rPr>
  </w:style>
  <w:style w:type="character" w:customStyle="1" w:styleId="A3">
    <w:name w:val="A3"/>
    <w:uiPriority w:val="99"/>
    <w:rsid w:val="00382B11"/>
    <w:rPr>
      <w:rFonts w:cs="Times"/>
      <w:color w:val="000000"/>
      <w:sz w:val="22"/>
      <w:szCs w:val="22"/>
    </w:rPr>
  </w:style>
  <w:style w:type="paragraph" w:customStyle="1" w:styleId="Head2B">
    <w:name w:val="Head 2B"/>
    <w:basedOn w:val="AS-H3A"/>
    <w:link w:val="Head2BChar"/>
    <w:rsid w:val="00382B11"/>
  </w:style>
  <w:style w:type="paragraph" w:styleId="ListParagraph">
    <w:name w:val="List Paragraph"/>
    <w:basedOn w:val="Normal"/>
    <w:link w:val="ListParagraphChar"/>
    <w:uiPriority w:val="34"/>
    <w:rsid w:val="00382B11"/>
    <w:pPr>
      <w:ind w:left="720"/>
      <w:contextualSpacing/>
    </w:pPr>
  </w:style>
  <w:style w:type="character" w:customStyle="1" w:styleId="Head2BChar">
    <w:name w:val="Head 2B Char"/>
    <w:basedOn w:val="AS-H3AChar"/>
    <w:link w:val="Head2B"/>
    <w:rsid w:val="00382B11"/>
    <w:rPr>
      <w:rFonts w:ascii="Times New Roman" w:hAnsi="Times New Roman" w:cs="Times New Roman"/>
      <w:b/>
      <w:caps/>
      <w:noProof/>
    </w:rPr>
  </w:style>
  <w:style w:type="paragraph" w:customStyle="1" w:styleId="Head3">
    <w:name w:val="Head 3"/>
    <w:basedOn w:val="ListParagraph"/>
    <w:link w:val="Head3Char"/>
    <w:rsid w:val="00382B11"/>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382B11"/>
    <w:rPr>
      <w:rFonts w:ascii="Times New Roman" w:hAnsi="Times New Roman"/>
      <w:noProof/>
    </w:rPr>
  </w:style>
  <w:style w:type="character" w:customStyle="1" w:styleId="Head3Char">
    <w:name w:val="Head 3 Char"/>
    <w:basedOn w:val="ListParagraphChar"/>
    <w:link w:val="Head3"/>
    <w:rsid w:val="00382B11"/>
    <w:rPr>
      <w:rFonts w:ascii="Times New Roman" w:eastAsia="Times New Roman" w:hAnsi="Times New Roman" w:cs="Times New Roman"/>
      <w:b/>
      <w:bCs/>
      <w:noProof/>
    </w:rPr>
  </w:style>
  <w:style w:type="paragraph" w:customStyle="1" w:styleId="REG-H1a">
    <w:name w:val="REG-H1a"/>
    <w:link w:val="REG-H1aChar"/>
    <w:qFormat/>
    <w:rsid w:val="00382B11"/>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382B1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382B11"/>
    <w:rPr>
      <w:rFonts w:ascii="Arial" w:hAnsi="Arial" w:cs="Arial"/>
      <w:b/>
      <w:noProof/>
      <w:sz w:val="36"/>
      <w:szCs w:val="36"/>
    </w:rPr>
  </w:style>
  <w:style w:type="paragraph" w:customStyle="1" w:styleId="AS-H1-Colour">
    <w:name w:val="AS-H1-Colour"/>
    <w:basedOn w:val="Normal"/>
    <w:link w:val="AS-H1-ColourChar"/>
    <w:rsid w:val="00382B11"/>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382B11"/>
    <w:rPr>
      <w:rFonts w:ascii="Times New Roman" w:hAnsi="Times New Roman" w:cs="Times New Roman"/>
      <w:b/>
      <w:caps/>
      <w:noProof/>
      <w:color w:val="00B050"/>
      <w:sz w:val="24"/>
      <w:szCs w:val="24"/>
    </w:rPr>
  </w:style>
  <w:style w:type="paragraph" w:customStyle="1" w:styleId="AS-H2b">
    <w:name w:val="AS-H2b"/>
    <w:basedOn w:val="Normal"/>
    <w:link w:val="AS-H2bChar"/>
    <w:rsid w:val="00382B11"/>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382B11"/>
    <w:rPr>
      <w:rFonts w:ascii="Arial" w:hAnsi="Arial" w:cs="Arial"/>
      <w:b/>
      <w:noProof/>
      <w:color w:val="00B050"/>
      <w:sz w:val="36"/>
      <w:szCs w:val="36"/>
    </w:rPr>
  </w:style>
  <w:style w:type="paragraph" w:customStyle="1" w:styleId="AS-H3">
    <w:name w:val="AS-H3"/>
    <w:basedOn w:val="AS-H3A"/>
    <w:link w:val="AS-H3Char"/>
    <w:rsid w:val="00382B11"/>
    <w:rPr>
      <w:sz w:val="28"/>
    </w:rPr>
  </w:style>
  <w:style w:type="character" w:customStyle="1" w:styleId="AS-H2bChar">
    <w:name w:val="AS-H2b Char"/>
    <w:basedOn w:val="DefaultParagraphFont"/>
    <w:link w:val="AS-H2b"/>
    <w:rsid w:val="00382B11"/>
    <w:rPr>
      <w:rFonts w:ascii="Arial" w:hAnsi="Arial" w:cs="Arial"/>
      <w:noProof/>
    </w:rPr>
  </w:style>
  <w:style w:type="paragraph" w:customStyle="1" w:styleId="REG-H3b">
    <w:name w:val="REG-H3b"/>
    <w:link w:val="REG-H3bChar"/>
    <w:qFormat/>
    <w:rsid w:val="00382B1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382B11"/>
    <w:rPr>
      <w:rFonts w:ascii="Times New Roman" w:hAnsi="Times New Roman" w:cs="Times New Roman"/>
      <w:b/>
      <w:caps/>
      <w:noProof/>
      <w:sz w:val="28"/>
    </w:rPr>
  </w:style>
  <w:style w:type="paragraph" w:customStyle="1" w:styleId="AS-H3c">
    <w:name w:val="AS-H3c"/>
    <w:basedOn w:val="Head2B"/>
    <w:link w:val="AS-H3cChar"/>
    <w:rsid w:val="00382B11"/>
    <w:rPr>
      <w:b w:val="0"/>
    </w:rPr>
  </w:style>
  <w:style w:type="character" w:customStyle="1" w:styleId="REG-H3bChar">
    <w:name w:val="REG-H3b Char"/>
    <w:basedOn w:val="REG-H3AChar"/>
    <w:link w:val="REG-H3b"/>
    <w:rsid w:val="00382B11"/>
    <w:rPr>
      <w:rFonts w:ascii="Times New Roman" w:hAnsi="Times New Roman" w:cs="Times New Roman"/>
      <w:b w:val="0"/>
      <w:caps w:val="0"/>
      <w:noProof/>
    </w:rPr>
  </w:style>
  <w:style w:type="paragraph" w:customStyle="1" w:styleId="AS-H3d">
    <w:name w:val="AS-H3d"/>
    <w:basedOn w:val="Head2B"/>
    <w:link w:val="AS-H3dChar"/>
    <w:rsid w:val="00382B11"/>
  </w:style>
  <w:style w:type="character" w:customStyle="1" w:styleId="AS-H3cChar">
    <w:name w:val="AS-H3c Char"/>
    <w:basedOn w:val="Head2BChar"/>
    <w:link w:val="AS-H3c"/>
    <w:rsid w:val="00382B11"/>
    <w:rPr>
      <w:rFonts w:ascii="Times New Roman" w:hAnsi="Times New Roman" w:cs="Times New Roman"/>
      <w:b w:val="0"/>
      <w:caps/>
      <w:noProof/>
    </w:rPr>
  </w:style>
  <w:style w:type="paragraph" w:customStyle="1" w:styleId="REG-P0">
    <w:name w:val="REG-P(0)"/>
    <w:basedOn w:val="Normal"/>
    <w:link w:val="REG-P0Char"/>
    <w:qFormat/>
    <w:rsid w:val="00382B11"/>
    <w:pPr>
      <w:tabs>
        <w:tab w:val="left" w:pos="567"/>
      </w:tabs>
      <w:jc w:val="both"/>
    </w:pPr>
    <w:rPr>
      <w:rFonts w:eastAsia="Times New Roman" w:cs="Times New Roman"/>
    </w:rPr>
  </w:style>
  <w:style w:type="character" w:customStyle="1" w:styleId="AS-H3dChar">
    <w:name w:val="AS-H3d Char"/>
    <w:basedOn w:val="Head2BChar"/>
    <w:link w:val="AS-H3d"/>
    <w:rsid w:val="00382B11"/>
    <w:rPr>
      <w:rFonts w:ascii="Times New Roman" w:hAnsi="Times New Roman" w:cs="Times New Roman"/>
      <w:b/>
      <w:caps/>
      <w:noProof/>
    </w:rPr>
  </w:style>
  <w:style w:type="paragraph" w:customStyle="1" w:styleId="REG-P1">
    <w:name w:val="REG-P(1)"/>
    <w:basedOn w:val="Normal"/>
    <w:link w:val="REG-P1Char"/>
    <w:qFormat/>
    <w:rsid w:val="00382B11"/>
    <w:pPr>
      <w:suppressAutoHyphens/>
      <w:ind w:firstLine="567"/>
      <w:jc w:val="both"/>
    </w:pPr>
    <w:rPr>
      <w:rFonts w:eastAsia="Times New Roman" w:cs="Times New Roman"/>
    </w:rPr>
  </w:style>
  <w:style w:type="character" w:customStyle="1" w:styleId="REG-P0Char">
    <w:name w:val="REG-P(0) Char"/>
    <w:basedOn w:val="DefaultParagraphFont"/>
    <w:link w:val="REG-P0"/>
    <w:rsid w:val="00382B11"/>
    <w:rPr>
      <w:rFonts w:ascii="Times New Roman" w:eastAsia="Times New Roman" w:hAnsi="Times New Roman" w:cs="Times New Roman"/>
      <w:noProof/>
    </w:rPr>
  </w:style>
  <w:style w:type="paragraph" w:customStyle="1" w:styleId="REG-Pa">
    <w:name w:val="REG-P(a)"/>
    <w:basedOn w:val="Normal"/>
    <w:link w:val="REG-PaChar"/>
    <w:qFormat/>
    <w:rsid w:val="00382B11"/>
    <w:pPr>
      <w:ind w:left="1134" w:hanging="567"/>
      <w:jc w:val="both"/>
    </w:pPr>
  </w:style>
  <w:style w:type="character" w:customStyle="1" w:styleId="REG-P1Char">
    <w:name w:val="REG-P(1) Char"/>
    <w:basedOn w:val="DefaultParagraphFont"/>
    <w:link w:val="REG-P1"/>
    <w:rsid w:val="00382B11"/>
    <w:rPr>
      <w:rFonts w:ascii="Times New Roman" w:eastAsia="Times New Roman" w:hAnsi="Times New Roman" w:cs="Times New Roman"/>
      <w:noProof/>
    </w:rPr>
  </w:style>
  <w:style w:type="paragraph" w:customStyle="1" w:styleId="REG-Pi">
    <w:name w:val="REG-P(i)"/>
    <w:basedOn w:val="Normal"/>
    <w:link w:val="REG-PiChar"/>
    <w:qFormat/>
    <w:rsid w:val="00382B11"/>
    <w:pPr>
      <w:suppressAutoHyphens/>
      <w:ind w:left="1701" w:hanging="567"/>
      <w:jc w:val="both"/>
    </w:pPr>
    <w:rPr>
      <w:rFonts w:eastAsia="Times New Roman" w:cs="Times New Roman"/>
    </w:rPr>
  </w:style>
  <w:style w:type="character" w:customStyle="1" w:styleId="REG-PaChar">
    <w:name w:val="REG-P(a) Char"/>
    <w:basedOn w:val="DefaultParagraphFont"/>
    <w:link w:val="REG-Pa"/>
    <w:rsid w:val="00382B11"/>
    <w:rPr>
      <w:rFonts w:ascii="Times New Roman" w:hAnsi="Times New Roman"/>
      <w:noProof/>
    </w:rPr>
  </w:style>
  <w:style w:type="paragraph" w:customStyle="1" w:styleId="AS-Pahang">
    <w:name w:val="AS-P(a)hang"/>
    <w:basedOn w:val="Normal"/>
    <w:link w:val="AS-PahangChar"/>
    <w:rsid w:val="00382B11"/>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382B11"/>
    <w:rPr>
      <w:rFonts w:ascii="Times New Roman" w:eastAsia="Times New Roman" w:hAnsi="Times New Roman" w:cs="Times New Roman"/>
      <w:noProof/>
    </w:rPr>
  </w:style>
  <w:style w:type="paragraph" w:customStyle="1" w:styleId="REG-Paa">
    <w:name w:val="REG-P(aa)"/>
    <w:basedOn w:val="Normal"/>
    <w:link w:val="REG-PaaChar"/>
    <w:qFormat/>
    <w:rsid w:val="00382B1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382B11"/>
    <w:rPr>
      <w:rFonts w:ascii="Times New Roman" w:eastAsia="Times New Roman" w:hAnsi="Times New Roman" w:cs="Times New Roman"/>
      <w:noProof/>
    </w:rPr>
  </w:style>
  <w:style w:type="paragraph" w:customStyle="1" w:styleId="REG-Amend">
    <w:name w:val="REG-Amend"/>
    <w:link w:val="REG-AmendChar"/>
    <w:qFormat/>
    <w:rsid w:val="00382B11"/>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382B11"/>
    <w:rPr>
      <w:rFonts w:ascii="Times New Roman" w:eastAsia="Times New Roman" w:hAnsi="Times New Roman" w:cs="Times New Roman"/>
      <w:noProof/>
    </w:rPr>
  </w:style>
  <w:style w:type="character" w:customStyle="1" w:styleId="REG-AmendChar">
    <w:name w:val="REG-Amend Char"/>
    <w:basedOn w:val="REG-P0Char"/>
    <w:link w:val="REG-Amend"/>
    <w:rsid w:val="00382B11"/>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382B11"/>
    <w:rPr>
      <w:sz w:val="16"/>
      <w:szCs w:val="16"/>
    </w:rPr>
  </w:style>
  <w:style w:type="paragraph" w:styleId="CommentText">
    <w:name w:val="annotation text"/>
    <w:basedOn w:val="Normal"/>
    <w:link w:val="CommentTextChar"/>
    <w:uiPriority w:val="99"/>
    <w:semiHidden/>
    <w:unhideWhenUsed/>
    <w:rsid w:val="00382B11"/>
    <w:rPr>
      <w:sz w:val="20"/>
      <w:szCs w:val="20"/>
    </w:rPr>
  </w:style>
  <w:style w:type="character" w:customStyle="1" w:styleId="CommentTextChar">
    <w:name w:val="Comment Text Char"/>
    <w:basedOn w:val="DefaultParagraphFont"/>
    <w:link w:val="CommentText"/>
    <w:uiPriority w:val="99"/>
    <w:semiHidden/>
    <w:rsid w:val="00382B11"/>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382B11"/>
    <w:rPr>
      <w:b/>
      <w:bCs/>
    </w:rPr>
  </w:style>
  <w:style w:type="character" w:customStyle="1" w:styleId="CommentSubjectChar">
    <w:name w:val="Comment Subject Char"/>
    <w:basedOn w:val="CommentTextChar"/>
    <w:link w:val="CommentSubject"/>
    <w:uiPriority w:val="99"/>
    <w:semiHidden/>
    <w:rsid w:val="00382B11"/>
    <w:rPr>
      <w:rFonts w:ascii="Times New Roman" w:hAnsi="Times New Roman"/>
      <w:b/>
      <w:bCs/>
      <w:noProof/>
      <w:sz w:val="20"/>
      <w:szCs w:val="20"/>
    </w:rPr>
  </w:style>
  <w:style w:type="paragraph" w:customStyle="1" w:styleId="AS-H4A">
    <w:name w:val="AS-H4A"/>
    <w:basedOn w:val="AS-P0"/>
    <w:link w:val="AS-H4AChar"/>
    <w:rsid w:val="00382B11"/>
    <w:pPr>
      <w:tabs>
        <w:tab w:val="clear" w:pos="567"/>
      </w:tabs>
      <w:jc w:val="center"/>
    </w:pPr>
    <w:rPr>
      <w:b/>
      <w:caps/>
    </w:rPr>
  </w:style>
  <w:style w:type="paragraph" w:customStyle="1" w:styleId="AS-H4b">
    <w:name w:val="AS-H4b"/>
    <w:basedOn w:val="AS-P0"/>
    <w:link w:val="AS-H4bChar"/>
    <w:rsid w:val="00382B11"/>
    <w:pPr>
      <w:tabs>
        <w:tab w:val="clear" w:pos="567"/>
      </w:tabs>
      <w:jc w:val="center"/>
    </w:pPr>
    <w:rPr>
      <w:b/>
    </w:rPr>
  </w:style>
  <w:style w:type="character" w:customStyle="1" w:styleId="AS-H4AChar">
    <w:name w:val="AS-H4A Char"/>
    <w:basedOn w:val="AS-P0Char"/>
    <w:link w:val="AS-H4A"/>
    <w:rsid w:val="00382B11"/>
    <w:rPr>
      <w:rFonts w:ascii="Times New Roman" w:eastAsia="Times New Roman" w:hAnsi="Times New Roman" w:cs="Times New Roman"/>
      <w:b/>
      <w:caps/>
      <w:noProof/>
    </w:rPr>
  </w:style>
  <w:style w:type="character" w:customStyle="1" w:styleId="AS-H4bChar">
    <w:name w:val="AS-H4b Char"/>
    <w:basedOn w:val="AS-P0Char"/>
    <w:link w:val="AS-H4b"/>
    <w:rsid w:val="00382B11"/>
    <w:rPr>
      <w:rFonts w:ascii="Times New Roman" w:eastAsia="Times New Roman" w:hAnsi="Times New Roman" w:cs="Times New Roman"/>
      <w:b/>
      <w:noProof/>
    </w:rPr>
  </w:style>
  <w:style w:type="paragraph" w:customStyle="1" w:styleId="AS-H2a">
    <w:name w:val="AS-H2a"/>
    <w:basedOn w:val="Normal"/>
    <w:link w:val="AS-H2aChar"/>
    <w:rsid w:val="00382B11"/>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382B11"/>
    <w:rPr>
      <w:rFonts w:ascii="Arial" w:hAnsi="Arial" w:cs="Arial"/>
      <w:b/>
      <w:noProof/>
    </w:rPr>
  </w:style>
  <w:style w:type="paragraph" w:customStyle="1" w:styleId="REG-H1d">
    <w:name w:val="REG-H1d"/>
    <w:link w:val="REG-H1dChar"/>
    <w:qFormat/>
    <w:rsid w:val="00382B1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382B11"/>
    <w:rPr>
      <w:rFonts w:ascii="Arial" w:hAnsi="Arial" w:cs="Arial"/>
      <w:b w:val="0"/>
      <w:noProof/>
      <w:color w:val="000000"/>
      <w:szCs w:val="24"/>
      <w:lang w:val="en-ZA"/>
    </w:rPr>
  </w:style>
  <w:style w:type="table" w:styleId="TableGrid">
    <w:name w:val="Table Grid"/>
    <w:basedOn w:val="TableNormal"/>
    <w:uiPriority w:val="59"/>
    <w:rsid w:val="00382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382B1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382B11"/>
    <w:rPr>
      <w:rFonts w:ascii="Times New Roman" w:eastAsia="Times New Roman" w:hAnsi="Times New Roman"/>
      <w:noProof/>
      <w:sz w:val="24"/>
      <w:szCs w:val="24"/>
      <w:lang w:val="en-US" w:eastAsia="en-US"/>
    </w:rPr>
  </w:style>
  <w:style w:type="paragraph" w:customStyle="1" w:styleId="AS-P0">
    <w:name w:val="AS-P(0)"/>
    <w:basedOn w:val="Normal"/>
    <w:link w:val="AS-P0Char"/>
    <w:rsid w:val="00382B11"/>
    <w:pPr>
      <w:tabs>
        <w:tab w:val="left" w:pos="567"/>
      </w:tabs>
      <w:jc w:val="both"/>
    </w:pPr>
    <w:rPr>
      <w:rFonts w:eastAsia="Times New Roman" w:cs="Times New Roman"/>
    </w:rPr>
  </w:style>
  <w:style w:type="character" w:customStyle="1" w:styleId="AS-P0Char">
    <w:name w:val="AS-P(0) Char"/>
    <w:basedOn w:val="DefaultParagraphFont"/>
    <w:link w:val="AS-P0"/>
    <w:rsid w:val="00382B11"/>
    <w:rPr>
      <w:rFonts w:ascii="Times New Roman" w:eastAsia="Times New Roman" w:hAnsi="Times New Roman" w:cs="Times New Roman"/>
      <w:noProof/>
    </w:rPr>
  </w:style>
  <w:style w:type="paragraph" w:customStyle="1" w:styleId="AS-H3A">
    <w:name w:val="AS-H3A"/>
    <w:basedOn w:val="Normal"/>
    <w:link w:val="AS-H3AChar"/>
    <w:rsid w:val="00382B11"/>
    <w:pPr>
      <w:autoSpaceDE w:val="0"/>
      <w:autoSpaceDN w:val="0"/>
      <w:adjustRightInd w:val="0"/>
      <w:jc w:val="center"/>
    </w:pPr>
    <w:rPr>
      <w:rFonts w:cs="Times New Roman"/>
      <w:b/>
      <w:caps/>
    </w:rPr>
  </w:style>
  <w:style w:type="character" w:customStyle="1" w:styleId="AS-H3AChar">
    <w:name w:val="AS-H3A Char"/>
    <w:basedOn w:val="DefaultParagraphFont"/>
    <w:link w:val="AS-H3A"/>
    <w:rsid w:val="00382B11"/>
    <w:rPr>
      <w:rFonts w:ascii="Times New Roman" w:hAnsi="Times New Roman" w:cs="Times New Roman"/>
      <w:b/>
      <w:caps/>
      <w:noProof/>
    </w:rPr>
  </w:style>
  <w:style w:type="paragraph" w:customStyle="1" w:styleId="AS-H1a">
    <w:name w:val="AS-H1a"/>
    <w:basedOn w:val="Normal"/>
    <w:link w:val="AS-H1aChar"/>
    <w:rsid w:val="00382B11"/>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382B11"/>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382B11"/>
    <w:rPr>
      <w:rFonts w:ascii="Arial" w:hAnsi="Arial" w:cs="Arial"/>
      <w:b/>
      <w:noProof/>
      <w:sz w:val="36"/>
      <w:szCs w:val="36"/>
    </w:rPr>
  </w:style>
  <w:style w:type="character" w:customStyle="1" w:styleId="AS-H2Char">
    <w:name w:val="AS-H2 Char"/>
    <w:basedOn w:val="DefaultParagraphFont"/>
    <w:link w:val="AS-H2"/>
    <w:rsid w:val="00382B11"/>
    <w:rPr>
      <w:rFonts w:ascii="Times New Roman" w:hAnsi="Times New Roman" w:cs="Times New Roman"/>
      <w:b/>
      <w:caps/>
      <w:noProof/>
      <w:color w:val="000000"/>
      <w:sz w:val="26"/>
    </w:rPr>
  </w:style>
  <w:style w:type="paragraph" w:customStyle="1" w:styleId="AS-H3b">
    <w:name w:val="AS-H3b"/>
    <w:basedOn w:val="Normal"/>
    <w:link w:val="AS-H3bChar"/>
    <w:autoRedefine/>
    <w:rsid w:val="00382B11"/>
    <w:pPr>
      <w:jc w:val="center"/>
    </w:pPr>
    <w:rPr>
      <w:rFonts w:cs="Times New Roman"/>
      <w:b/>
    </w:rPr>
  </w:style>
  <w:style w:type="character" w:customStyle="1" w:styleId="AS-H3bChar">
    <w:name w:val="AS-H3b Char"/>
    <w:basedOn w:val="AS-H3AChar"/>
    <w:link w:val="AS-H3b"/>
    <w:rsid w:val="00382B11"/>
    <w:rPr>
      <w:rFonts w:ascii="Times New Roman" w:hAnsi="Times New Roman" w:cs="Times New Roman"/>
      <w:b/>
      <w:caps w:val="0"/>
      <w:noProof/>
    </w:rPr>
  </w:style>
  <w:style w:type="paragraph" w:customStyle="1" w:styleId="AS-P1">
    <w:name w:val="AS-P(1)"/>
    <w:basedOn w:val="Normal"/>
    <w:link w:val="AS-P1Char"/>
    <w:rsid w:val="00382B11"/>
    <w:pPr>
      <w:suppressAutoHyphens/>
      <w:ind w:right="-7" w:firstLine="567"/>
      <w:jc w:val="both"/>
    </w:pPr>
    <w:rPr>
      <w:rFonts w:eastAsia="Times New Roman" w:cs="Times New Roman"/>
    </w:rPr>
  </w:style>
  <w:style w:type="paragraph" w:customStyle="1" w:styleId="AS-Pa">
    <w:name w:val="AS-P(a)"/>
    <w:basedOn w:val="AS-Pahang"/>
    <w:link w:val="AS-PaChar"/>
    <w:rsid w:val="00382B11"/>
  </w:style>
  <w:style w:type="character" w:customStyle="1" w:styleId="AS-P1Char">
    <w:name w:val="AS-P(1) Char"/>
    <w:basedOn w:val="DefaultParagraphFont"/>
    <w:link w:val="AS-P1"/>
    <w:rsid w:val="00382B11"/>
    <w:rPr>
      <w:rFonts w:ascii="Times New Roman" w:eastAsia="Times New Roman" w:hAnsi="Times New Roman" w:cs="Times New Roman"/>
      <w:noProof/>
    </w:rPr>
  </w:style>
  <w:style w:type="paragraph" w:customStyle="1" w:styleId="AS-Pi">
    <w:name w:val="AS-P(i)"/>
    <w:basedOn w:val="Normal"/>
    <w:link w:val="AS-PiChar"/>
    <w:rsid w:val="00382B11"/>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382B11"/>
    <w:rPr>
      <w:rFonts w:ascii="Times New Roman" w:eastAsia="Times New Roman" w:hAnsi="Times New Roman" w:cs="Times New Roman"/>
      <w:noProof/>
    </w:rPr>
  </w:style>
  <w:style w:type="character" w:customStyle="1" w:styleId="AS-PiChar">
    <w:name w:val="AS-P(i) Char"/>
    <w:basedOn w:val="DefaultParagraphFont"/>
    <w:link w:val="AS-Pi"/>
    <w:rsid w:val="00382B11"/>
    <w:rPr>
      <w:rFonts w:ascii="Times New Roman" w:eastAsia="Times New Roman" w:hAnsi="Times New Roman" w:cs="Times New Roman"/>
      <w:noProof/>
    </w:rPr>
  </w:style>
  <w:style w:type="paragraph" w:customStyle="1" w:styleId="AS-Paa">
    <w:name w:val="AS-P(aa)"/>
    <w:basedOn w:val="Normal"/>
    <w:link w:val="AS-PaaChar"/>
    <w:rsid w:val="00382B11"/>
    <w:pPr>
      <w:suppressAutoHyphens/>
      <w:ind w:left="2267" w:right="-7" w:hanging="566"/>
      <w:jc w:val="both"/>
    </w:pPr>
    <w:rPr>
      <w:rFonts w:eastAsia="Times New Roman" w:cs="Times New Roman"/>
    </w:rPr>
  </w:style>
  <w:style w:type="paragraph" w:customStyle="1" w:styleId="AS-P-Amend">
    <w:name w:val="AS-P-Amend"/>
    <w:link w:val="AS-P-AmendChar"/>
    <w:rsid w:val="00382B11"/>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382B11"/>
    <w:rPr>
      <w:rFonts w:ascii="Times New Roman" w:eastAsia="Times New Roman" w:hAnsi="Times New Roman" w:cs="Times New Roman"/>
      <w:noProof/>
    </w:rPr>
  </w:style>
  <w:style w:type="character" w:customStyle="1" w:styleId="AS-P-AmendChar">
    <w:name w:val="AS-P-Amend Char"/>
    <w:basedOn w:val="AS-P0Char"/>
    <w:link w:val="AS-P-Amend"/>
    <w:rsid w:val="00382B11"/>
    <w:rPr>
      <w:rFonts w:ascii="Arial" w:eastAsia="Times New Roman" w:hAnsi="Arial" w:cs="Arial"/>
      <w:b/>
      <w:noProof/>
      <w:color w:val="00B050"/>
      <w:sz w:val="18"/>
      <w:szCs w:val="18"/>
    </w:rPr>
  </w:style>
  <w:style w:type="paragraph" w:customStyle="1" w:styleId="AS-H1b">
    <w:name w:val="AS-H1b"/>
    <w:basedOn w:val="Normal"/>
    <w:link w:val="AS-H1bChar"/>
    <w:rsid w:val="00382B11"/>
    <w:pPr>
      <w:jc w:val="center"/>
    </w:pPr>
    <w:rPr>
      <w:rFonts w:ascii="Arial" w:hAnsi="Arial" w:cs="Arial"/>
      <w:b/>
      <w:color w:val="000000"/>
      <w:sz w:val="24"/>
      <w:szCs w:val="24"/>
    </w:rPr>
  </w:style>
  <w:style w:type="character" w:customStyle="1" w:styleId="AS-H1bChar">
    <w:name w:val="AS-H1b Char"/>
    <w:basedOn w:val="AS-H2aChar"/>
    <w:link w:val="AS-H1b"/>
    <w:rsid w:val="00382B11"/>
    <w:rPr>
      <w:rFonts w:ascii="Arial" w:hAnsi="Arial" w:cs="Arial"/>
      <w:b/>
      <w:noProof/>
      <w:color w:val="000000"/>
      <w:sz w:val="24"/>
      <w:szCs w:val="24"/>
    </w:rPr>
  </w:style>
  <w:style w:type="paragraph" w:customStyle="1" w:styleId="REG-H1b">
    <w:name w:val="REG-H1b"/>
    <w:link w:val="REG-H1bChar"/>
    <w:qFormat/>
    <w:rsid w:val="00382B1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382B11"/>
    <w:rPr>
      <w:rFonts w:ascii="Times New Roman" w:eastAsia="Times New Roman" w:hAnsi="Times New Roman"/>
      <w:b/>
      <w:bCs/>
      <w:noProof/>
    </w:rPr>
  </w:style>
  <w:style w:type="paragraph" w:customStyle="1" w:styleId="TableParagraph">
    <w:name w:val="Table Paragraph"/>
    <w:basedOn w:val="Normal"/>
    <w:uiPriority w:val="1"/>
    <w:rsid w:val="00382B11"/>
  </w:style>
  <w:style w:type="table" w:customStyle="1" w:styleId="TableGrid0">
    <w:name w:val="TableGrid"/>
    <w:rsid w:val="00382B11"/>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382B1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382B11"/>
    <w:rPr>
      <w:rFonts w:ascii="Arial" w:hAnsi="Arial"/>
      <w:b/>
      <w:noProof/>
      <w:sz w:val="28"/>
      <w:szCs w:val="24"/>
    </w:rPr>
  </w:style>
  <w:style w:type="character" w:customStyle="1" w:styleId="REG-H1cChar">
    <w:name w:val="REG-H1c Char"/>
    <w:basedOn w:val="REG-H1bChar"/>
    <w:link w:val="REG-H1c"/>
    <w:rsid w:val="00382B11"/>
    <w:rPr>
      <w:rFonts w:ascii="Arial" w:hAnsi="Arial"/>
      <w:b/>
      <w:noProof/>
      <w:sz w:val="24"/>
      <w:szCs w:val="24"/>
    </w:rPr>
  </w:style>
  <w:style w:type="paragraph" w:customStyle="1" w:styleId="REG-PHA">
    <w:name w:val="REG-PH(A)"/>
    <w:link w:val="REG-PHAChar"/>
    <w:qFormat/>
    <w:rsid w:val="00382B11"/>
    <w:pPr>
      <w:spacing w:after="0" w:line="240" w:lineRule="auto"/>
      <w:jc w:val="center"/>
    </w:pPr>
    <w:rPr>
      <w:rFonts w:ascii="Arial" w:hAnsi="Arial"/>
      <w:b/>
      <w:caps/>
      <w:noProof/>
      <w:sz w:val="16"/>
      <w:szCs w:val="24"/>
    </w:rPr>
  </w:style>
  <w:style w:type="paragraph" w:customStyle="1" w:styleId="REG-PHb">
    <w:name w:val="REG-PH(b)"/>
    <w:link w:val="REG-PHbChar"/>
    <w:qFormat/>
    <w:rsid w:val="00382B11"/>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382B11"/>
    <w:rPr>
      <w:rFonts w:ascii="Arial" w:hAnsi="Arial"/>
      <w:b/>
      <w:caps/>
      <w:noProof/>
      <w:sz w:val="16"/>
      <w:szCs w:val="24"/>
    </w:rPr>
  </w:style>
  <w:style w:type="character" w:customStyle="1" w:styleId="REG-PHbChar">
    <w:name w:val="REG-PH(b) Char"/>
    <w:basedOn w:val="REG-H1bChar"/>
    <w:link w:val="REG-PHb"/>
    <w:rsid w:val="00382B11"/>
    <w:rPr>
      <w:rFonts w:ascii="Arial" w:hAnsi="Arial" w:cs="Arial"/>
      <w:b/>
      <w:noProof/>
      <w:sz w:val="16"/>
      <w:szCs w:val="16"/>
    </w:rPr>
  </w:style>
  <w:style w:type="character" w:styleId="Hyperlink">
    <w:name w:val="Hyperlink"/>
    <w:uiPriority w:val="99"/>
    <w:qFormat/>
    <w:rsid w:val="00C93201"/>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C93201"/>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5/583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E3A4E-4954-49A7-B5C4-15BFB306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TotalTime>
  <Pages>7</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Health Professions Act 16 of 2024-Regulations 2015-211</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2015-211</dc:title>
  <dc:creator>LAC</dc:creator>
  <cp:lastModifiedBy>Dianne Hubbard</cp:lastModifiedBy>
  <cp:revision>6</cp:revision>
  <dcterms:created xsi:type="dcterms:W3CDTF">2016-08-12T04:48:00Z</dcterms:created>
  <dcterms:modified xsi:type="dcterms:W3CDTF">2025-04-01T06:09:00Z</dcterms:modified>
</cp:coreProperties>
</file>