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EAC0" w14:textId="77777777" w:rsidR="00D721E9" w:rsidRPr="00446270" w:rsidRDefault="00AF321A" w:rsidP="00D51089">
      <w:pPr>
        <w:pStyle w:val="REG-H1a"/>
      </w:pPr>
      <w:r w:rsidRPr="00446270">
        <w:drawing>
          <wp:anchor distT="0" distB="0" distL="114300" distR="114300" simplePos="0" relativeHeight="251658240" behindDoc="0" locked="1" layoutInCell="0" allowOverlap="0" wp14:anchorId="4811234D" wp14:editId="5484288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C538582" w14:textId="77777777" w:rsidR="00C50C8A" w:rsidRPr="00837863" w:rsidRDefault="00C50C8A" w:rsidP="00C50C8A">
      <w:pPr>
        <w:pStyle w:val="REG-H1d"/>
        <w:rPr>
          <w:lang w:val="en-GB"/>
        </w:rPr>
      </w:pPr>
      <w:bookmarkStart w:id="0" w:name="_Hlk194056154"/>
      <w:r w:rsidRPr="00837863">
        <w:rPr>
          <w:lang w:val="en-GB"/>
        </w:rPr>
        <w:t xml:space="preserve">REGULATIONS </w:t>
      </w:r>
      <w:r>
        <w:rPr>
          <w:lang w:val="en-GB"/>
        </w:rPr>
        <w:t xml:space="preserve">SURVIVING </w:t>
      </w:r>
      <w:r w:rsidRPr="00837863">
        <w:rPr>
          <w:lang w:val="en-GB"/>
        </w:rPr>
        <w:t>IN TERMS OF</w:t>
      </w:r>
    </w:p>
    <w:p w14:paraId="5B35B978" w14:textId="77777777" w:rsidR="00C50C8A" w:rsidRPr="00837863" w:rsidRDefault="00C50C8A" w:rsidP="00C50C8A">
      <w:pPr>
        <w:pStyle w:val="REG-H1d"/>
        <w:rPr>
          <w:lang w:val="en-GB"/>
        </w:rPr>
      </w:pPr>
    </w:p>
    <w:p w14:paraId="37192A81" w14:textId="77777777" w:rsidR="00C50C8A" w:rsidRPr="00837863" w:rsidRDefault="00C50C8A" w:rsidP="00C50C8A">
      <w:pPr>
        <w:pStyle w:val="REG-H1a"/>
      </w:pPr>
      <w:r w:rsidRPr="00837863">
        <w:t xml:space="preserve">Health Professions Act </w:t>
      </w:r>
      <w:r>
        <w:t>16</w:t>
      </w:r>
      <w:r w:rsidRPr="00837863">
        <w:t xml:space="preserve"> of 20</w:t>
      </w:r>
      <w:r>
        <w:t>2</w:t>
      </w:r>
      <w:r w:rsidRPr="00837863">
        <w:t>4</w:t>
      </w:r>
    </w:p>
    <w:p w14:paraId="7B629018" w14:textId="5B805EA5" w:rsidR="00BD2B69" w:rsidRPr="00446270" w:rsidRDefault="00C50C8A" w:rsidP="00C50C8A">
      <w:pPr>
        <w:pStyle w:val="REG-H1b"/>
        <w:rPr>
          <w:b w:val="0"/>
        </w:rPr>
      </w:pPr>
      <w:r w:rsidRPr="00837863">
        <w:rPr>
          <w:b w:val="0"/>
        </w:rPr>
        <w:t xml:space="preserve">section </w:t>
      </w:r>
      <w:r>
        <w:rPr>
          <w:b w:val="0"/>
        </w:rPr>
        <w:t>9</w:t>
      </w:r>
      <w:r w:rsidRPr="00837863">
        <w:rPr>
          <w:b w:val="0"/>
        </w:rPr>
        <w:t>5</w:t>
      </w:r>
      <w:r>
        <w:rPr>
          <w:b w:val="0"/>
        </w:rPr>
        <w:t>(10)</w:t>
      </w:r>
      <w:bookmarkEnd w:id="0"/>
    </w:p>
    <w:p w14:paraId="0F3ED046" w14:textId="77777777" w:rsidR="00E2335D" w:rsidRPr="00446270" w:rsidRDefault="00E2335D" w:rsidP="00E2335D">
      <w:pPr>
        <w:pStyle w:val="REG-H1a"/>
        <w:pBdr>
          <w:bottom w:val="single" w:sz="4" w:space="1" w:color="auto"/>
        </w:pBdr>
      </w:pPr>
    </w:p>
    <w:p w14:paraId="77C8C21A" w14:textId="77777777" w:rsidR="00E2335D" w:rsidRPr="00446270" w:rsidRDefault="00E2335D" w:rsidP="00E2335D">
      <w:pPr>
        <w:pStyle w:val="REG-H1a"/>
      </w:pPr>
    </w:p>
    <w:p w14:paraId="6BCB53E2" w14:textId="77777777" w:rsidR="00E2335D" w:rsidRPr="00446270" w:rsidRDefault="000E5887" w:rsidP="00E2335D">
      <w:pPr>
        <w:pStyle w:val="REG-H1b"/>
      </w:pPr>
      <w:r w:rsidRPr="00446270">
        <w:t xml:space="preserve">Regulations relating to </w:t>
      </w:r>
      <w:r w:rsidR="003C1DF9" w:rsidRPr="00446270">
        <w:t>S</w:t>
      </w:r>
      <w:r w:rsidRPr="00446270">
        <w:t xml:space="preserve">cope of </w:t>
      </w:r>
      <w:r w:rsidR="003C1DF9" w:rsidRPr="00446270">
        <w:t>P</w:t>
      </w:r>
      <w:r w:rsidRPr="00446270">
        <w:t xml:space="preserve">ractice of </w:t>
      </w:r>
      <w:r w:rsidR="003C1DF9" w:rsidRPr="00446270">
        <w:br/>
        <w:t>Environmental Health Practitioner Assistant</w:t>
      </w:r>
    </w:p>
    <w:p w14:paraId="725DE96E" w14:textId="77777777" w:rsidR="00D2019F" w:rsidRPr="00446270" w:rsidRDefault="00BD2B69" w:rsidP="00C838EC">
      <w:pPr>
        <w:pStyle w:val="REG-H1d"/>
        <w:rPr>
          <w:lang w:val="en-GB"/>
        </w:rPr>
      </w:pPr>
      <w:r w:rsidRPr="00446270">
        <w:rPr>
          <w:lang w:val="en-GB"/>
        </w:rPr>
        <w:t xml:space="preserve">Government Notice </w:t>
      </w:r>
      <w:r w:rsidR="000E5887" w:rsidRPr="00446270">
        <w:rPr>
          <w:lang w:val="en-GB"/>
        </w:rPr>
        <w:t>142</w:t>
      </w:r>
      <w:r w:rsidR="005709A6" w:rsidRPr="00446270">
        <w:rPr>
          <w:lang w:val="en-GB"/>
        </w:rPr>
        <w:t xml:space="preserve"> </w:t>
      </w:r>
      <w:r w:rsidR="005C16B3" w:rsidRPr="00446270">
        <w:rPr>
          <w:lang w:val="en-GB"/>
        </w:rPr>
        <w:t>of</w:t>
      </w:r>
      <w:r w:rsidR="005709A6" w:rsidRPr="00446270">
        <w:rPr>
          <w:lang w:val="en-GB"/>
        </w:rPr>
        <w:t xml:space="preserve"> </w:t>
      </w:r>
      <w:r w:rsidR="000E5887" w:rsidRPr="00446270">
        <w:rPr>
          <w:lang w:val="en-GB"/>
        </w:rPr>
        <w:t>2014</w:t>
      </w:r>
    </w:p>
    <w:p w14:paraId="02102464" w14:textId="77777777" w:rsidR="00C50C8A" w:rsidRPr="009A5D57" w:rsidRDefault="00C50C8A" w:rsidP="00C50C8A">
      <w:pPr>
        <w:pStyle w:val="REG-Amend"/>
      </w:pPr>
      <w:bookmarkStart w:id="1" w:name="_Hlk194056165"/>
      <w:r w:rsidRPr="003B3240">
        <w:t>(</w:t>
      </w:r>
      <w:hyperlink r:id="rId9" w:history="1">
        <w:r w:rsidRPr="00573F32">
          <w:rPr>
            <w:rStyle w:val="Hyperlink"/>
          </w:rPr>
          <w:t>GG 5553</w:t>
        </w:r>
      </w:hyperlink>
      <w:r w:rsidRPr="003B3240">
        <w:t>)</w:t>
      </w:r>
    </w:p>
    <w:bookmarkEnd w:id="1"/>
    <w:p w14:paraId="48744DBC" w14:textId="77777777" w:rsidR="003013D8" w:rsidRPr="00446270" w:rsidRDefault="003013D8" w:rsidP="003013D8">
      <w:pPr>
        <w:pStyle w:val="REG-Amend"/>
      </w:pPr>
      <w:r w:rsidRPr="00446270">
        <w:t xml:space="preserve">came into force on date of publication: </w:t>
      </w:r>
      <w:r w:rsidR="000E5887" w:rsidRPr="00446270">
        <w:t>8 September 2014</w:t>
      </w:r>
    </w:p>
    <w:p w14:paraId="30D70475" w14:textId="77777777" w:rsidR="003C1DF9" w:rsidRPr="00446270" w:rsidRDefault="003C1DF9" w:rsidP="003013D8">
      <w:pPr>
        <w:pStyle w:val="REG-Amend"/>
      </w:pPr>
    </w:p>
    <w:p w14:paraId="64513F96" w14:textId="2D365243" w:rsidR="00C50C8A" w:rsidRDefault="00C50C8A" w:rsidP="00C50C8A">
      <w:pPr>
        <w:pStyle w:val="REG-Amend"/>
      </w:pPr>
      <w:bookmarkStart w:id="2" w:name="_Hlk194056130"/>
      <w:r w:rsidRPr="00F638EB">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p>
    <w:bookmarkEnd w:id="2"/>
    <w:p w14:paraId="05F723CD" w14:textId="77777777" w:rsidR="00C50C8A" w:rsidRDefault="00C50C8A" w:rsidP="003C1DF9">
      <w:pPr>
        <w:pStyle w:val="REG-Amend"/>
      </w:pPr>
    </w:p>
    <w:p w14:paraId="43D2CA34" w14:textId="34C1B2DA" w:rsidR="003C1DF9" w:rsidRPr="00446270" w:rsidRDefault="003C1DF9" w:rsidP="003C1DF9">
      <w:pPr>
        <w:pStyle w:val="REG-Amend"/>
      </w:pPr>
      <w:r w:rsidRPr="00446270">
        <w:t>The Government Notice which publishes these regulations notes that they were made</w:t>
      </w:r>
      <w:r w:rsidRPr="00446270">
        <w:rPr>
          <w:rFonts w:cs="Times New Roman"/>
        </w:rPr>
        <w:t xml:space="preserve"> </w:t>
      </w:r>
      <w:r w:rsidRPr="00446270">
        <w:rPr>
          <w:rFonts w:cs="Times New Roman"/>
        </w:rPr>
        <w:br/>
        <w:t>on the recommendation of the Allied Health Professions Council of Namibia.</w:t>
      </w:r>
    </w:p>
    <w:p w14:paraId="08A41498" w14:textId="77777777" w:rsidR="005955EA" w:rsidRPr="00446270" w:rsidRDefault="005955EA" w:rsidP="0087487C">
      <w:pPr>
        <w:pStyle w:val="REG-H1a"/>
        <w:pBdr>
          <w:bottom w:val="single" w:sz="4" w:space="1" w:color="auto"/>
        </w:pBdr>
      </w:pPr>
    </w:p>
    <w:p w14:paraId="19B6CDAF" w14:textId="77777777" w:rsidR="001121EE" w:rsidRPr="00446270" w:rsidRDefault="001121EE" w:rsidP="0087487C">
      <w:pPr>
        <w:pStyle w:val="REG-H1a"/>
      </w:pPr>
    </w:p>
    <w:p w14:paraId="14FD6A79" w14:textId="77777777" w:rsidR="008938F7" w:rsidRPr="00446270" w:rsidRDefault="008938F7" w:rsidP="00C36B55">
      <w:pPr>
        <w:pStyle w:val="REG-H2"/>
      </w:pPr>
      <w:r w:rsidRPr="00446270">
        <w:t xml:space="preserve">ARRANGEMENT OF </w:t>
      </w:r>
      <w:r w:rsidR="00C11092" w:rsidRPr="00446270">
        <w:t>REGULATIONS</w:t>
      </w:r>
    </w:p>
    <w:p w14:paraId="58EA6AC3" w14:textId="77777777" w:rsidR="00C63501" w:rsidRPr="00446270" w:rsidRDefault="00C63501" w:rsidP="00003730">
      <w:pPr>
        <w:pStyle w:val="REG-P0"/>
        <w:rPr>
          <w:color w:val="00B050"/>
        </w:rPr>
      </w:pPr>
    </w:p>
    <w:p w14:paraId="340EADA2" w14:textId="77777777" w:rsidR="00A156A1" w:rsidRPr="00446270" w:rsidRDefault="00A156A1" w:rsidP="00914280">
      <w:pPr>
        <w:pStyle w:val="REG-P0"/>
        <w:rPr>
          <w:color w:val="00B050"/>
        </w:rPr>
      </w:pPr>
      <w:r w:rsidRPr="00446270">
        <w:rPr>
          <w:color w:val="00B050"/>
        </w:rPr>
        <w:t>1.</w:t>
      </w:r>
      <w:r w:rsidRPr="00446270">
        <w:rPr>
          <w:color w:val="00B050"/>
        </w:rPr>
        <w:tab/>
      </w:r>
      <w:r w:rsidR="000E5887" w:rsidRPr="00446270">
        <w:rPr>
          <w:color w:val="00B050"/>
        </w:rPr>
        <w:t>Definitions</w:t>
      </w:r>
    </w:p>
    <w:p w14:paraId="3227DDD2" w14:textId="77777777" w:rsidR="003905F1" w:rsidRPr="00446270" w:rsidRDefault="003905F1" w:rsidP="00914280">
      <w:pPr>
        <w:pStyle w:val="REG-P0"/>
        <w:rPr>
          <w:color w:val="00B050"/>
        </w:rPr>
      </w:pPr>
      <w:r w:rsidRPr="00446270">
        <w:rPr>
          <w:color w:val="00B050"/>
        </w:rPr>
        <w:t>2.</w:t>
      </w:r>
      <w:r w:rsidRPr="00446270">
        <w:rPr>
          <w:color w:val="00B050"/>
        </w:rPr>
        <w:tab/>
      </w:r>
      <w:r w:rsidR="000E5887" w:rsidRPr="00446270">
        <w:rPr>
          <w:color w:val="00B050"/>
        </w:rPr>
        <w:t xml:space="preserve">Scope of practice of environmental health practitioner assistant </w:t>
      </w:r>
    </w:p>
    <w:p w14:paraId="3E757D15" w14:textId="77777777" w:rsidR="00FA7FE6" w:rsidRPr="00446270" w:rsidRDefault="00FA7FE6" w:rsidP="00B0347D">
      <w:pPr>
        <w:pStyle w:val="REG-H1a"/>
        <w:pBdr>
          <w:bottom w:val="single" w:sz="4" w:space="1" w:color="auto"/>
        </w:pBdr>
      </w:pPr>
    </w:p>
    <w:p w14:paraId="3C4C6685" w14:textId="77777777" w:rsidR="00342850" w:rsidRPr="00446270" w:rsidRDefault="00342850" w:rsidP="00342850">
      <w:pPr>
        <w:pStyle w:val="REG-H1a"/>
      </w:pPr>
    </w:p>
    <w:p w14:paraId="5A05D8A0" w14:textId="77777777" w:rsidR="0095711D" w:rsidRPr="00446270" w:rsidRDefault="0095711D" w:rsidP="0095711D">
      <w:pPr>
        <w:pStyle w:val="REG-P0"/>
        <w:rPr>
          <w:b/>
          <w:bCs/>
        </w:rPr>
      </w:pPr>
      <w:r w:rsidRPr="00446270">
        <w:rPr>
          <w:b/>
        </w:rPr>
        <w:t>Definitions</w:t>
      </w:r>
    </w:p>
    <w:p w14:paraId="2D5469F0" w14:textId="77777777" w:rsidR="0095711D" w:rsidRPr="00446270" w:rsidRDefault="0095711D" w:rsidP="0095711D">
      <w:pPr>
        <w:pStyle w:val="REG-P0"/>
        <w:rPr>
          <w:szCs w:val="26"/>
        </w:rPr>
      </w:pPr>
    </w:p>
    <w:p w14:paraId="1A70E0AD" w14:textId="77777777" w:rsidR="0095711D" w:rsidRPr="00446270" w:rsidRDefault="0095711D" w:rsidP="006618BE">
      <w:pPr>
        <w:pStyle w:val="REG-P1"/>
      </w:pPr>
      <w:r w:rsidRPr="00446270">
        <w:rPr>
          <w:b/>
          <w:bCs/>
        </w:rPr>
        <w:t>1.</w:t>
      </w:r>
      <w:r w:rsidRPr="00446270">
        <w:rPr>
          <w:b/>
          <w:bCs/>
        </w:rPr>
        <w:tab/>
      </w:r>
      <w:r w:rsidRPr="00446270">
        <w:t>In these regulations any word or expression to which a meaning has been given in the Act has the same meaning and unless the context otherwise indicates -</w:t>
      </w:r>
    </w:p>
    <w:p w14:paraId="77680112" w14:textId="77777777" w:rsidR="0095711D" w:rsidRPr="00446270" w:rsidRDefault="0095711D" w:rsidP="0095711D">
      <w:pPr>
        <w:pStyle w:val="REG-P0"/>
        <w:rPr>
          <w:szCs w:val="26"/>
        </w:rPr>
      </w:pPr>
    </w:p>
    <w:p w14:paraId="6BFE0087" w14:textId="77777777" w:rsidR="0095711D" w:rsidRPr="00446270" w:rsidRDefault="0095711D" w:rsidP="0095711D">
      <w:pPr>
        <w:pStyle w:val="REG-P0"/>
      </w:pPr>
      <w:r w:rsidRPr="00446270">
        <w:t>“the Act” means the Allied Health Professions Act, 2004 (Act No. 7 of 2004).</w:t>
      </w:r>
    </w:p>
    <w:p w14:paraId="0A6737F4" w14:textId="77777777" w:rsidR="0095711D" w:rsidRDefault="0095711D" w:rsidP="0095711D">
      <w:pPr>
        <w:pStyle w:val="REG-P0"/>
        <w:rPr>
          <w:szCs w:val="26"/>
        </w:rPr>
      </w:pPr>
    </w:p>
    <w:p w14:paraId="56B727EE" w14:textId="77777777" w:rsidR="00356CD6" w:rsidRDefault="00356CD6" w:rsidP="00356CD6">
      <w:pPr>
        <w:jc w:val="center"/>
        <w:rPr>
          <w:rFonts w:ascii="Arial" w:hAnsi="Arial" w:cs="Arial"/>
          <w:b/>
          <w:bCs/>
          <w:color w:val="00B050"/>
          <w:sz w:val="18"/>
          <w:szCs w:val="18"/>
        </w:rPr>
      </w:pPr>
      <w:bookmarkStart w:id="3" w:name="_Hlk194073283"/>
      <w:r w:rsidRPr="00E57EE7">
        <w:rPr>
          <w:rFonts w:ascii="Arial" w:hAnsi="Arial" w:cs="Arial"/>
          <w:b/>
          <w:bCs/>
          <w:color w:val="00B050"/>
          <w:sz w:val="18"/>
          <w:szCs w:val="18"/>
        </w:rPr>
        <w:t>[</w:t>
      </w:r>
      <w:bookmarkStart w:id="4"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4"/>
    </w:p>
    <w:bookmarkEnd w:id="3"/>
    <w:p w14:paraId="280EB15E" w14:textId="77777777" w:rsidR="00356CD6" w:rsidRPr="00446270" w:rsidRDefault="00356CD6" w:rsidP="0095711D">
      <w:pPr>
        <w:pStyle w:val="REG-P0"/>
        <w:rPr>
          <w:szCs w:val="26"/>
        </w:rPr>
      </w:pPr>
    </w:p>
    <w:p w14:paraId="34DA3753" w14:textId="77777777" w:rsidR="0095711D" w:rsidRPr="00446270" w:rsidRDefault="0095711D" w:rsidP="0095711D">
      <w:pPr>
        <w:pStyle w:val="REG-P0"/>
        <w:rPr>
          <w:b/>
          <w:bCs/>
        </w:rPr>
      </w:pPr>
      <w:r w:rsidRPr="00446270">
        <w:rPr>
          <w:b/>
        </w:rPr>
        <w:lastRenderedPageBreak/>
        <w:t>Scope of practice of environmental health practitioner assistant</w:t>
      </w:r>
    </w:p>
    <w:p w14:paraId="32894105" w14:textId="77777777" w:rsidR="0095711D" w:rsidRPr="00446270" w:rsidRDefault="0095711D" w:rsidP="0095711D">
      <w:pPr>
        <w:pStyle w:val="REG-P0"/>
        <w:rPr>
          <w:szCs w:val="26"/>
        </w:rPr>
      </w:pPr>
    </w:p>
    <w:p w14:paraId="56903CCC" w14:textId="77777777" w:rsidR="0095711D" w:rsidRPr="00446270" w:rsidRDefault="0095711D" w:rsidP="006618BE">
      <w:pPr>
        <w:pStyle w:val="REG-P1"/>
      </w:pPr>
      <w:r w:rsidRPr="00446270">
        <w:rPr>
          <w:b/>
          <w:bCs/>
        </w:rPr>
        <w:t>2.</w:t>
      </w:r>
      <w:r w:rsidRPr="00446270">
        <w:rPr>
          <w:b/>
          <w:bCs/>
        </w:rPr>
        <w:tab/>
      </w:r>
      <w:r w:rsidRPr="00446270">
        <w:t>(1)</w:t>
      </w:r>
      <w:r w:rsidR="006618BE" w:rsidRPr="00446270">
        <w:tab/>
      </w:r>
      <w:r w:rsidRPr="00446270">
        <w:t>An environmental health practitioner assistant must practice his or her profession under the supervision of an environmental health practitioner.</w:t>
      </w:r>
    </w:p>
    <w:p w14:paraId="76795218" w14:textId="77777777" w:rsidR="0095711D" w:rsidRPr="00446270" w:rsidRDefault="0095711D" w:rsidP="0095711D">
      <w:pPr>
        <w:pStyle w:val="REG-P0"/>
        <w:rPr>
          <w:szCs w:val="26"/>
        </w:rPr>
      </w:pPr>
    </w:p>
    <w:p w14:paraId="274F69D1" w14:textId="77777777" w:rsidR="0095711D" w:rsidRPr="00446270" w:rsidRDefault="0095711D" w:rsidP="006618BE">
      <w:pPr>
        <w:pStyle w:val="REG-P1"/>
      </w:pPr>
      <w:r w:rsidRPr="00446270">
        <w:t>(2)</w:t>
      </w:r>
      <w:r w:rsidRPr="00446270">
        <w:tab/>
        <w:t>The acts pertaining to the scope of practice of an environmental health practitioner assistant, performed within the area of his or her jurisdiction and on the instructions of an environmental health practitioner, are relating to -</w:t>
      </w:r>
    </w:p>
    <w:p w14:paraId="2C9B3D96" w14:textId="77777777" w:rsidR="0095711D" w:rsidRPr="00446270" w:rsidRDefault="0095711D" w:rsidP="0095711D">
      <w:pPr>
        <w:pStyle w:val="REG-P0"/>
        <w:rPr>
          <w:szCs w:val="26"/>
        </w:rPr>
      </w:pPr>
    </w:p>
    <w:p w14:paraId="5A9661FB" w14:textId="77777777" w:rsidR="0095711D" w:rsidRPr="00446270" w:rsidRDefault="0095711D" w:rsidP="006618BE">
      <w:pPr>
        <w:pStyle w:val="REG-Pa"/>
      </w:pPr>
      <w:r w:rsidRPr="00446270">
        <w:t>(a)</w:t>
      </w:r>
      <w:r w:rsidRPr="00446270">
        <w:tab/>
        <w:t>water services is -</w:t>
      </w:r>
    </w:p>
    <w:p w14:paraId="5639C6C1" w14:textId="77777777" w:rsidR="0095711D" w:rsidRPr="00446270" w:rsidRDefault="0095711D" w:rsidP="0095711D">
      <w:pPr>
        <w:pStyle w:val="REG-P0"/>
        <w:rPr>
          <w:szCs w:val="26"/>
        </w:rPr>
      </w:pPr>
    </w:p>
    <w:p w14:paraId="018ABB86" w14:textId="77777777" w:rsidR="0095711D" w:rsidRPr="00446270" w:rsidRDefault="0095711D" w:rsidP="00A87F56">
      <w:pPr>
        <w:pStyle w:val="REG-Pi"/>
      </w:pPr>
      <w:r w:rsidRPr="00446270">
        <w:t>(i)</w:t>
      </w:r>
      <w:r w:rsidRPr="00446270">
        <w:tab/>
        <w:t>the collecting of water samples for laboratory analysis;</w:t>
      </w:r>
    </w:p>
    <w:p w14:paraId="4248BC40" w14:textId="77777777" w:rsidR="0095711D" w:rsidRPr="00446270" w:rsidRDefault="0095711D" w:rsidP="0095711D">
      <w:pPr>
        <w:pStyle w:val="REG-P0"/>
        <w:rPr>
          <w:szCs w:val="26"/>
        </w:rPr>
      </w:pPr>
    </w:p>
    <w:p w14:paraId="7B6AC268" w14:textId="77777777" w:rsidR="0095711D" w:rsidRPr="00446270" w:rsidRDefault="0095711D" w:rsidP="00A87F56">
      <w:pPr>
        <w:pStyle w:val="REG-Pi"/>
      </w:pPr>
      <w:r w:rsidRPr="00446270">
        <w:t>(ii)</w:t>
      </w:r>
      <w:r w:rsidRPr="00446270">
        <w:tab/>
        <w:t>the conducting of field tests relating to public and community water supply in residential areas and informal settlements to determine the requirements relating to the supply of water and sanitation in those areas; and</w:t>
      </w:r>
    </w:p>
    <w:p w14:paraId="49B10F4F" w14:textId="77777777" w:rsidR="0095711D" w:rsidRPr="00446270" w:rsidRDefault="0095711D" w:rsidP="0095711D">
      <w:pPr>
        <w:pStyle w:val="REG-P0"/>
      </w:pPr>
    </w:p>
    <w:p w14:paraId="28A52989" w14:textId="77777777" w:rsidR="0095711D" w:rsidRPr="00446270" w:rsidRDefault="0095711D" w:rsidP="00A87F56">
      <w:pPr>
        <w:pStyle w:val="REG-Pi"/>
      </w:pPr>
      <w:r w:rsidRPr="00446270">
        <w:t>(iii)</w:t>
      </w:r>
      <w:r w:rsidRPr="00446270">
        <w:tab/>
        <w:t>the provision of health education to the public on the proper and safe usage of water and waste water disposal;</w:t>
      </w:r>
    </w:p>
    <w:p w14:paraId="63372C75" w14:textId="77777777" w:rsidR="0095711D" w:rsidRPr="00446270" w:rsidRDefault="0095711D" w:rsidP="0095711D">
      <w:pPr>
        <w:pStyle w:val="REG-P0"/>
        <w:rPr>
          <w:szCs w:val="26"/>
        </w:rPr>
      </w:pPr>
    </w:p>
    <w:p w14:paraId="56B16D7A" w14:textId="77777777" w:rsidR="0095711D" w:rsidRPr="00446270" w:rsidRDefault="0095711D" w:rsidP="00A87F56">
      <w:pPr>
        <w:pStyle w:val="REG-Pa"/>
      </w:pPr>
      <w:r w:rsidRPr="00446270">
        <w:t>(b)</w:t>
      </w:r>
      <w:r w:rsidRPr="00446270">
        <w:tab/>
        <w:t>food safety control -</w:t>
      </w:r>
    </w:p>
    <w:p w14:paraId="6FC1CD84" w14:textId="77777777" w:rsidR="0095711D" w:rsidRPr="00446270" w:rsidRDefault="0095711D" w:rsidP="0095711D">
      <w:pPr>
        <w:pStyle w:val="REG-P0"/>
        <w:rPr>
          <w:szCs w:val="26"/>
        </w:rPr>
      </w:pPr>
    </w:p>
    <w:p w14:paraId="78F625E1" w14:textId="77777777" w:rsidR="0095711D" w:rsidRPr="00446270" w:rsidRDefault="0095711D" w:rsidP="00A87F56">
      <w:pPr>
        <w:pStyle w:val="REG-Pi"/>
      </w:pPr>
      <w:r w:rsidRPr="00446270">
        <w:t>(i)</w:t>
      </w:r>
      <w:r w:rsidRPr="00446270">
        <w:tab/>
        <w:t>the assisting in the sampling of foodstuffs sold by informal traders for microbiological and chemical purposes;</w:t>
      </w:r>
    </w:p>
    <w:p w14:paraId="16181C5B" w14:textId="77777777" w:rsidR="0095711D" w:rsidRPr="00446270" w:rsidRDefault="0095711D" w:rsidP="0095711D">
      <w:pPr>
        <w:pStyle w:val="REG-P0"/>
        <w:rPr>
          <w:szCs w:val="26"/>
        </w:rPr>
      </w:pPr>
    </w:p>
    <w:p w14:paraId="36048D06" w14:textId="77777777" w:rsidR="0095711D" w:rsidRPr="00446270" w:rsidRDefault="0095711D" w:rsidP="00A87F56">
      <w:pPr>
        <w:pStyle w:val="REG-Pi"/>
      </w:pPr>
      <w:r w:rsidRPr="00446270">
        <w:t>(ii)</w:t>
      </w:r>
      <w:r w:rsidRPr="00446270">
        <w:tab/>
        <w:t>the collecting of preliminary food and milk cholera swabs;</w:t>
      </w:r>
    </w:p>
    <w:p w14:paraId="67A30155" w14:textId="77777777" w:rsidR="0095711D" w:rsidRPr="00446270" w:rsidRDefault="0095711D" w:rsidP="0095711D">
      <w:pPr>
        <w:pStyle w:val="REG-P0"/>
        <w:rPr>
          <w:szCs w:val="26"/>
        </w:rPr>
      </w:pPr>
    </w:p>
    <w:p w14:paraId="73771821" w14:textId="77777777" w:rsidR="0095711D" w:rsidRPr="00446270" w:rsidRDefault="0095711D" w:rsidP="00A87F56">
      <w:pPr>
        <w:pStyle w:val="REG-Pi"/>
      </w:pPr>
      <w:r w:rsidRPr="00446270">
        <w:t>(iii)</w:t>
      </w:r>
      <w:r w:rsidRPr="00446270">
        <w:tab/>
        <w:t>cooking oil indicator samples for non-forensic analysis;</w:t>
      </w:r>
    </w:p>
    <w:p w14:paraId="3AE5ACAA" w14:textId="77777777" w:rsidR="0095711D" w:rsidRPr="00446270" w:rsidRDefault="0095711D" w:rsidP="0095711D">
      <w:pPr>
        <w:pStyle w:val="REG-P0"/>
        <w:rPr>
          <w:szCs w:val="26"/>
        </w:rPr>
      </w:pPr>
    </w:p>
    <w:p w14:paraId="181DC735" w14:textId="77777777" w:rsidR="0095711D" w:rsidRPr="00446270" w:rsidRDefault="0095711D" w:rsidP="00A87F56">
      <w:pPr>
        <w:pStyle w:val="REG-Pi"/>
      </w:pPr>
      <w:r w:rsidRPr="00446270">
        <w:t>(iv)</w:t>
      </w:r>
      <w:r w:rsidRPr="00446270">
        <w:tab/>
        <w:t>conducting of health education programmes for food handlers, including personal</w:t>
      </w:r>
      <w:r w:rsidRPr="00446270">
        <w:rPr>
          <w:spacing w:val="-2"/>
        </w:rPr>
        <w:t xml:space="preserve"> hygiene, sanitising of food contact surfaces and cleaning procedures</w:t>
      </w:r>
      <w:r w:rsidRPr="00446270">
        <w:t xml:space="preserve"> and methods;</w:t>
      </w:r>
    </w:p>
    <w:p w14:paraId="497000BD" w14:textId="77777777" w:rsidR="0095711D" w:rsidRPr="00446270" w:rsidRDefault="0095711D" w:rsidP="0095711D">
      <w:pPr>
        <w:pStyle w:val="REG-P0"/>
        <w:rPr>
          <w:szCs w:val="26"/>
        </w:rPr>
      </w:pPr>
    </w:p>
    <w:p w14:paraId="68D92D3F" w14:textId="77777777" w:rsidR="0095711D" w:rsidRPr="00446270" w:rsidRDefault="0095711D" w:rsidP="00A87F56">
      <w:pPr>
        <w:pStyle w:val="REG-Pi"/>
      </w:pPr>
      <w:r w:rsidRPr="00446270">
        <w:t>(v)</w:t>
      </w:r>
      <w:r w:rsidRPr="00446270">
        <w:tab/>
        <w:t>the prevention of food contamination from any source including soil, water, air, plants, animals and humans;</w:t>
      </w:r>
    </w:p>
    <w:p w14:paraId="6EA9BAE0" w14:textId="77777777" w:rsidR="0095711D" w:rsidRPr="00446270" w:rsidRDefault="0095711D" w:rsidP="0095711D">
      <w:pPr>
        <w:pStyle w:val="REG-P0"/>
        <w:rPr>
          <w:szCs w:val="26"/>
        </w:rPr>
      </w:pPr>
    </w:p>
    <w:p w14:paraId="00732049" w14:textId="77777777" w:rsidR="0095711D" w:rsidRPr="00446270" w:rsidRDefault="0095711D" w:rsidP="00A87F56">
      <w:pPr>
        <w:pStyle w:val="REG-Pi"/>
      </w:pPr>
      <w:r w:rsidRPr="00446270">
        <w:t>(vi)</w:t>
      </w:r>
      <w:r w:rsidRPr="00446270">
        <w:tab/>
        <w:t>assisting in food borne illness investigations;</w:t>
      </w:r>
    </w:p>
    <w:p w14:paraId="5BAA3C34" w14:textId="77777777" w:rsidR="0095711D" w:rsidRPr="00446270" w:rsidRDefault="0095711D" w:rsidP="0095711D">
      <w:pPr>
        <w:pStyle w:val="REG-P0"/>
        <w:rPr>
          <w:szCs w:val="26"/>
        </w:rPr>
      </w:pPr>
    </w:p>
    <w:p w14:paraId="2CD46CC3" w14:textId="77777777" w:rsidR="0095711D" w:rsidRPr="00446270" w:rsidRDefault="0095711D" w:rsidP="00A87F56">
      <w:pPr>
        <w:pStyle w:val="REG-Pi"/>
      </w:pPr>
      <w:r w:rsidRPr="00446270">
        <w:t>(vii)</w:t>
      </w:r>
      <w:r w:rsidRPr="00446270">
        <w:tab/>
        <w:t>conducting of surveys of both formal and informal food trading enterprises for statistical purposes; and</w:t>
      </w:r>
    </w:p>
    <w:p w14:paraId="6C5D39EC" w14:textId="77777777" w:rsidR="0095711D" w:rsidRPr="00446270" w:rsidRDefault="0095711D" w:rsidP="0095711D">
      <w:pPr>
        <w:pStyle w:val="REG-P0"/>
        <w:rPr>
          <w:szCs w:val="26"/>
        </w:rPr>
      </w:pPr>
    </w:p>
    <w:p w14:paraId="4F83FEB5" w14:textId="77777777" w:rsidR="0095711D" w:rsidRPr="00446270" w:rsidRDefault="0095711D" w:rsidP="00A87F56">
      <w:pPr>
        <w:pStyle w:val="REG-Pi"/>
      </w:pPr>
      <w:r w:rsidRPr="00446270">
        <w:t>(viii)</w:t>
      </w:r>
      <w:r w:rsidRPr="00446270">
        <w:tab/>
        <w:t>assisting in the seizure, removal, safekeeping and proper disposal of unsafe foodstuffs;</w:t>
      </w:r>
    </w:p>
    <w:p w14:paraId="15CF35DB" w14:textId="77777777" w:rsidR="0095711D" w:rsidRPr="00446270" w:rsidRDefault="0095711D" w:rsidP="0095711D">
      <w:pPr>
        <w:pStyle w:val="REG-P0"/>
        <w:rPr>
          <w:szCs w:val="26"/>
        </w:rPr>
      </w:pPr>
    </w:p>
    <w:p w14:paraId="4951CCB4" w14:textId="77777777" w:rsidR="0095711D" w:rsidRPr="00446270" w:rsidRDefault="0095711D" w:rsidP="00A87F56">
      <w:pPr>
        <w:pStyle w:val="REG-Pa"/>
      </w:pPr>
      <w:r w:rsidRPr="00446270">
        <w:t>(c)</w:t>
      </w:r>
      <w:r w:rsidRPr="00446270">
        <w:tab/>
        <w:t>vector control -</w:t>
      </w:r>
    </w:p>
    <w:p w14:paraId="6226ED6E" w14:textId="77777777" w:rsidR="0095711D" w:rsidRPr="00446270" w:rsidRDefault="0095711D" w:rsidP="0095711D">
      <w:pPr>
        <w:pStyle w:val="REG-P0"/>
        <w:rPr>
          <w:szCs w:val="26"/>
        </w:rPr>
      </w:pPr>
    </w:p>
    <w:p w14:paraId="0A6F7F36" w14:textId="77777777" w:rsidR="0095711D" w:rsidRPr="00446270" w:rsidRDefault="0095711D" w:rsidP="00A87F56">
      <w:pPr>
        <w:pStyle w:val="REG-Pi"/>
      </w:pPr>
      <w:r w:rsidRPr="00446270">
        <w:t>(i)</w:t>
      </w:r>
      <w:r w:rsidRPr="00446270">
        <w:tab/>
        <w:t>in the conducting of regular surveys and monitoring programmes, including the trapping and poisoning of rodents and the submitting of rodent carcasses for laboratory identification;</w:t>
      </w:r>
    </w:p>
    <w:p w14:paraId="727003D2" w14:textId="77777777" w:rsidR="0095711D" w:rsidRPr="00446270" w:rsidRDefault="0095711D" w:rsidP="0095711D">
      <w:pPr>
        <w:pStyle w:val="REG-P0"/>
        <w:rPr>
          <w:szCs w:val="26"/>
        </w:rPr>
      </w:pPr>
    </w:p>
    <w:p w14:paraId="4E4F7AE3" w14:textId="77777777" w:rsidR="0095711D" w:rsidRPr="00446270" w:rsidRDefault="0095711D" w:rsidP="00A87F56">
      <w:pPr>
        <w:pStyle w:val="REG-Pi"/>
      </w:pPr>
      <w:r w:rsidRPr="00446270">
        <w:t>(ii)</w:t>
      </w:r>
      <w:r w:rsidRPr="00446270">
        <w:tab/>
        <w:t>ensuring the effective destruction and control of rodents, cockroaches, bedbugs, fleas, flies, mosquitoes and other vermin by means of the correct and appropriate selection of chemicals, materials and equipment; and</w:t>
      </w:r>
    </w:p>
    <w:p w14:paraId="5A2A2A02" w14:textId="77777777" w:rsidR="0095711D" w:rsidRPr="00446270" w:rsidRDefault="0095711D" w:rsidP="0095711D">
      <w:pPr>
        <w:pStyle w:val="REG-P0"/>
        <w:rPr>
          <w:szCs w:val="26"/>
        </w:rPr>
      </w:pPr>
    </w:p>
    <w:p w14:paraId="1E9A7CE0" w14:textId="77777777" w:rsidR="0095711D" w:rsidRPr="00446270" w:rsidRDefault="0095711D" w:rsidP="00A87F56">
      <w:pPr>
        <w:pStyle w:val="REG-Pi"/>
      </w:pPr>
      <w:r w:rsidRPr="00446270">
        <w:t>(iii)</w:t>
      </w:r>
      <w:r w:rsidRPr="00446270">
        <w:tab/>
        <w:t>the conducting of ditching and other vector control programmes;</w:t>
      </w:r>
    </w:p>
    <w:p w14:paraId="27B5514D" w14:textId="77777777" w:rsidR="0095711D" w:rsidRPr="00446270" w:rsidRDefault="0095711D" w:rsidP="0095711D">
      <w:pPr>
        <w:pStyle w:val="REG-P0"/>
        <w:rPr>
          <w:szCs w:val="26"/>
        </w:rPr>
      </w:pPr>
    </w:p>
    <w:p w14:paraId="71FCCC17" w14:textId="77777777" w:rsidR="0095711D" w:rsidRPr="00446270" w:rsidRDefault="0095711D" w:rsidP="00A87F56">
      <w:pPr>
        <w:pStyle w:val="REG-Pa"/>
      </w:pPr>
      <w:r w:rsidRPr="00446270">
        <w:t>(d)</w:t>
      </w:r>
      <w:r w:rsidRPr="00446270">
        <w:tab/>
        <w:t>health education, promotion and community development in identifying of specific</w:t>
      </w:r>
      <w:r w:rsidR="00A87F56" w:rsidRPr="00446270">
        <w:t xml:space="preserve"> </w:t>
      </w:r>
      <w:r w:rsidRPr="00446270">
        <w:t>community health project needs and requirements, including assisting in -</w:t>
      </w:r>
    </w:p>
    <w:p w14:paraId="0A2E7563" w14:textId="77777777" w:rsidR="0095711D" w:rsidRPr="00446270" w:rsidRDefault="0095711D" w:rsidP="0095711D">
      <w:pPr>
        <w:pStyle w:val="REG-P0"/>
        <w:rPr>
          <w:szCs w:val="26"/>
        </w:rPr>
      </w:pPr>
    </w:p>
    <w:p w14:paraId="335A0127" w14:textId="77777777" w:rsidR="0095711D" w:rsidRPr="00446270" w:rsidRDefault="0095711D" w:rsidP="00A87F56">
      <w:pPr>
        <w:pStyle w:val="REG-Pi"/>
      </w:pPr>
      <w:r w:rsidRPr="00446270">
        <w:t>(i)</w:t>
      </w:r>
      <w:r w:rsidRPr="00446270">
        <w:tab/>
        <w:t>the planning, organising and implementing of projects;</w:t>
      </w:r>
    </w:p>
    <w:p w14:paraId="1EEAF2C3" w14:textId="77777777" w:rsidR="0095711D" w:rsidRPr="00446270" w:rsidRDefault="0095711D" w:rsidP="0095711D">
      <w:pPr>
        <w:pStyle w:val="REG-P0"/>
        <w:rPr>
          <w:szCs w:val="26"/>
        </w:rPr>
      </w:pPr>
    </w:p>
    <w:p w14:paraId="366FE228" w14:textId="77777777" w:rsidR="0095711D" w:rsidRPr="00446270" w:rsidRDefault="0095711D" w:rsidP="00A87F56">
      <w:pPr>
        <w:pStyle w:val="REG-Pi"/>
      </w:pPr>
      <w:r w:rsidRPr="00446270">
        <w:t>(ii)</w:t>
      </w:r>
      <w:r w:rsidRPr="00446270">
        <w:tab/>
        <w:t>the training of specific target groups in the communities and implementing of programmes to train persons for the purpose of acting as trainers in the community;</w:t>
      </w:r>
    </w:p>
    <w:p w14:paraId="7D43DEA9" w14:textId="77777777" w:rsidR="0095711D" w:rsidRPr="00446270" w:rsidRDefault="0095711D" w:rsidP="0095711D">
      <w:pPr>
        <w:pStyle w:val="REG-P0"/>
        <w:rPr>
          <w:szCs w:val="26"/>
        </w:rPr>
      </w:pPr>
    </w:p>
    <w:p w14:paraId="2FC1FA33" w14:textId="77777777" w:rsidR="0095711D" w:rsidRPr="00446270" w:rsidRDefault="0095711D" w:rsidP="00A87F56">
      <w:pPr>
        <w:pStyle w:val="REG-Pi"/>
      </w:pPr>
      <w:r w:rsidRPr="00446270">
        <w:t>(iii)</w:t>
      </w:r>
      <w:r w:rsidRPr="00446270">
        <w:tab/>
        <w:t>the arranging of joint programmes and campaigns with other Ministries and Departments in the Ministry and communities including clean up campaigns, ditching of drains and tuberculosis campaigns;</w:t>
      </w:r>
    </w:p>
    <w:p w14:paraId="3FA8334B" w14:textId="77777777" w:rsidR="0095711D" w:rsidRPr="00446270" w:rsidRDefault="0095711D" w:rsidP="0095711D">
      <w:pPr>
        <w:pStyle w:val="REG-P0"/>
        <w:rPr>
          <w:szCs w:val="26"/>
        </w:rPr>
      </w:pPr>
    </w:p>
    <w:p w14:paraId="32C4AA00" w14:textId="77777777" w:rsidR="0095711D" w:rsidRPr="00446270" w:rsidRDefault="0095711D" w:rsidP="00A87F56">
      <w:pPr>
        <w:pStyle w:val="REG-Pi"/>
      </w:pPr>
      <w:r w:rsidRPr="00446270">
        <w:t>(iv)</w:t>
      </w:r>
      <w:r w:rsidRPr="00446270">
        <w:tab/>
        <w:t>convening and attending of meetings in communities for purposes of informing the communities of the activities of the Social Work Department of the Ministry;</w:t>
      </w:r>
    </w:p>
    <w:p w14:paraId="3DBA8F1A" w14:textId="77777777" w:rsidR="0095711D" w:rsidRPr="00446270" w:rsidRDefault="0095711D" w:rsidP="0095711D">
      <w:pPr>
        <w:pStyle w:val="REG-P0"/>
      </w:pPr>
    </w:p>
    <w:p w14:paraId="3910AEC3" w14:textId="77777777" w:rsidR="0095711D" w:rsidRPr="00446270" w:rsidRDefault="0095711D" w:rsidP="00A87F56">
      <w:pPr>
        <w:pStyle w:val="REG-Pi"/>
      </w:pPr>
      <w:r w:rsidRPr="00446270">
        <w:t>(v)</w:t>
      </w:r>
      <w:r w:rsidRPr="00446270">
        <w:tab/>
        <w:t>delivering of health education talks at clinics, schools and workplaces and in communities including talks on tuberculosis, human immunodeficiency virus, the acquired immune deficiency syndrome, cholera, typhoid, diarrhoea and other environmental health related diseases; and</w:t>
      </w:r>
    </w:p>
    <w:p w14:paraId="500D5245" w14:textId="77777777" w:rsidR="0095711D" w:rsidRPr="00446270" w:rsidRDefault="0095711D" w:rsidP="0095711D">
      <w:pPr>
        <w:pStyle w:val="REG-P0"/>
        <w:rPr>
          <w:szCs w:val="26"/>
        </w:rPr>
      </w:pPr>
    </w:p>
    <w:p w14:paraId="2A19FC55" w14:textId="77777777" w:rsidR="0095711D" w:rsidRPr="00446270" w:rsidRDefault="0095711D" w:rsidP="00A87F56">
      <w:pPr>
        <w:pStyle w:val="REG-Pi"/>
      </w:pPr>
      <w:r w:rsidRPr="00446270">
        <w:t>(vi)</w:t>
      </w:r>
      <w:r w:rsidRPr="00446270">
        <w:tab/>
        <w:t>providing health education in respect of health related problems in</w:t>
      </w:r>
      <w:r w:rsidR="00A87F56" w:rsidRPr="00446270">
        <w:t xml:space="preserve"> </w:t>
      </w:r>
      <w:r w:rsidRPr="00446270">
        <w:t>communities including bad odour, flies and disposal of waste;</w:t>
      </w:r>
    </w:p>
    <w:p w14:paraId="41F2057F" w14:textId="77777777" w:rsidR="0095711D" w:rsidRPr="00446270" w:rsidRDefault="0095711D" w:rsidP="0095711D">
      <w:pPr>
        <w:pStyle w:val="REG-P0"/>
        <w:rPr>
          <w:szCs w:val="26"/>
        </w:rPr>
      </w:pPr>
    </w:p>
    <w:p w14:paraId="7CC9B0F3" w14:textId="77777777" w:rsidR="0095711D" w:rsidRPr="00446270" w:rsidRDefault="0095711D" w:rsidP="00A87F56">
      <w:pPr>
        <w:pStyle w:val="REG-Pa"/>
      </w:pPr>
      <w:r w:rsidRPr="00446270">
        <w:t>(e)</w:t>
      </w:r>
      <w:r w:rsidRPr="00446270">
        <w:tab/>
        <w:t>communicable disease control which is -</w:t>
      </w:r>
    </w:p>
    <w:p w14:paraId="609655FB" w14:textId="77777777" w:rsidR="0095711D" w:rsidRPr="00446270" w:rsidRDefault="0095711D" w:rsidP="0095711D">
      <w:pPr>
        <w:pStyle w:val="REG-P0"/>
        <w:rPr>
          <w:szCs w:val="26"/>
        </w:rPr>
      </w:pPr>
    </w:p>
    <w:p w14:paraId="026D7A32" w14:textId="77777777" w:rsidR="0095711D" w:rsidRPr="00446270" w:rsidRDefault="0095711D" w:rsidP="00A87F56">
      <w:pPr>
        <w:pStyle w:val="REG-Pi"/>
      </w:pPr>
      <w:r w:rsidRPr="00446270">
        <w:t>(i)</w:t>
      </w:r>
      <w:r w:rsidRPr="00446270">
        <w:tab/>
        <w:t>the assisting with the co-ordination of the district communicable disease surveillance programme in hospitals and health facilities;</w:t>
      </w:r>
    </w:p>
    <w:p w14:paraId="3CF574E1" w14:textId="77777777" w:rsidR="0095711D" w:rsidRPr="00446270" w:rsidRDefault="0095711D" w:rsidP="0095711D">
      <w:pPr>
        <w:pStyle w:val="REG-P0"/>
        <w:rPr>
          <w:szCs w:val="26"/>
        </w:rPr>
      </w:pPr>
    </w:p>
    <w:p w14:paraId="2F91B5BB" w14:textId="77777777" w:rsidR="0095711D" w:rsidRPr="00446270" w:rsidRDefault="0095711D" w:rsidP="00A87F56">
      <w:pPr>
        <w:pStyle w:val="REG-Pi"/>
      </w:pPr>
      <w:r w:rsidRPr="00446270">
        <w:t>(ii)</w:t>
      </w:r>
      <w:r w:rsidRPr="00446270">
        <w:tab/>
        <w:t>conducting of investigations into infectious disease and epidemic notifications, identifying and referring persons who made contact with tuberculosis patients, including suspected cases of tuberculosis;</w:t>
      </w:r>
    </w:p>
    <w:p w14:paraId="03F59730" w14:textId="77777777" w:rsidR="0095711D" w:rsidRPr="00446270" w:rsidRDefault="0095711D" w:rsidP="0095711D">
      <w:pPr>
        <w:pStyle w:val="REG-P0"/>
        <w:rPr>
          <w:szCs w:val="26"/>
        </w:rPr>
      </w:pPr>
    </w:p>
    <w:p w14:paraId="7FB5AE27" w14:textId="77777777" w:rsidR="0095711D" w:rsidRPr="00446270" w:rsidRDefault="0095711D" w:rsidP="00A87F56">
      <w:pPr>
        <w:pStyle w:val="REG-Pi"/>
        <w:rPr>
          <w:spacing w:val="-2"/>
        </w:rPr>
      </w:pPr>
      <w:r w:rsidRPr="00446270">
        <w:t>(iii)</w:t>
      </w:r>
      <w:r w:rsidRPr="00446270">
        <w:tab/>
        <w:t xml:space="preserve">at clinics, the assisting with the following up of defaulter patients at health facilities, the advising of environmental health related infectious disease </w:t>
      </w:r>
      <w:r w:rsidRPr="00446270">
        <w:rPr>
          <w:spacing w:val="-2"/>
        </w:rPr>
        <w:t>patients, their relatives, employers and coworkers relating to health education;</w:t>
      </w:r>
    </w:p>
    <w:p w14:paraId="77E70454" w14:textId="77777777" w:rsidR="00FF0A9C" w:rsidRPr="00446270" w:rsidRDefault="00FF0A9C" w:rsidP="00A87F56">
      <w:pPr>
        <w:pStyle w:val="REG-Pi"/>
      </w:pPr>
    </w:p>
    <w:p w14:paraId="749DF596" w14:textId="77777777" w:rsidR="0095711D" w:rsidRPr="00446270" w:rsidRDefault="00FF0A9C" w:rsidP="00FF0A9C">
      <w:pPr>
        <w:pStyle w:val="REG-Amend"/>
      </w:pPr>
      <w:r w:rsidRPr="00446270">
        <w:t>[The requisite hyphen is missing from the word “co-workers”.]</w:t>
      </w:r>
    </w:p>
    <w:p w14:paraId="6AE36B0F" w14:textId="77777777" w:rsidR="00FF0A9C" w:rsidRPr="00446270" w:rsidRDefault="00FF0A9C" w:rsidP="0095711D">
      <w:pPr>
        <w:pStyle w:val="REG-P0"/>
        <w:rPr>
          <w:szCs w:val="26"/>
        </w:rPr>
      </w:pPr>
    </w:p>
    <w:p w14:paraId="318F0A1F" w14:textId="77777777" w:rsidR="0095711D" w:rsidRPr="00446270" w:rsidRDefault="0095711D" w:rsidP="00A87F56">
      <w:pPr>
        <w:pStyle w:val="REG-Pi"/>
      </w:pPr>
      <w:r w:rsidRPr="00446270">
        <w:t>(iv)</w:t>
      </w:r>
      <w:r w:rsidRPr="00446270">
        <w:tab/>
      </w:r>
      <w:r w:rsidRPr="00446270">
        <w:rPr>
          <w:spacing w:val="4"/>
        </w:rPr>
        <w:t xml:space="preserve">initiating and creating awareness of “Directly Observed Treatment of Tuberculosis, and liaising with community leaders, traditional health practitioners, church organisations and volunteers to encourage </w:t>
      </w:r>
      <w:r w:rsidRPr="00446270">
        <w:t>implementation and the education of volunteers;</w:t>
      </w:r>
    </w:p>
    <w:p w14:paraId="578421D9" w14:textId="77777777" w:rsidR="0095711D" w:rsidRPr="00446270" w:rsidRDefault="0095711D" w:rsidP="0095711D">
      <w:pPr>
        <w:pStyle w:val="REG-P0"/>
        <w:rPr>
          <w:szCs w:val="26"/>
        </w:rPr>
      </w:pPr>
    </w:p>
    <w:p w14:paraId="031372D4" w14:textId="77777777" w:rsidR="0095711D" w:rsidRPr="00446270" w:rsidRDefault="0095711D" w:rsidP="00A87F56">
      <w:pPr>
        <w:pStyle w:val="REG-Pi"/>
      </w:pPr>
      <w:r w:rsidRPr="00446270">
        <w:t>(v)</w:t>
      </w:r>
      <w:r w:rsidRPr="00446270">
        <w:tab/>
      </w:r>
      <w:r w:rsidRPr="00446270">
        <w:rPr>
          <w:spacing w:val="-2"/>
        </w:rPr>
        <w:t>assisting with all animal bite investigations in liaison with State veterinarians,</w:t>
      </w:r>
      <w:r w:rsidRPr="00446270">
        <w:t xml:space="preserve"> district surgeons, hospitals and clinics, including the affixing of anti-rabies posters at strategic points; and</w:t>
      </w:r>
    </w:p>
    <w:p w14:paraId="1C28DF32" w14:textId="77777777" w:rsidR="0095711D" w:rsidRPr="00446270" w:rsidRDefault="0095711D" w:rsidP="0095711D">
      <w:pPr>
        <w:pStyle w:val="REG-P0"/>
        <w:rPr>
          <w:szCs w:val="26"/>
        </w:rPr>
      </w:pPr>
    </w:p>
    <w:p w14:paraId="67075323" w14:textId="77777777" w:rsidR="0095711D" w:rsidRPr="00446270" w:rsidRDefault="0095711D" w:rsidP="00A87F56">
      <w:pPr>
        <w:pStyle w:val="REG-Pi"/>
      </w:pPr>
      <w:r w:rsidRPr="00446270">
        <w:lastRenderedPageBreak/>
        <w:t>(vi)</w:t>
      </w:r>
      <w:r w:rsidRPr="00446270">
        <w:tab/>
        <w:t>collecting of specimens in all cases of notifiable diseases for laboratory testing and the conducting of rabies certificate surveys;</w:t>
      </w:r>
    </w:p>
    <w:p w14:paraId="1F0D4B9F" w14:textId="77777777" w:rsidR="0095711D" w:rsidRPr="00446270" w:rsidRDefault="0095711D" w:rsidP="0095711D">
      <w:pPr>
        <w:pStyle w:val="REG-P0"/>
        <w:rPr>
          <w:szCs w:val="26"/>
        </w:rPr>
      </w:pPr>
    </w:p>
    <w:p w14:paraId="5C1AC76F" w14:textId="77777777" w:rsidR="0095711D" w:rsidRPr="00446270" w:rsidRDefault="0095711D" w:rsidP="00A87F56">
      <w:pPr>
        <w:pStyle w:val="REG-Pa"/>
      </w:pPr>
      <w:r w:rsidRPr="00446270">
        <w:t>(f)</w:t>
      </w:r>
      <w:r w:rsidRPr="00446270">
        <w:tab/>
        <w:t>environmental pollution control which is -</w:t>
      </w:r>
    </w:p>
    <w:p w14:paraId="0A61E1C4" w14:textId="77777777" w:rsidR="0095711D" w:rsidRPr="00446270" w:rsidRDefault="0095711D" w:rsidP="0095711D">
      <w:pPr>
        <w:pStyle w:val="REG-P0"/>
        <w:rPr>
          <w:szCs w:val="26"/>
        </w:rPr>
      </w:pPr>
    </w:p>
    <w:p w14:paraId="681EDA04" w14:textId="77777777" w:rsidR="0095711D" w:rsidRPr="00446270" w:rsidRDefault="0095711D" w:rsidP="00A87F56">
      <w:pPr>
        <w:pStyle w:val="REG-Pi"/>
      </w:pPr>
      <w:r w:rsidRPr="00446270">
        <w:t>(i)</w:t>
      </w:r>
      <w:r w:rsidRPr="00446270">
        <w:tab/>
        <w:t>the assisting in the investigation of environmental pollution complaints relating to air, water, soil and noise;</w:t>
      </w:r>
    </w:p>
    <w:p w14:paraId="029EC60A" w14:textId="77777777" w:rsidR="0095711D" w:rsidRPr="00446270" w:rsidRDefault="0095711D" w:rsidP="0095711D">
      <w:pPr>
        <w:pStyle w:val="REG-P0"/>
        <w:rPr>
          <w:szCs w:val="26"/>
        </w:rPr>
      </w:pPr>
    </w:p>
    <w:p w14:paraId="20202768" w14:textId="77777777" w:rsidR="0095711D" w:rsidRPr="00446270" w:rsidRDefault="0095711D" w:rsidP="00A87F56">
      <w:pPr>
        <w:pStyle w:val="REG-Pi"/>
      </w:pPr>
      <w:r w:rsidRPr="00446270">
        <w:t>(ii)</w:t>
      </w:r>
      <w:r w:rsidRPr="00446270">
        <w:tab/>
        <w:t>the conducting of field surveys to determine the impact of pollution on</w:t>
      </w:r>
      <w:r w:rsidR="00A87F56" w:rsidRPr="00446270">
        <w:t xml:space="preserve"> </w:t>
      </w:r>
      <w:r w:rsidRPr="00446270">
        <w:t>communities;</w:t>
      </w:r>
    </w:p>
    <w:p w14:paraId="0C9475FC" w14:textId="77777777" w:rsidR="0095711D" w:rsidRPr="00446270" w:rsidRDefault="0095711D" w:rsidP="0095711D">
      <w:pPr>
        <w:pStyle w:val="REG-P0"/>
        <w:rPr>
          <w:szCs w:val="26"/>
        </w:rPr>
      </w:pPr>
    </w:p>
    <w:p w14:paraId="367F0DAE" w14:textId="77777777" w:rsidR="0095711D" w:rsidRPr="00446270" w:rsidRDefault="0095711D" w:rsidP="00A87F56">
      <w:pPr>
        <w:pStyle w:val="REG-Pi"/>
      </w:pPr>
      <w:r w:rsidRPr="00446270">
        <w:t>(iii)</w:t>
      </w:r>
      <w:r w:rsidRPr="00446270">
        <w:tab/>
        <w:t>disseminating of information relating to pollution to industries and communities;</w:t>
      </w:r>
    </w:p>
    <w:p w14:paraId="433C8A7A" w14:textId="77777777" w:rsidR="0095711D" w:rsidRPr="00446270" w:rsidRDefault="0095711D" w:rsidP="0095711D">
      <w:pPr>
        <w:pStyle w:val="REG-P0"/>
        <w:rPr>
          <w:szCs w:val="26"/>
        </w:rPr>
      </w:pPr>
    </w:p>
    <w:p w14:paraId="049941FE" w14:textId="77777777" w:rsidR="0095711D" w:rsidRPr="00446270" w:rsidRDefault="0095711D" w:rsidP="00A87F56">
      <w:pPr>
        <w:pStyle w:val="REG-Pi"/>
      </w:pPr>
      <w:r w:rsidRPr="00446270">
        <w:t>(iv)</w:t>
      </w:r>
      <w:r w:rsidRPr="00446270">
        <w:tab/>
        <w:t>assisting in the taking of soil, air and dust samples for analysis in laboratories;</w:t>
      </w:r>
    </w:p>
    <w:p w14:paraId="06854E52" w14:textId="77777777" w:rsidR="0095711D" w:rsidRPr="00446270" w:rsidRDefault="0095711D" w:rsidP="0095711D">
      <w:pPr>
        <w:pStyle w:val="REG-P0"/>
        <w:rPr>
          <w:szCs w:val="26"/>
        </w:rPr>
      </w:pPr>
    </w:p>
    <w:p w14:paraId="431A573C" w14:textId="77777777" w:rsidR="0095711D" w:rsidRPr="00446270" w:rsidRDefault="0095711D" w:rsidP="00A87F56">
      <w:pPr>
        <w:pStyle w:val="REG-Pi"/>
      </w:pPr>
      <w:r w:rsidRPr="00446270">
        <w:t>(v)</w:t>
      </w:r>
      <w:r w:rsidRPr="00446270">
        <w:tab/>
        <w:t>conducting of surveys of fumigating entities, premises where chemicals are manufactured, transported or stored;</w:t>
      </w:r>
    </w:p>
    <w:p w14:paraId="64918285" w14:textId="77777777" w:rsidR="0095711D" w:rsidRPr="00446270" w:rsidRDefault="0095711D" w:rsidP="0095711D">
      <w:pPr>
        <w:pStyle w:val="REG-P0"/>
        <w:rPr>
          <w:szCs w:val="26"/>
        </w:rPr>
      </w:pPr>
    </w:p>
    <w:p w14:paraId="3D490D78" w14:textId="77777777" w:rsidR="0095711D" w:rsidRPr="00446270" w:rsidRDefault="0095711D" w:rsidP="00A87F56">
      <w:pPr>
        <w:pStyle w:val="REG-Pi"/>
      </w:pPr>
      <w:r w:rsidRPr="00446270">
        <w:t>(vi)</w:t>
      </w:r>
      <w:r w:rsidRPr="00446270">
        <w:tab/>
        <w:t>the furnishing of information to communities regarding the safe use of</w:t>
      </w:r>
      <w:r w:rsidR="00A87F56" w:rsidRPr="00446270">
        <w:t xml:space="preserve"> </w:t>
      </w:r>
      <w:r w:rsidRPr="00446270">
        <w:t>paraffin; and</w:t>
      </w:r>
    </w:p>
    <w:p w14:paraId="369696AD" w14:textId="77777777" w:rsidR="0095711D" w:rsidRPr="00446270" w:rsidRDefault="0095711D" w:rsidP="0095711D">
      <w:pPr>
        <w:pStyle w:val="REG-P0"/>
        <w:rPr>
          <w:szCs w:val="26"/>
        </w:rPr>
      </w:pPr>
    </w:p>
    <w:p w14:paraId="4A1F3BC5" w14:textId="77777777" w:rsidR="0095711D" w:rsidRPr="00446270" w:rsidRDefault="0095711D" w:rsidP="00A87F56">
      <w:pPr>
        <w:pStyle w:val="REG-Pi"/>
      </w:pPr>
      <w:r w:rsidRPr="00446270">
        <w:t>(vii)</w:t>
      </w:r>
      <w:r w:rsidRPr="00446270">
        <w:tab/>
        <w:t>the inspection of the measures employed for the prevention of air, water and soil pollution, including radiation hazard prevention and control;</w:t>
      </w:r>
    </w:p>
    <w:p w14:paraId="2B44D500" w14:textId="77777777" w:rsidR="0095711D" w:rsidRPr="00446270" w:rsidRDefault="0095711D" w:rsidP="0095711D">
      <w:pPr>
        <w:pStyle w:val="REG-P0"/>
      </w:pPr>
    </w:p>
    <w:p w14:paraId="0AAC3213" w14:textId="77777777" w:rsidR="0095711D" w:rsidRPr="00446270" w:rsidRDefault="0095711D" w:rsidP="00A87F56">
      <w:pPr>
        <w:pStyle w:val="REG-Pa"/>
      </w:pPr>
      <w:r w:rsidRPr="00446270">
        <w:t>(g)</w:t>
      </w:r>
      <w:r w:rsidRPr="00446270">
        <w:tab/>
        <w:t>research and development relating to health, are the inspection of all matters pertaining to the identification, design and conduct of research incidental to environmental health, including the development of new methods and technologies for environmental health practice;</w:t>
      </w:r>
    </w:p>
    <w:p w14:paraId="0B09CAE9" w14:textId="77777777" w:rsidR="0095711D" w:rsidRPr="00446270" w:rsidRDefault="0095711D" w:rsidP="0095711D">
      <w:pPr>
        <w:pStyle w:val="REG-P0"/>
        <w:rPr>
          <w:szCs w:val="26"/>
        </w:rPr>
      </w:pPr>
    </w:p>
    <w:p w14:paraId="11BA157A" w14:textId="77777777" w:rsidR="0095711D" w:rsidRPr="00446270" w:rsidRDefault="0095711D" w:rsidP="00A87F56">
      <w:pPr>
        <w:pStyle w:val="REG-Pa"/>
      </w:pPr>
      <w:r w:rsidRPr="00446270">
        <w:t>(h)</w:t>
      </w:r>
      <w:r w:rsidRPr="00446270">
        <w:tab/>
        <w:t>occupational health and safety, are the inspection of building, (including the assessment of the health and safety risks that all employees occupying, as well as the public visiting, those buildings, are exposed to, and to determine whether the buildings comply with the “Regulations relating to health and safety of employees at work” published under Government Notice No. 156 of 1 August 1997; and</w:t>
      </w:r>
    </w:p>
    <w:p w14:paraId="2AD6B214" w14:textId="77777777" w:rsidR="0095711D" w:rsidRPr="00446270" w:rsidRDefault="0095711D" w:rsidP="0095711D">
      <w:pPr>
        <w:pStyle w:val="REG-P0"/>
        <w:rPr>
          <w:szCs w:val="26"/>
        </w:rPr>
      </w:pPr>
    </w:p>
    <w:p w14:paraId="097A6B0E" w14:textId="77777777" w:rsidR="0095711D" w:rsidRPr="00446270" w:rsidRDefault="0095711D" w:rsidP="00A87F56">
      <w:pPr>
        <w:pStyle w:val="REG-Pa"/>
      </w:pPr>
      <w:r w:rsidRPr="00446270">
        <w:t>(i)</w:t>
      </w:r>
      <w:r w:rsidRPr="00446270">
        <w:tab/>
        <w:t>industrial, commercial and housing developments and development programmes, which is -</w:t>
      </w:r>
    </w:p>
    <w:p w14:paraId="3869BDFF" w14:textId="77777777" w:rsidR="0095711D" w:rsidRPr="00446270" w:rsidRDefault="0095711D" w:rsidP="0095711D">
      <w:pPr>
        <w:pStyle w:val="REG-P0"/>
        <w:rPr>
          <w:szCs w:val="26"/>
        </w:rPr>
      </w:pPr>
    </w:p>
    <w:p w14:paraId="4BAAA52B" w14:textId="77777777" w:rsidR="0095711D" w:rsidRPr="00446270" w:rsidRDefault="0095711D" w:rsidP="00A87F56">
      <w:pPr>
        <w:pStyle w:val="REG-Pi"/>
      </w:pPr>
      <w:r w:rsidRPr="00446270">
        <w:t>(i)</w:t>
      </w:r>
      <w:r w:rsidRPr="00446270">
        <w:tab/>
        <w:t>the inspection of building plans for safety, health, adequacy of lighting, ventilation, space and amenities; and</w:t>
      </w:r>
    </w:p>
    <w:p w14:paraId="6C8F5209" w14:textId="77777777" w:rsidR="0095711D" w:rsidRPr="00446270" w:rsidRDefault="0095711D" w:rsidP="0095711D">
      <w:pPr>
        <w:pStyle w:val="REG-P0"/>
        <w:rPr>
          <w:szCs w:val="26"/>
        </w:rPr>
      </w:pPr>
    </w:p>
    <w:p w14:paraId="514B274B" w14:textId="77777777" w:rsidR="0095711D" w:rsidRPr="00446270" w:rsidRDefault="0095711D" w:rsidP="00A87F56">
      <w:pPr>
        <w:pStyle w:val="REG-Pi"/>
      </w:pPr>
      <w:r w:rsidRPr="00446270">
        <w:t>(ii)</w:t>
      </w:r>
      <w:r w:rsidRPr="00446270">
        <w:tab/>
        <w:t>the orientation and aesthetics including accessibility to sanitary services;</w:t>
      </w:r>
    </w:p>
    <w:p w14:paraId="4B2F442F" w14:textId="77777777" w:rsidR="0095711D" w:rsidRPr="00446270" w:rsidRDefault="0095711D" w:rsidP="0095711D">
      <w:pPr>
        <w:pStyle w:val="REG-P0"/>
        <w:rPr>
          <w:szCs w:val="26"/>
        </w:rPr>
      </w:pPr>
    </w:p>
    <w:p w14:paraId="6F57940A" w14:textId="77777777" w:rsidR="0095711D" w:rsidRPr="00446270" w:rsidRDefault="0095711D" w:rsidP="00A87F56">
      <w:pPr>
        <w:pStyle w:val="REG-Pa"/>
      </w:pPr>
      <w:r w:rsidRPr="00446270">
        <w:t>(j)</w:t>
      </w:r>
      <w:r w:rsidRPr="00446270">
        <w:tab/>
        <w:t xml:space="preserve">waste management, including in cemeteries and crematoria, is the inspection of the </w:t>
      </w:r>
      <w:r w:rsidRPr="00446270">
        <w:rPr>
          <w:spacing w:val="-2"/>
        </w:rPr>
        <w:t>handling, storage, transportation and disposal of industrial, domestic and commercial</w:t>
      </w:r>
      <w:r w:rsidRPr="00446270">
        <w:t xml:space="preserve"> solid and other waste, including waste, effluents and sludge from health and veterinary care facilities;</w:t>
      </w:r>
    </w:p>
    <w:p w14:paraId="0DD74317" w14:textId="77777777" w:rsidR="0095711D" w:rsidRPr="00446270" w:rsidRDefault="0095711D" w:rsidP="0095711D">
      <w:pPr>
        <w:pStyle w:val="REG-P0"/>
        <w:rPr>
          <w:szCs w:val="26"/>
        </w:rPr>
      </w:pPr>
    </w:p>
    <w:p w14:paraId="16357BC9" w14:textId="77777777" w:rsidR="0095711D" w:rsidRPr="00446270" w:rsidRDefault="0095711D" w:rsidP="00A87F56">
      <w:pPr>
        <w:pStyle w:val="REG-Pa"/>
      </w:pPr>
      <w:r w:rsidRPr="00446270">
        <w:t>(k)</w:t>
      </w:r>
      <w:r w:rsidRPr="00446270">
        <w:tab/>
        <w:t>port health is -</w:t>
      </w:r>
    </w:p>
    <w:p w14:paraId="1CDA8ADD" w14:textId="77777777" w:rsidR="0095711D" w:rsidRPr="00446270" w:rsidRDefault="0095711D" w:rsidP="0095711D">
      <w:pPr>
        <w:pStyle w:val="REG-P0"/>
        <w:rPr>
          <w:szCs w:val="26"/>
        </w:rPr>
      </w:pPr>
    </w:p>
    <w:p w14:paraId="070E06A6" w14:textId="77777777" w:rsidR="0095711D" w:rsidRPr="00446270" w:rsidRDefault="0095711D" w:rsidP="00A87F56">
      <w:pPr>
        <w:pStyle w:val="REG-Pi"/>
      </w:pPr>
      <w:r w:rsidRPr="00446270">
        <w:lastRenderedPageBreak/>
        <w:t>(i)</w:t>
      </w:r>
      <w:r w:rsidRPr="00446270">
        <w:tab/>
        <w:t>the inspection of the safety and hygiene of road, air and sea-going vessels, including all matters pertaining to the transportation of foodstuffs;</w:t>
      </w:r>
    </w:p>
    <w:p w14:paraId="4021B0EC" w14:textId="77777777" w:rsidR="0095711D" w:rsidRPr="00446270" w:rsidRDefault="0095711D" w:rsidP="0095711D">
      <w:pPr>
        <w:pStyle w:val="REG-P0"/>
        <w:rPr>
          <w:szCs w:val="26"/>
        </w:rPr>
      </w:pPr>
    </w:p>
    <w:p w14:paraId="678D246D" w14:textId="77777777" w:rsidR="0095711D" w:rsidRPr="00446270" w:rsidRDefault="0095711D" w:rsidP="00A87F56">
      <w:pPr>
        <w:pStyle w:val="REG-Pi"/>
      </w:pPr>
      <w:r w:rsidRPr="00446270">
        <w:t>(ii)</w:t>
      </w:r>
      <w:r w:rsidRPr="00446270">
        <w:tab/>
        <w:t>the prevention of disease importation; and</w:t>
      </w:r>
    </w:p>
    <w:p w14:paraId="2CBB4982" w14:textId="77777777" w:rsidR="0095711D" w:rsidRPr="00446270" w:rsidRDefault="0095711D" w:rsidP="0095711D">
      <w:pPr>
        <w:pStyle w:val="REG-P0"/>
        <w:rPr>
          <w:szCs w:val="26"/>
        </w:rPr>
      </w:pPr>
    </w:p>
    <w:p w14:paraId="27FFC6E3" w14:textId="77777777" w:rsidR="0095711D" w:rsidRPr="00446270" w:rsidRDefault="0095711D" w:rsidP="00A87F56">
      <w:pPr>
        <w:pStyle w:val="REG-Pi"/>
      </w:pPr>
      <w:r w:rsidRPr="00446270">
        <w:t>(iii)</w:t>
      </w:r>
      <w:r w:rsidRPr="00446270">
        <w:tab/>
        <w:t>the occurring of general accidents and the management of hazardous substances; and</w:t>
      </w:r>
    </w:p>
    <w:p w14:paraId="1A7DB0F5" w14:textId="77777777" w:rsidR="0095711D" w:rsidRPr="00446270" w:rsidRDefault="0095711D" w:rsidP="0095711D">
      <w:pPr>
        <w:pStyle w:val="REG-P0"/>
        <w:rPr>
          <w:szCs w:val="26"/>
        </w:rPr>
      </w:pPr>
    </w:p>
    <w:p w14:paraId="62FA6D36" w14:textId="77777777" w:rsidR="0095711D" w:rsidRPr="00446270" w:rsidRDefault="003C1DF9" w:rsidP="00A87F56">
      <w:pPr>
        <w:pStyle w:val="REG-Pa"/>
      </w:pPr>
      <w:r w:rsidRPr="00446270">
        <w:t>(l</w:t>
      </w:r>
      <w:r w:rsidR="0095711D" w:rsidRPr="00446270">
        <w:t>)</w:t>
      </w:r>
      <w:r w:rsidR="0095711D" w:rsidRPr="00446270">
        <w:tab/>
        <w:t>any other matter or condition incidental to or of environmental health significance which if unattended could compromise the quality of public and environmental health,</w:t>
      </w:r>
    </w:p>
    <w:p w14:paraId="3C3C9206" w14:textId="77777777" w:rsidR="0095711D" w:rsidRPr="00446270" w:rsidRDefault="0095711D" w:rsidP="0095711D">
      <w:pPr>
        <w:pStyle w:val="REG-P0"/>
        <w:rPr>
          <w:szCs w:val="26"/>
        </w:rPr>
      </w:pPr>
    </w:p>
    <w:p w14:paraId="7ABACF1C" w14:textId="77777777" w:rsidR="0095711D" w:rsidRPr="00446270" w:rsidRDefault="0095711D" w:rsidP="0095711D">
      <w:pPr>
        <w:pStyle w:val="REG-P0"/>
      </w:pPr>
      <w:r w:rsidRPr="00446270">
        <w:t xml:space="preserve">and to report to the environmental health practitioner who supervises him or her the results of </w:t>
      </w:r>
      <w:r w:rsidRPr="00446270">
        <w:rPr>
          <w:spacing w:val="-2"/>
        </w:rPr>
        <w:t>his or her research and other actions prescribed by these regulations, including recommendations</w:t>
      </w:r>
      <w:r w:rsidRPr="00446270">
        <w:t xml:space="preserve"> for the rectification of any shortcomings that he or she is aware of during such inspections and actions and the promotion of healthy lifestyles and the education of all persons relating to such lifestyles.</w:t>
      </w:r>
    </w:p>
    <w:p w14:paraId="6BA86AB1" w14:textId="77777777" w:rsidR="007C4355" w:rsidRPr="00446270" w:rsidRDefault="007C4355" w:rsidP="00B12C91">
      <w:pPr>
        <w:pStyle w:val="REG-P0"/>
      </w:pPr>
    </w:p>
    <w:p w14:paraId="3711FC84" w14:textId="77777777" w:rsidR="003C1DF9" w:rsidRPr="00446270" w:rsidRDefault="003C1DF9" w:rsidP="00B12C91">
      <w:pPr>
        <w:pStyle w:val="REG-P0"/>
      </w:pPr>
    </w:p>
    <w:sectPr w:rsidR="003C1DF9" w:rsidRPr="0044627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ED913" w14:textId="77777777" w:rsidR="00AC1B84" w:rsidRDefault="00AC1B84">
      <w:r>
        <w:separator/>
      </w:r>
    </w:p>
  </w:endnote>
  <w:endnote w:type="continuationSeparator" w:id="0">
    <w:p w14:paraId="480F92CB" w14:textId="77777777" w:rsidR="00AC1B84" w:rsidRDefault="00AC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9A08" w14:textId="77777777" w:rsidR="00AC1B84" w:rsidRDefault="00AC1B84">
      <w:r>
        <w:separator/>
      </w:r>
    </w:p>
  </w:footnote>
  <w:footnote w:type="continuationSeparator" w:id="0">
    <w:p w14:paraId="7D3259C5" w14:textId="77777777" w:rsidR="00AC1B84" w:rsidRDefault="00AC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A41B" w14:textId="77777777" w:rsidR="00BF0042" w:rsidRPr="002D072C" w:rsidRDefault="00000000" w:rsidP="00FC33A9">
    <w:pPr>
      <w:spacing w:after="120"/>
      <w:jc w:val="center"/>
      <w:rPr>
        <w:rFonts w:ascii="Arial" w:hAnsi="Arial" w:cs="Arial"/>
        <w:sz w:val="16"/>
        <w:szCs w:val="16"/>
      </w:rPr>
    </w:pPr>
    <w:r>
      <w:rPr>
        <w:rFonts w:ascii="Arial" w:hAnsi="Arial" w:cs="Arial"/>
        <w:sz w:val="12"/>
        <w:szCs w:val="16"/>
      </w:rPr>
      <w:pict w14:anchorId="2B24F43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D072C">
      <w:rPr>
        <w:rFonts w:ascii="Arial" w:hAnsi="Arial" w:cs="Arial"/>
        <w:sz w:val="12"/>
        <w:szCs w:val="16"/>
      </w:rPr>
      <w:t>Republic of Namibia</w:t>
    </w:r>
    <w:r w:rsidR="00BF0042" w:rsidRPr="002D072C">
      <w:rPr>
        <w:rFonts w:ascii="Arial" w:hAnsi="Arial" w:cs="Arial"/>
        <w:w w:val="600"/>
        <w:sz w:val="12"/>
        <w:szCs w:val="16"/>
      </w:rPr>
      <w:t xml:space="preserve"> </w:t>
    </w:r>
    <w:r w:rsidR="00634101" w:rsidRPr="002D072C">
      <w:rPr>
        <w:rFonts w:ascii="Arial" w:hAnsi="Arial" w:cs="Arial"/>
        <w:b/>
        <w:noProof w:val="0"/>
        <w:sz w:val="16"/>
        <w:szCs w:val="16"/>
      </w:rPr>
      <w:fldChar w:fldCharType="begin"/>
    </w:r>
    <w:r w:rsidR="00BF0042" w:rsidRPr="002D072C">
      <w:rPr>
        <w:rFonts w:ascii="Arial" w:hAnsi="Arial" w:cs="Arial"/>
        <w:b/>
        <w:sz w:val="16"/>
        <w:szCs w:val="16"/>
      </w:rPr>
      <w:instrText xml:space="preserve"> PAGE   \* MERGEFORMAT </w:instrText>
    </w:r>
    <w:r w:rsidR="00634101" w:rsidRPr="002D072C">
      <w:rPr>
        <w:rFonts w:ascii="Arial" w:hAnsi="Arial" w:cs="Arial"/>
        <w:b/>
        <w:noProof w:val="0"/>
        <w:sz w:val="16"/>
        <w:szCs w:val="16"/>
      </w:rPr>
      <w:fldChar w:fldCharType="separate"/>
    </w:r>
    <w:r w:rsidR="00DB27A9">
      <w:rPr>
        <w:rFonts w:ascii="Arial" w:hAnsi="Arial" w:cs="Arial"/>
        <w:b/>
        <w:sz w:val="16"/>
        <w:szCs w:val="16"/>
      </w:rPr>
      <w:t>5</w:t>
    </w:r>
    <w:r w:rsidR="00634101" w:rsidRPr="002D072C">
      <w:rPr>
        <w:rFonts w:ascii="Arial" w:hAnsi="Arial" w:cs="Arial"/>
        <w:b/>
        <w:sz w:val="16"/>
        <w:szCs w:val="16"/>
      </w:rPr>
      <w:fldChar w:fldCharType="end"/>
    </w:r>
    <w:r w:rsidR="00BF0042" w:rsidRPr="002D072C">
      <w:rPr>
        <w:rFonts w:ascii="Arial" w:hAnsi="Arial" w:cs="Arial"/>
        <w:w w:val="600"/>
        <w:sz w:val="12"/>
        <w:szCs w:val="16"/>
      </w:rPr>
      <w:t xml:space="preserve"> </w:t>
    </w:r>
    <w:r w:rsidR="000B4FB6" w:rsidRPr="002D072C">
      <w:rPr>
        <w:rFonts w:ascii="Arial" w:hAnsi="Arial" w:cs="Arial"/>
        <w:sz w:val="12"/>
        <w:szCs w:val="16"/>
      </w:rPr>
      <w:t>Annotated Statutes</w:t>
    </w:r>
    <w:r w:rsidR="00BF0042" w:rsidRPr="002D072C">
      <w:rPr>
        <w:rFonts w:ascii="Arial" w:hAnsi="Arial" w:cs="Arial"/>
        <w:b/>
        <w:sz w:val="16"/>
        <w:szCs w:val="16"/>
      </w:rPr>
      <w:t xml:space="preserve"> </w:t>
    </w:r>
  </w:p>
  <w:p w14:paraId="1B7B9E71" w14:textId="77777777" w:rsidR="00CC205C" w:rsidRPr="002D072C" w:rsidRDefault="00B21824" w:rsidP="00F25922">
    <w:pPr>
      <w:pStyle w:val="REG-PHA"/>
    </w:pPr>
    <w:r w:rsidRPr="002D072C">
      <w:t>REGULATIONS</w:t>
    </w:r>
  </w:p>
  <w:p w14:paraId="707A07A0" w14:textId="11894CDF" w:rsidR="00BF0042" w:rsidRPr="002D072C" w:rsidRDefault="000E5887" w:rsidP="002D072C">
    <w:pPr>
      <w:pStyle w:val="REG-PHb"/>
      <w:spacing w:after="120"/>
    </w:pPr>
    <w:r w:rsidRPr="002D072C">
      <w:t xml:space="preserve">Health Professions Act </w:t>
    </w:r>
    <w:r w:rsidR="00C50C8A">
      <w:t>16</w:t>
    </w:r>
    <w:r w:rsidRPr="002D072C">
      <w:t xml:space="preserve"> of 20</w:t>
    </w:r>
    <w:r w:rsidR="00C50C8A">
      <w:t>2</w:t>
    </w:r>
    <w:r w:rsidRPr="002D072C">
      <w:t>4</w:t>
    </w:r>
  </w:p>
  <w:p w14:paraId="14837645" w14:textId="77777777" w:rsidR="00BF0042" w:rsidRPr="002D072C" w:rsidRDefault="003C1DF9" w:rsidP="003C1DF9">
    <w:pPr>
      <w:pStyle w:val="REG-P0"/>
      <w:pBdr>
        <w:bottom w:val="single" w:sz="24" w:space="1" w:color="BFBFBF" w:themeColor="accent5" w:themeTint="66"/>
      </w:pBdr>
      <w:jc w:val="center"/>
      <w:rPr>
        <w:rFonts w:ascii="Arial" w:eastAsiaTheme="minorHAnsi" w:hAnsi="Arial" w:cs="Arial"/>
        <w:b/>
        <w:sz w:val="16"/>
        <w:szCs w:val="16"/>
      </w:rPr>
    </w:pPr>
    <w:r w:rsidRPr="002D072C">
      <w:rPr>
        <w:rFonts w:ascii="Arial" w:eastAsiaTheme="minorHAnsi" w:hAnsi="Arial" w:cs="Arial"/>
        <w:b/>
        <w:sz w:val="16"/>
        <w:szCs w:val="16"/>
      </w:rPr>
      <w:t>Regulations relating to Scope of Practice of Environmental Health Practitioner Assistant</w:t>
    </w:r>
  </w:p>
  <w:p w14:paraId="125CF356" w14:textId="77777777" w:rsidR="003C1DF9" w:rsidRPr="002D072C" w:rsidRDefault="003C1DF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65145" w14:textId="77777777" w:rsidR="00BF0042" w:rsidRPr="00BA6B35" w:rsidRDefault="00000000" w:rsidP="00CE101E">
    <w:pPr>
      <w:rPr>
        <w:sz w:val="8"/>
        <w:szCs w:val="16"/>
      </w:rPr>
    </w:pPr>
    <w:r>
      <w:rPr>
        <w:sz w:val="8"/>
        <w:szCs w:val="16"/>
      </w:rPr>
      <w:pict w14:anchorId="43B9C410">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32A75"/>
    <w:multiLevelType w:val="hybridMultilevel"/>
    <w:tmpl w:val="0B1EDE12"/>
    <w:lvl w:ilvl="0" w:tplc="1B8C3FE2">
      <w:start w:val="4"/>
      <w:numFmt w:val="lowerLetter"/>
      <w:lvlText w:val="(%1)"/>
      <w:lvlJc w:val="left"/>
      <w:pPr>
        <w:ind w:hanging="721"/>
        <w:jc w:val="left"/>
      </w:pPr>
      <w:rPr>
        <w:rFonts w:ascii="Times New Roman" w:eastAsia="Times New Roman" w:hAnsi="Times New Roman" w:hint="default"/>
        <w:sz w:val="22"/>
        <w:szCs w:val="22"/>
      </w:rPr>
    </w:lvl>
    <w:lvl w:ilvl="1" w:tplc="4D66CB04">
      <w:start w:val="1"/>
      <w:numFmt w:val="lowerRoman"/>
      <w:lvlText w:val="(%2)"/>
      <w:lvlJc w:val="left"/>
      <w:pPr>
        <w:ind w:hanging="721"/>
        <w:jc w:val="left"/>
      </w:pPr>
      <w:rPr>
        <w:rFonts w:ascii="Times New Roman" w:eastAsia="Times New Roman" w:hAnsi="Times New Roman" w:hint="default"/>
        <w:w w:val="99"/>
        <w:sz w:val="22"/>
        <w:szCs w:val="22"/>
      </w:rPr>
    </w:lvl>
    <w:lvl w:ilvl="2" w:tplc="D8C6BCC0">
      <w:start w:val="1"/>
      <w:numFmt w:val="bullet"/>
      <w:lvlText w:val="•"/>
      <w:lvlJc w:val="left"/>
      <w:rPr>
        <w:rFonts w:hint="default"/>
      </w:rPr>
    </w:lvl>
    <w:lvl w:ilvl="3" w:tplc="AC76E14E">
      <w:start w:val="1"/>
      <w:numFmt w:val="bullet"/>
      <w:lvlText w:val="•"/>
      <w:lvlJc w:val="left"/>
      <w:rPr>
        <w:rFonts w:hint="default"/>
      </w:rPr>
    </w:lvl>
    <w:lvl w:ilvl="4" w:tplc="31FCF524">
      <w:start w:val="1"/>
      <w:numFmt w:val="bullet"/>
      <w:lvlText w:val="•"/>
      <w:lvlJc w:val="left"/>
      <w:rPr>
        <w:rFonts w:hint="default"/>
      </w:rPr>
    </w:lvl>
    <w:lvl w:ilvl="5" w:tplc="006C9BC6">
      <w:start w:val="1"/>
      <w:numFmt w:val="bullet"/>
      <w:lvlText w:val="•"/>
      <w:lvlJc w:val="left"/>
      <w:rPr>
        <w:rFonts w:hint="default"/>
      </w:rPr>
    </w:lvl>
    <w:lvl w:ilvl="6" w:tplc="A56EDD4A">
      <w:start w:val="1"/>
      <w:numFmt w:val="bullet"/>
      <w:lvlText w:val="•"/>
      <w:lvlJc w:val="left"/>
      <w:rPr>
        <w:rFonts w:hint="default"/>
      </w:rPr>
    </w:lvl>
    <w:lvl w:ilvl="7" w:tplc="D97C1352">
      <w:start w:val="1"/>
      <w:numFmt w:val="bullet"/>
      <w:lvlText w:val="•"/>
      <w:lvlJc w:val="left"/>
      <w:rPr>
        <w:rFonts w:hint="default"/>
      </w:rPr>
    </w:lvl>
    <w:lvl w:ilvl="8" w:tplc="7DB409CC">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DF32737"/>
    <w:multiLevelType w:val="hybridMultilevel"/>
    <w:tmpl w:val="247C1192"/>
    <w:lvl w:ilvl="0" w:tplc="8BAE22D0">
      <w:start w:val="5"/>
      <w:numFmt w:val="lowerLetter"/>
      <w:lvlText w:val="(%1)"/>
      <w:lvlJc w:val="left"/>
      <w:pPr>
        <w:ind w:hanging="721"/>
        <w:jc w:val="right"/>
      </w:pPr>
      <w:rPr>
        <w:rFonts w:ascii="Times New Roman" w:eastAsia="Times New Roman" w:hAnsi="Times New Roman" w:hint="default"/>
        <w:w w:val="99"/>
        <w:sz w:val="22"/>
        <w:szCs w:val="22"/>
      </w:rPr>
    </w:lvl>
    <w:lvl w:ilvl="1" w:tplc="095EB2A0">
      <w:start w:val="1"/>
      <w:numFmt w:val="lowerRoman"/>
      <w:lvlText w:val="(%2)"/>
      <w:lvlJc w:val="left"/>
      <w:pPr>
        <w:ind w:hanging="721"/>
        <w:jc w:val="left"/>
      </w:pPr>
      <w:rPr>
        <w:rFonts w:ascii="Times New Roman" w:eastAsia="Times New Roman" w:hAnsi="Times New Roman" w:hint="default"/>
        <w:w w:val="99"/>
        <w:sz w:val="22"/>
        <w:szCs w:val="22"/>
      </w:rPr>
    </w:lvl>
    <w:lvl w:ilvl="2" w:tplc="392C982E">
      <w:start w:val="1"/>
      <w:numFmt w:val="bullet"/>
      <w:lvlText w:val="•"/>
      <w:lvlJc w:val="left"/>
      <w:rPr>
        <w:rFonts w:hint="default"/>
      </w:rPr>
    </w:lvl>
    <w:lvl w:ilvl="3" w:tplc="9EEE7D46">
      <w:start w:val="1"/>
      <w:numFmt w:val="bullet"/>
      <w:lvlText w:val="•"/>
      <w:lvlJc w:val="left"/>
      <w:rPr>
        <w:rFonts w:hint="default"/>
      </w:rPr>
    </w:lvl>
    <w:lvl w:ilvl="4" w:tplc="4D38E98A">
      <w:start w:val="1"/>
      <w:numFmt w:val="bullet"/>
      <w:lvlText w:val="•"/>
      <w:lvlJc w:val="left"/>
      <w:rPr>
        <w:rFonts w:hint="default"/>
      </w:rPr>
    </w:lvl>
    <w:lvl w:ilvl="5" w:tplc="07AE11B0">
      <w:start w:val="1"/>
      <w:numFmt w:val="bullet"/>
      <w:lvlText w:val="•"/>
      <w:lvlJc w:val="left"/>
      <w:rPr>
        <w:rFonts w:hint="default"/>
      </w:rPr>
    </w:lvl>
    <w:lvl w:ilvl="6" w:tplc="CC846544">
      <w:start w:val="1"/>
      <w:numFmt w:val="bullet"/>
      <w:lvlText w:val="•"/>
      <w:lvlJc w:val="left"/>
      <w:rPr>
        <w:rFonts w:hint="default"/>
      </w:rPr>
    </w:lvl>
    <w:lvl w:ilvl="7" w:tplc="5DE45A34">
      <w:start w:val="1"/>
      <w:numFmt w:val="bullet"/>
      <w:lvlText w:val="•"/>
      <w:lvlJc w:val="left"/>
      <w:rPr>
        <w:rFonts w:hint="default"/>
      </w:rPr>
    </w:lvl>
    <w:lvl w:ilvl="8" w:tplc="FF8AF7AC">
      <w:start w:val="1"/>
      <w:numFmt w:val="bullet"/>
      <w:lvlText w:val="•"/>
      <w:lvlJc w:val="left"/>
      <w:rPr>
        <w:rFonts w:hint="default"/>
      </w:r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D55C54"/>
    <w:multiLevelType w:val="hybridMultilevel"/>
    <w:tmpl w:val="B0DEDBD2"/>
    <w:lvl w:ilvl="0" w:tplc="A2A2D400">
      <w:start w:val="2"/>
      <w:numFmt w:val="decimal"/>
      <w:lvlText w:val="(%1)"/>
      <w:lvlJc w:val="left"/>
      <w:pPr>
        <w:ind w:hanging="721"/>
        <w:jc w:val="left"/>
      </w:pPr>
      <w:rPr>
        <w:rFonts w:ascii="Times New Roman" w:eastAsia="Times New Roman" w:hAnsi="Times New Roman" w:hint="default"/>
        <w:sz w:val="22"/>
        <w:szCs w:val="22"/>
      </w:rPr>
    </w:lvl>
    <w:lvl w:ilvl="1" w:tplc="A3B85C74">
      <w:start w:val="1"/>
      <w:numFmt w:val="lowerLetter"/>
      <w:lvlText w:val="(%2)"/>
      <w:lvlJc w:val="left"/>
      <w:pPr>
        <w:ind w:hanging="721"/>
        <w:jc w:val="right"/>
      </w:pPr>
      <w:rPr>
        <w:rFonts w:ascii="Times New Roman" w:eastAsia="Times New Roman" w:hAnsi="Times New Roman" w:hint="default"/>
        <w:w w:val="99"/>
        <w:sz w:val="22"/>
        <w:szCs w:val="22"/>
      </w:rPr>
    </w:lvl>
    <w:lvl w:ilvl="2" w:tplc="381C080A">
      <w:start w:val="1"/>
      <w:numFmt w:val="lowerRoman"/>
      <w:lvlText w:val="(%3)"/>
      <w:lvlJc w:val="left"/>
      <w:pPr>
        <w:ind w:hanging="721"/>
        <w:jc w:val="left"/>
      </w:pPr>
      <w:rPr>
        <w:rFonts w:ascii="Times New Roman" w:eastAsia="Times New Roman" w:hAnsi="Times New Roman" w:hint="default"/>
        <w:w w:val="99"/>
        <w:sz w:val="22"/>
        <w:szCs w:val="22"/>
      </w:rPr>
    </w:lvl>
    <w:lvl w:ilvl="3" w:tplc="D68AF600">
      <w:start w:val="1"/>
      <w:numFmt w:val="bullet"/>
      <w:lvlText w:val="•"/>
      <w:lvlJc w:val="left"/>
      <w:rPr>
        <w:rFonts w:hint="default"/>
      </w:rPr>
    </w:lvl>
    <w:lvl w:ilvl="4" w:tplc="FED8548E">
      <w:start w:val="1"/>
      <w:numFmt w:val="bullet"/>
      <w:lvlText w:val="•"/>
      <w:lvlJc w:val="left"/>
      <w:rPr>
        <w:rFonts w:hint="default"/>
      </w:rPr>
    </w:lvl>
    <w:lvl w:ilvl="5" w:tplc="2F564AAC">
      <w:start w:val="1"/>
      <w:numFmt w:val="bullet"/>
      <w:lvlText w:val="•"/>
      <w:lvlJc w:val="left"/>
      <w:rPr>
        <w:rFonts w:hint="default"/>
      </w:rPr>
    </w:lvl>
    <w:lvl w:ilvl="6" w:tplc="26B2C7EC">
      <w:start w:val="1"/>
      <w:numFmt w:val="bullet"/>
      <w:lvlText w:val="•"/>
      <w:lvlJc w:val="left"/>
      <w:rPr>
        <w:rFonts w:hint="default"/>
      </w:rPr>
    </w:lvl>
    <w:lvl w:ilvl="7" w:tplc="2446F3B0">
      <w:start w:val="1"/>
      <w:numFmt w:val="bullet"/>
      <w:lvlText w:val="•"/>
      <w:lvlJc w:val="left"/>
      <w:rPr>
        <w:rFonts w:hint="default"/>
      </w:rPr>
    </w:lvl>
    <w:lvl w:ilvl="8" w:tplc="4E0C9B36">
      <w:start w:val="1"/>
      <w:numFmt w:val="bullet"/>
      <w:lvlText w:val="•"/>
      <w:lvlJc w:val="left"/>
      <w:rPr>
        <w:rFonts w:hint="default"/>
      </w:rPr>
    </w:lvl>
  </w:abstractNum>
  <w:abstractNum w:abstractNumId="6" w15:restartNumberingAfterBreak="0">
    <w:nsid w:val="24EA6848"/>
    <w:multiLevelType w:val="hybridMultilevel"/>
    <w:tmpl w:val="D8C47C48"/>
    <w:lvl w:ilvl="0" w:tplc="7CF43796">
      <w:start w:val="3"/>
      <w:numFmt w:val="lowerRoman"/>
      <w:lvlText w:val="(%1)"/>
      <w:lvlJc w:val="left"/>
      <w:pPr>
        <w:ind w:hanging="721"/>
        <w:jc w:val="right"/>
      </w:pPr>
      <w:rPr>
        <w:rFonts w:ascii="Times New Roman" w:eastAsia="Times New Roman" w:hAnsi="Times New Roman" w:hint="default"/>
        <w:w w:val="99"/>
        <w:sz w:val="22"/>
        <w:szCs w:val="22"/>
      </w:rPr>
    </w:lvl>
    <w:lvl w:ilvl="1" w:tplc="C75A47E4">
      <w:start w:val="1"/>
      <w:numFmt w:val="bullet"/>
      <w:lvlText w:val="•"/>
      <w:lvlJc w:val="left"/>
      <w:rPr>
        <w:rFonts w:hint="default"/>
      </w:rPr>
    </w:lvl>
    <w:lvl w:ilvl="2" w:tplc="644AE484">
      <w:start w:val="1"/>
      <w:numFmt w:val="bullet"/>
      <w:lvlText w:val="•"/>
      <w:lvlJc w:val="left"/>
      <w:rPr>
        <w:rFonts w:hint="default"/>
      </w:rPr>
    </w:lvl>
    <w:lvl w:ilvl="3" w:tplc="5956A35C">
      <w:start w:val="1"/>
      <w:numFmt w:val="bullet"/>
      <w:lvlText w:val="•"/>
      <w:lvlJc w:val="left"/>
      <w:rPr>
        <w:rFonts w:hint="default"/>
      </w:rPr>
    </w:lvl>
    <w:lvl w:ilvl="4" w:tplc="76A04CDE">
      <w:start w:val="1"/>
      <w:numFmt w:val="bullet"/>
      <w:lvlText w:val="•"/>
      <w:lvlJc w:val="left"/>
      <w:rPr>
        <w:rFonts w:hint="default"/>
      </w:rPr>
    </w:lvl>
    <w:lvl w:ilvl="5" w:tplc="797C2894">
      <w:start w:val="1"/>
      <w:numFmt w:val="bullet"/>
      <w:lvlText w:val="•"/>
      <w:lvlJc w:val="left"/>
      <w:rPr>
        <w:rFonts w:hint="default"/>
      </w:rPr>
    </w:lvl>
    <w:lvl w:ilvl="6" w:tplc="26283632">
      <w:start w:val="1"/>
      <w:numFmt w:val="bullet"/>
      <w:lvlText w:val="•"/>
      <w:lvlJc w:val="left"/>
      <w:rPr>
        <w:rFonts w:hint="default"/>
      </w:rPr>
    </w:lvl>
    <w:lvl w:ilvl="7" w:tplc="AC8AD44C">
      <w:start w:val="1"/>
      <w:numFmt w:val="bullet"/>
      <w:lvlText w:val="•"/>
      <w:lvlJc w:val="left"/>
      <w:rPr>
        <w:rFonts w:hint="default"/>
      </w:rPr>
    </w:lvl>
    <w:lvl w:ilvl="8" w:tplc="FDAE9762">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38831BC"/>
    <w:multiLevelType w:val="hybridMultilevel"/>
    <w:tmpl w:val="6D4EA7CA"/>
    <w:lvl w:ilvl="0" w:tplc="A43C02D6">
      <w:start w:val="3"/>
      <w:numFmt w:val="lowerRoman"/>
      <w:lvlText w:val="(%1)"/>
      <w:lvlJc w:val="left"/>
      <w:pPr>
        <w:ind w:hanging="721"/>
        <w:jc w:val="left"/>
      </w:pPr>
      <w:rPr>
        <w:rFonts w:ascii="Times New Roman" w:eastAsia="Times New Roman" w:hAnsi="Times New Roman" w:hint="default"/>
        <w:w w:val="99"/>
        <w:sz w:val="22"/>
        <w:szCs w:val="22"/>
      </w:rPr>
    </w:lvl>
    <w:lvl w:ilvl="1" w:tplc="0506F774">
      <w:start w:val="1"/>
      <w:numFmt w:val="bullet"/>
      <w:lvlText w:val="•"/>
      <w:lvlJc w:val="left"/>
      <w:rPr>
        <w:rFonts w:hint="default"/>
      </w:rPr>
    </w:lvl>
    <w:lvl w:ilvl="2" w:tplc="A22CEC12">
      <w:start w:val="1"/>
      <w:numFmt w:val="bullet"/>
      <w:lvlText w:val="•"/>
      <w:lvlJc w:val="left"/>
      <w:rPr>
        <w:rFonts w:hint="default"/>
      </w:rPr>
    </w:lvl>
    <w:lvl w:ilvl="3" w:tplc="13F27404">
      <w:start w:val="1"/>
      <w:numFmt w:val="bullet"/>
      <w:lvlText w:val="•"/>
      <w:lvlJc w:val="left"/>
      <w:rPr>
        <w:rFonts w:hint="default"/>
      </w:rPr>
    </w:lvl>
    <w:lvl w:ilvl="4" w:tplc="57ACF6B6">
      <w:start w:val="1"/>
      <w:numFmt w:val="bullet"/>
      <w:lvlText w:val="•"/>
      <w:lvlJc w:val="left"/>
      <w:rPr>
        <w:rFonts w:hint="default"/>
      </w:rPr>
    </w:lvl>
    <w:lvl w:ilvl="5" w:tplc="247AB6BC">
      <w:start w:val="1"/>
      <w:numFmt w:val="bullet"/>
      <w:lvlText w:val="•"/>
      <w:lvlJc w:val="left"/>
      <w:rPr>
        <w:rFonts w:hint="default"/>
      </w:rPr>
    </w:lvl>
    <w:lvl w:ilvl="6" w:tplc="D3AABB9E">
      <w:start w:val="1"/>
      <w:numFmt w:val="bullet"/>
      <w:lvlText w:val="•"/>
      <w:lvlJc w:val="left"/>
      <w:rPr>
        <w:rFonts w:hint="default"/>
      </w:rPr>
    </w:lvl>
    <w:lvl w:ilvl="7" w:tplc="373C76A2">
      <w:start w:val="1"/>
      <w:numFmt w:val="bullet"/>
      <w:lvlText w:val="•"/>
      <w:lvlJc w:val="left"/>
      <w:rPr>
        <w:rFonts w:hint="default"/>
      </w:rPr>
    </w:lvl>
    <w:lvl w:ilvl="8" w:tplc="C59EF11A">
      <w:start w:val="1"/>
      <w:numFmt w:val="bullet"/>
      <w:lvlText w:val="•"/>
      <w:lvlJc w:val="left"/>
      <w:rPr>
        <w:rFonts w:hint="default"/>
      </w:rPr>
    </w:lvl>
  </w:abstractNum>
  <w:abstractNum w:abstractNumId="10" w15:restartNumberingAfterBreak="0">
    <w:nsid w:val="6E8D5908"/>
    <w:multiLevelType w:val="hybridMultilevel"/>
    <w:tmpl w:val="AAEA7D5E"/>
    <w:lvl w:ilvl="0" w:tplc="1B4A3B24">
      <w:start w:val="1"/>
      <w:numFmt w:val="decimal"/>
      <w:lvlText w:val="%1."/>
      <w:lvlJc w:val="left"/>
      <w:pPr>
        <w:ind w:hanging="666"/>
        <w:jc w:val="left"/>
      </w:pPr>
      <w:rPr>
        <w:rFonts w:ascii="Times New Roman" w:eastAsia="Times New Roman" w:hAnsi="Times New Roman" w:hint="default"/>
        <w:b/>
        <w:bCs/>
        <w:sz w:val="22"/>
        <w:szCs w:val="22"/>
      </w:rPr>
    </w:lvl>
    <w:lvl w:ilvl="1" w:tplc="2BB66530">
      <w:start w:val="1"/>
      <w:numFmt w:val="bullet"/>
      <w:lvlText w:val="•"/>
      <w:lvlJc w:val="left"/>
      <w:rPr>
        <w:rFonts w:hint="default"/>
      </w:rPr>
    </w:lvl>
    <w:lvl w:ilvl="2" w:tplc="3D20861A">
      <w:start w:val="1"/>
      <w:numFmt w:val="bullet"/>
      <w:lvlText w:val="•"/>
      <w:lvlJc w:val="left"/>
      <w:rPr>
        <w:rFonts w:hint="default"/>
      </w:rPr>
    </w:lvl>
    <w:lvl w:ilvl="3" w:tplc="140EBEF4">
      <w:start w:val="1"/>
      <w:numFmt w:val="bullet"/>
      <w:lvlText w:val="•"/>
      <w:lvlJc w:val="left"/>
      <w:rPr>
        <w:rFonts w:hint="default"/>
      </w:rPr>
    </w:lvl>
    <w:lvl w:ilvl="4" w:tplc="0AF4A714">
      <w:start w:val="1"/>
      <w:numFmt w:val="bullet"/>
      <w:lvlText w:val="•"/>
      <w:lvlJc w:val="left"/>
      <w:rPr>
        <w:rFonts w:hint="default"/>
      </w:rPr>
    </w:lvl>
    <w:lvl w:ilvl="5" w:tplc="22546304">
      <w:start w:val="1"/>
      <w:numFmt w:val="bullet"/>
      <w:lvlText w:val="•"/>
      <w:lvlJc w:val="left"/>
      <w:rPr>
        <w:rFonts w:hint="default"/>
      </w:rPr>
    </w:lvl>
    <w:lvl w:ilvl="6" w:tplc="20BE9ED8">
      <w:start w:val="1"/>
      <w:numFmt w:val="bullet"/>
      <w:lvlText w:val="•"/>
      <w:lvlJc w:val="left"/>
      <w:rPr>
        <w:rFonts w:hint="default"/>
      </w:rPr>
    </w:lvl>
    <w:lvl w:ilvl="7" w:tplc="55109B4A">
      <w:start w:val="1"/>
      <w:numFmt w:val="bullet"/>
      <w:lvlText w:val="•"/>
      <w:lvlJc w:val="left"/>
      <w:rPr>
        <w:rFonts w:hint="default"/>
      </w:rPr>
    </w:lvl>
    <w:lvl w:ilvl="8" w:tplc="D3A86F10">
      <w:start w:val="1"/>
      <w:numFmt w:val="bullet"/>
      <w:lvlText w:val="•"/>
      <w:lvlJc w:val="left"/>
      <w:rPr>
        <w:rFonts w:hint="default"/>
      </w:rPr>
    </w:lvl>
  </w:abstractNum>
  <w:num w:numId="1" w16cid:durableId="1320764357">
    <w:abstractNumId w:val="0"/>
  </w:num>
  <w:num w:numId="2" w16cid:durableId="2050494606">
    <w:abstractNumId w:val="8"/>
  </w:num>
  <w:num w:numId="3" w16cid:durableId="1998727864">
    <w:abstractNumId w:val="2"/>
  </w:num>
  <w:num w:numId="4" w16cid:durableId="2085374191">
    <w:abstractNumId w:val="4"/>
  </w:num>
  <w:num w:numId="5" w16cid:durableId="976493435">
    <w:abstractNumId w:val="7"/>
  </w:num>
  <w:num w:numId="6" w16cid:durableId="1031146148">
    <w:abstractNumId w:val="9"/>
  </w:num>
  <w:num w:numId="7" w16cid:durableId="300110402">
    <w:abstractNumId w:val="3"/>
  </w:num>
  <w:num w:numId="8" w16cid:durableId="399717621">
    <w:abstractNumId w:val="6"/>
  </w:num>
  <w:num w:numId="9" w16cid:durableId="1943149730">
    <w:abstractNumId w:val="1"/>
  </w:num>
  <w:num w:numId="10" w16cid:durableId="116267445">
    <w:abstractNumId w:val="5"/>
  </w:num>
  <w:num w:numId="11" w16cid:durableId="82139193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TcxNLYwMTUztDBQ0lEKTi0uzszPAykwrAUAdfpN/ywAAAA="/>
  </w:docVars>
  <w:rsids>
    <w:rsidRoot w:val="000E5887"/>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887"/>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1213"/>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1095"/>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072C"/>
    <w:rsid w:val="002D1D4C"/>
    <w:rsid w:val="002D4ED3"/>
    <w:rsid w:val="002E3094"/>
    <w:rsid w:val="002E62C7"/>
    <w:rsid w:val="002F4347"/>
    <w:rsid w:val="003013D8"/>
    <w:rsid w:val="00303D74"/>
    <w:rsid w:val="00304858"/>
    <w:rsid w:val="00312523"/>
    <w:rsid w:val="00326339"/>
    <w:rsid w:val="0032744E"/>
    <w:rsid w:val="003308EC"/>
    <w:rsid w:val="00330E75"/>
    <w:rsid w:val="0033299D"/>
    <w:rsid w:val="00332A15"/>
    <w:rsid w:val="00336B1F"/>
    <w:rsid w:val="00336DF0"/>
    <w:rsid w:val="003407C1"/>
    <w:rsid w:val="00342579"/>
    <w:rsid w:val="00342850"/>
    <w:rsid w:val="003449A3"/>
    <w:rsid w:val="0035589F"/>
    <w:rsid w:val="00356CD6"/>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1DF9"/>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46270"/>
    <w:rsid w:val="00451597"/>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E73A8"/>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0954"/>
    <w:rsid w:val="00634101"/>
    <w:rsid w:val="00634DA7"/>
    <w:rsid w:val="006350C4"/>
    <w:rsid w:val="00642844"/>
    <w:rsid w:val="0064409B"/>
    <w:rsid w:val="006441C2"/>
    <w:rsid w:val="00644FCB"/>
    <w:rsid w:val="00645C44"/>
    <w:rsid w:val="00651EA5"/>
    <w:rsid w:val="00655E3F"/>
    <w:rsid w:val="0065745C"/>
    <w:rsid w:val="00660511"/>
    <w:rsid w:val="006618BE"/>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16D3"/>
    <w:rsid w:val="006B503F"/>
    <w:rsid w:val="006B64A8"/>
    <w:rsid w:val="006B707C"/>
    <w:rsid w:val="006C0F0E"/>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711D"/>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87F56"/>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1B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1B07"/>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0C8A"/>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D743A"/>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73D3"/>
    <w:rsid w:val="00D924D5"/>
    <w:rsid w:val="00D94444"/>
    <w:rsid w:val="00D9603B"/>
    <w:rsid w:val="00DA3240"/>
    <w:rsid w:val="00DA5C40"/>
    <w:rsid w:val="00DA63BE"/>
    <w:rsid w:val="00DB27A9"/>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6F0A"/>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0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428EBB"/>
  <w15:docId w15:val="{98A4A041-1624-4990-A336-FED2E115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50C8A"/>
    <w:pPr>
      <w:spacing w:after="0" w:line="240" w:lineRule="auto"/>
    </w:pPr>
    <w:rPr>
      <w:rFonts w:ascii="Times New Roman" w:hAnsi="Times New Roman"/>
      <w:noProof/>
    </w:rPr>
  </w:style>
  <w:style w:type="paragraph" w:styleId="Heading1">
    <w:name w:val="heading 1"/>
    <w:basedOn w:val="Normal"/>
    <w:link w:val="Heading1Char"/>
    <w:uiPriority w:val="9"/>
    <w:rsid w:val="0045159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1597"/>
    <w:pPr>
      <w:tabs>
        <w:tab w:val="center" w:pos="4513"/>
        <w:tab w:val="right" w:pos="9026"/>
      </w:tabs>
    </w:pPr>
  </w:style>
  <w:style w:type="character" w:customStyle="1" w:styleId="FooterChar">
    <w:name w:val="Footer Char"/>
    <w:basedOn w:val="DefaultParagraphFont"/>
    <w:link w:val="Footer"/>
    <w:uiPriority w:val="99"/>
    <w:rsid w:val="00451597"/>
    <w:rPr>
      <w:rFonts w:ascii="Times New Roman" w:hAnsi="Times New Roman"/>
      <w:noProof/>
    </w:rPr>
  </w:style>
  <w:style w:type="paragraph" w:styleId="Header">
    <w:name w:val="header"/>
    <w:basedOn w:val="Normal"/>
    <w:link w:val="HeaderChar"/>
    <w:uiPriority w:val="99"/>
    <w:unhideWhenUsed/>
    <w:rsid w:val="00451597"/>
    <w:pPr>
      <w:tabs>
        <w:tab w:val="center" w:pos="4513"/>
        <w:tab w:val="right" w:pos="9026"/>
      </w:tabs>
    </w:pPr>
  </w:style>
  <w:style w:type="character" w:customStyle="1" w:styleId="HeaderChar">
    <w:name w:val="Header Char"/>
    <w:basedOn w:val="DefaultParagraphFont"/>
    <w:link w:val="Header"/>
    <w:uiPriority w:val="99"/>
    <w:rsid w:val="00451597"/>
    <w:rPr>
      <w:rFonts w:ascii="Times New Roman" w:hAnsi="Times New Roman"/>
      <w:noProof/>
    </w:rPr>
  </w:style>
  <w:style w:type="paragraph" w:styleId="BalloonText">
    <w:name w:val="Balloon Text"/>
    <w:basedOn w:val="Normal"/>
    <w:link w:val="BalloonTextChar"/>
    <w:uiPriority w:val="99"/>
    <w:semiHidden/>
    <w:unhideWhenUsed/>
    <w:rsid w:val="00451597"/>
    <w:rPr>
      <w:rFonts w:ascii="Tahoma" w:hAnsi="Tahoma" w:cs="Tahoma"/>
      <w:sz w:val="16"/>
      <w:szCs w:val="16"/>
    </w:rPr>
  </w:style>
  <w:style w:type="character" w:customStyle="1" w:styleId="BalloonTextChar">
    <w:name w:val="Balloon Text Char"/>
    <w:basedOn w:val="DefaultParagraphFont"/>
    <w:link w:val="BalloonText"/>
    <w:uiPriority w:val="99"/>
    <w:semiHidden/>
    <w:rsid w:val="00451597"/>
    <w:rPr>
      <w:rFonts w:ascii="Tahoma" w:hAnsi="Tahoma" w:cs="Tahoma"/>
      <w:noProof/>
      <w:sz w:val="16"/>
      <w:szCs w:val="16"/>
    </w:rPr>
  </w:style>
  <w:style w:type="paragraph" w:customStyle="1" w:styleId="REG-H3A">
    <w:name w:val="REG-H3A"/>
    <w:link w:val="REG-H3AChar"/>
    <w:qFormat/>
    <w:rsid w:val="0045159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51597"/>
    <w:pPr>
      <w:numPr>
        <w:numId w:val="1"/>
      </w:numPr>
      <w:contextualSpacing/>
    </w:pPr>
  </w:style>
  <w:style w:type="character" w:customStyle="1" w:styleId="REG-H3AChar">
    <w:name w:val="REG-H3A Char"/>
    <w:basedOn w:val="DefaultParagraphFont"/>
    <w:link w:val="REG-H3A"/>
    <w:rsid w:val="00451597"/>
    <w:rPr>
      <w:rFonts w:ascii="Times New Roman" w:hAnsi="Times New Roman" w:cs="Times New Roman"/>
      <w:b/>
      <w:caps/>
      <w:noProof/>
    </w:rPr>
  </w:style>
  <w:style w:type="character" w:customStyle="1" w:styleId="A3">
    <w:name w:val="A3"/>
    <w:uiPriority w:val="99"/>
    <w:rsid w:val="00451597"/>
    <w:rPr>
      <w:rFonts w:cs="Times"/>
      <w:color w:val="000000"/>
      <w:sz w:val="22"/>
      <w:szCs w:val="22"/>
    </w:rPr>
  </w:style>
  <w:style w:type="paragraph" w:customStyle="1" w:styleId="Head2B">
    <w:name w:val="Head 2B"/>
    <w:basedOn w:val="AS-H3A"/>
    <w:link w:val="Head2BChar"/>
    <w:rsid w:val="00451597"/>
  </w:style>
  <w:style w:type="paragraph" w:styleId="ListParagraph">
    <w:name w:val="List Paragraph"/>
    <w:basedOn w:val="Normal"/>
    <w:link w:val="ListParagraphChar"/>
    <w:uiPriority w:val="34"/>
    <w:rsid w:val="00451597"/>
    <w:pPr>
      <w:ind w:left="720"/>
      <w:contextualSpacing/>
    </w:pPr>
  </w:style>
  <w:style w:type="character" w:customStyle="1" w:styleId="Head2BChar">
    <w:name w:val="Head 2B Char"/>
    <w:basedOn w:val="AS-H3AChar"/>
    <w:link w:val="Head2B"/>
    <w:rsid w:val="00451597"/>
    <w:rPr>
      <w:rFonts w:ascii="Times New Roman" w:hAnsi="Times New Roman" w:cs="Times New Roman"/>
      <w:b/>
      <w:caps/>
      <w:noProof/>
    </w:rPr>
  </w:style>
  <w:style w:type="paragraph" w:customStyle="1" w:styleId="Head3">
    <w:name w:val="Head 3"/>
    <w:basedOn w:val="ListParagraph"/>
    <w:link w:val="Head3Char"/>
    <w:rsid w:val="0045159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51597"/>
    <w:rPr>
      <w:rFonts w:ascii="Times New Roman" w:hAnsi="Times New Roman"/>
      <w:noProof/>
    </w:rPr>
  </w:style>
  <w:style w:type="character" w:customStyle="1" w:styleId="Head3Char">
    <w:name w:val="Head 3 Char"/>
    <w:basedOn w:val="ListParagraphChar"/>
    <w:link w:val="Head3"/>
    <w:rsid w:val="00451597"/>
    <w:rPr>
      <w:rFonts w:ascii="Times New Roman" w:eastAsia="Times New Roman" w:hAnsi="Times New Roman" w:cs="Times New Roman"/>
      <w:b/>
      <w:bCs/>
      <w:noProof/>
    </w:rPr>
  </w:style>
  <w:style w:type="paragraph" w:customStyle="1" w:styleId="REG-H1a">
    <w:name w:val="REG-H1a"/>
    <w:link w:val="REG-H1aChar"/>
    <w:qFormat/>
    <w:rsid w:val="0045159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5159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51597"/>
    <w:rPr>
      <w:rFonts w:ascii="Arial" w:hAnsi="Arial" w:cs="Arial"/>
      <w:b/>
      <w:noProof/>
      <w:sz w:val="36"/>
      <w:szCs w:val="36"/>
    </w:rPr>
  </w:style>
  <w:style w:type="paragraph" w:customStyle="1" w:styleId="AS-H1-Colour">
    <w:name w:val="AS-H1-Colour"/>
    <w:basedOn w:val="Normal"/>
    <w:link w:val="AS-H1-ColourChar"/>
    <w:rsid w:val="0045159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51597"/>
    <w:rPr>
      <w:rFonts w:ascii="Times New Roman" w:hAnsi="Times New Roman" w:cs="Times New Roman"/>
      <w:b/>
      <w:caps/>
      <w:noProof/>
      <w:color w:val="00B050"/>
      <w:sz w:val="24"/>
      <w:szCs w:val="24"/>
    </w:rPr>
  </w:style>
  <w:style w:type="paragraph" w:customStyle="1" w:styleId="AS-H2b">
    <w:name w:val="AS-H2b"/>
    <w:basedOn w:val="Normal"/>
    <w:link w:val="AS-H2bChar"/>
    <w:rsid w:val="0045159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51597"/>
    <w:rPr>
      <w:rFonts w:ascii="Arial" w:hAnsi="Arial" w:cs="Arial"/>
      <w:b/>
      <w:noProof/>
      <w:color w:val="00B050"/>
      <w:sz w:val="36"/>
      <w:szCs w:val="36"/>
    </w:rPr>
  </w:style>
  <w:style w:type="paragraph" w:customStyle="1" w:styleId="AS-H3">
    <w:name w:val="AS-H3"/>
    <w:basedOn w:val="AS-H3A"/>
    <w:link w:val="AS-H3Char"/>
    <w:rsid w:val="00451597"/>
    <w:rPr>
      <w:sz w:val="28"/>
    </w:rPr>
  </w:style>
  <w:style w:type="character" w:customStyle="1" w:styleId="AS-H2bChar">
    <w:name w:val="AS-H2b Char"/>
    <w:basedOn w:val="DefaultParagraphFont"/>
    <w:link w:val="AS-H2b"/>
    <w:rsid w:val="00451597"/>
    <w:rPr>
      <w:rFonts w:ascii="Arial" w:hAnsi="Arial" w:cs="Arial"/>
      <w:noProof/>
    </w:rPr>
  </w:style>
  <w:style w:type="paragraph" w:customStyle="1" w:styleId="REG-H3b">
    <w:name w:val="REG-H3b"/>
    <w:link w:val="REG-H3bChar"/>
    <w:qFormat/>
    <w:rsid w:val="0045159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51597"/>
    <w:rPr>
      <w:rFonts w:ascii="Times New Roman" w:hAnsi="Times New Roman" w:cs="Times New Roman"/>
      <w:b/>
      <w:caps/>
      <w:noProof/>
      <w:sz w:val="28"/>
    </w:rPr>
  </w:style>
  <w:style w:type="paragraph" w:customStyle="1" w:styleId="AS-H3c">
    <w:name w:val="AS-H3c"/>
    <w:basedOn w:val="Head2B"/>
    <w:link w:val="AS-H3cChar"/>
    <w:rsid w:val="00451597"/>
    <w:rPr>
      <w:b w:val="0"/>
    </w:rPr>
  </w:style>
  <w:style w:type="character" w:customStyle="1" w:styleId="REG-H3bChar">
    <w:name w:val="REG-H3b Char"/>
    <w:basedOn w:val="REG-H3AChar"/>
    <w:link w:val="REG-H3b"/>
    <w:rsid w:val="00451597"/>
    <w:rPr>
      <w:rFonts w:ascii="Times New Roman" w:hAnsi="Times New Roman" w:cs="Times New Roman"/>
      <w:b w:val="0"/>
      <w:caps w:val="0"/>
      <w:noProof/>
    </w:rPr>
  </w:style>
  <w:style w:type="paragraph" w:customStyle="1" w:styleId="AS-H3d">
    <w:name w:val="AS-H3d"/>
    <w:basedOn w:val="Head2B"/>
    <w:link w:val="AS-H3dChar"/>
    <w:rsid w:val="00451597"/>
  </w:style>
  <w:style w:type="character" w:customStyle="1" w:styleId="AS-H3cChar">
    <w:name w:val="AS-H3c Char"/>
    <w:basedOn w:val="Head2BChar"/>
    <w:link w:val="AS-H3c"/>
    <w:rsid w:val="00451597"/>
    <w:rPr>
      <w:rFonts w:ascii="Times New Roman" w:hAnsi="Times New Roman" w:cs="Times New Roman"/>
      <w:b w:val="0"/>
      <w:caps/>
      <w:noProof/>
    </w:rPr>
  </w:style>
  <w:style w:type="paragraph" w:customStyle="1" w:styleId="REG-P0">
    <w:name w:val="REG-P(0)"/>
    <w:basedOn w:val="Normal"/>
    <w:link w:val="REG-P0Char"/>
    <w:qFormat/>
    <w:rsid w:val="00451597"/>
    <w:pPr>
      <w:tabs>
        <w:tab w:val="left" w:pos="567"/>
      </w:tabs>
      <w:jc w:val="both"/>
    </w:pPr>
    <w:rPr>
      <w:rFonts w:eastAsia="Times New Roman" w:cs="Times New Roman"/>
    </w:rPr>
  </w:style>
  <w:style w:type="character" w:customStyle="1" w:styleId="AS-H3dChar">
    <w:name w:val="AS-H3d Char"/>
    <w:basedOn w:val="Head2BChar"/>
    <w:link w:val="AS-H3d"/>
    <w:rsid w:val="00451597"/>
    <w:rPr>
      <w:rFonts w:ascii="Times New Roman" w:hAnsi="Times New Roman" w:cs="Times New Roman"/>
      <w:b/>
      <w:caps/>
      <w:noProof/>
    </w:rPr>
  </w:style>
  <w:style w:type="paragraph" w:customStyle="1" w:styleId="REG-P1">
    <w:name w:val="REG-P(1)"/>
    <w:basedOn w:val="Normal"/>
    <w:link w:val="REG-P1Char"/>
    <w:qFormat/>
    <w:rsid w:val="00451597"/>
    <w:pPr>
      <w:suppressAutoHyphens/>
      <w:ind w:firstLine="567"/>
      <w:jc w:val="both"/>
    </w:pPr>
    <w:rPr>
      <w:rFonts w:eastAsia="Times New Roman" w:cs="Times New Roman"/>
    </w:rPr>
  </w:style>
  <w:style w:type="character" w:customStyle="1" w:styleId="REG-P0Char">
    <w:name w:val="REG-P(0) Char"/>
    <w:basedOn w:val="DefaultParagraphFont"/>
    <w:link w:val="REG-P0"/>
    <w:rsid w:val="00451597"/>
    <w:rPr>
      <w:rFonts w:ascii="Times New Roman" w:eastAsia="Times New Roman" w:hAnsi="Times New Roman" w:cs="Times New Roman"/>
      <w:noProof/>
    </w:rPr>
  </w:style>
  <w:style w:type="paragraph" w:customStyle="1" w:styleId="REG-Pa">
    <w:name w:val="REG-P(a)"/>
    <w:basedOn w:val="Normal"/>
    <w:link w:val="REG-PaChar"/>
    <w:qFormat/>
    <w:rsid w:val="00451597"/>
    <w:pPr>
      <w:ind w:left="1134" w:hanging="567"/>
      <w:jc w:val="both"/>
    </w:pPr>
  </w:style>
  <w:style w:type="character" w:customStyle="1" w:styleId="REG-P1Char">
    <w:name w:val="REG-P(1) Char"/>
    <w:basedOn w:val="DefaultParagraphFont"/>
    <w:link w:val="REG-P1"/>
    <w:rsid w:val="00451597"/>
    <w:rPr>
      <w:rFonts w:ascii="Times New Roman" w:eastAsia="Times New Roman" w:hAnsi="Times New Roman" w:cs="Times New Roman"/>
      <w:noProof/>
    </w:rPr>
  </w:style>
  <w:style w:type="paragraph" w:customStyle="1" w:styleId="REG-Pi">
    <w:name w:val="REG-P(i)"/>
    <w:basedOn w:val="Normal"/>
    <w:link w:val="REG-PiChar"/>
    <w:qFormat/>
    <w:rsid w:val="00451597"/>
    <w:pPr>
      <w:suppressAutoHyphens/>
      <w:ind w:left="1701" w:hanging="567"/>
      <w:jc w:val="both"/>
    </w:pPr>
    <w:rPr>
      <w:rFonts w:eastAsia="Times New Roman" w:cs="Times New Roman"/>
    </w:rPr>
  </w:style>
  <w:style w:type="character" w:customStyle="1" w:styleId="REG-PaChar">
    <w:name w:val="REG-P(a) Char"/>
    <w:basedOn w:val="DefaultParagraphFont"/>
    <w:link w:val="REG-Pa"/>
    <w:rsid w:val="00451597"/>
    <w:rPr>
      <w:rFonts w:ascii="Times New Roman" w:hAnsi="Times New Roman"/>
      <w:noProof/>
    </w:rPr>
  </w:style>
  <w:style w:type="paragraph" w:customStyle="1" w:styleId="AS-Pahang">
    <w:name w:val="AS-P(a)hang"/>
    <w:basedOn w:val="Normal"/>
    <w:link w:val="AS-PahangChar"/>
    <w:rsid w:val="0045159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51597"/>
    <w:rPr>
      <w:rFonts w:ascii="Times New Roman" w:eastAsia="Times New Roman" w:hAnsi="Times New Roman" w:cs="Times New Roman"/>
      <w:noProof/>
    </w:rPr>
  </w:style>
  <w:style w:type="paragraph" w:customStyle="1" w:styleId="REG-Paa">
    <w:name w:val="REG-P(aa)"/>
    <w:basedOn w:val="Normal"/>
    <w:link w:val="REG-PaaChar"/>
    <w:qFormat/>
    <w:rsid w:val="0045159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51597"/>
    <w:rPr>
      <w:rFonts w:ascii="Times New Roman" w:eastAsia="Times New Roman" w:hAnsi="Times New Roman" w:cs="Times New Roman"/>
      <w:noProof/>
    </w:rPr>
  </w:style>
  <w:style w:type="paragraph" w:customStyle="1" w:styleId="REG-Amend">
    <w:name w:val="REG-Amend"/>
    <w:link w:val="REG-AmendChar"/>
    <w:qFormat/>
    <w:rsid w:val="0045159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51597"/>
    <w:rPr>
      <w:rFonts w:ascii="Times New Roman" w:eastAsia="Times New Roman" w:hAnsi="Times New Roman" w:cs="Times New Roman"/>
      <w:noProof/>
    </w:rPr>
  </w:style>
  <w:style w:type="character" w:customStyle="1" w:styleId="REG-AmendChar">
    <w:name w:val="REG-Amend Char"/>
    <w:basedOn w:val="REG-P0Char"/>
    <w:link w:val="REG-Amend"/>
    <w:rsid w:val="0045159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51597"/>
    <w:rPr>
      <w:sz w:val="16"/>
      <w:szCs w:val="16"/>
    </w:rPr>
  </w:style>
  <w:style w:type="paragraph" w:styleId="CommentText">
    <w:name w:val="annotation text"/>
    <w:basedOn w:val="Normal"/>
    <w:link w:val="CommentTextChar"/>
    <w:uiPriority w:val="99"/>
    <w:semiHidden/>
    <w:unhideWhenUsed/>
    <w:rsid w:val="00451597"/>
    <w:rPr>
      <w:sz w:val="20"/>
      <w:szCs w:val="20"/>
    </w:rPr>
  </w:style>
  <w:style w:type="character" w:customStyle="1" w:styleId="CommentTextChar">
    <w:name w:val="Comment Text Char"/>
    <w:basedOn w:val="DefaultParagraphFont"/>
    <w:link w:val="CommentText"/>
    <w:uiPriority w:val="99"/>
    <w:semiHidden/>
    <w:rsid w:val="0045159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51597"/>
    <w:rPr>
      <w:b/>
      <w:bCs/>
    </w:rPr>
  </w:style>
  <w:style w:type="character" w:customStyle="1" w:styleId="CommentSubjectChar">
    <w:name w:val="Comment Subject Char"/>
    <w:basedOn w:val="CommentTextChar"/>
    <w:link w:val="CommentSubject"/>
    <w:uiPriority w:val="99"/>
    <w:semiHidden/>
    <w:rsid w:val="00451597"/>
    <w:rPr>
      <w:rFonts w:ascii="Times New Roman" w:hAnsi="Times New Roman"/>
      <w:b/>
      <w:bCs/>
      <w:noProof/>
      <w:sz w:val="20"/>
      <w:szCs w:val="20"/>
    </w:rPr>
  </w:style>
  <w:style w:type="paragraph" w:customStyle="1" w:styleId="AS-H4A">
    <w:name w:val="AS-H4A"/>
    <w:basedOn w:val="AS-P0"/>
    <w:link w:val="AS-H4AChar"/>
    <w:rsid w:val="00451597"/>
    <w:pPr>
      <w:tabs>
        <w:tab w:val="clear" w:pos="567"/>
      </w:tabs>
      <w:jc w:val="center"/>
    </w:pPr>
    <w:rPr>
      <w:b/>
      <w:caps/>
    </w:rPr>
  </w:style>
  <w:style w:type="paragraph" w:customStyle="1" w:styleId="AS-H4b">
    <w:name w:val="AS-H4b"/>
    <w:basedOn w:val="AS-P0"/>
    <w:link w:val="AS-H4bChar"/>
    <w:rsid w:val="00451597"/>
    <w:pPr>
      <w:tabs>
        <w:tab w:val="clear" w:pos="567"/>
      </w:tabs>
      <w:jc w:val="center"/>
    </w:pPr>
    <w:rPr>
      <w:b/>
    </w:rPr>
  </w:style>
  <w:style w:type="character" w:customStyle="1" w:styleId="AS-H4AChar">
    <w:name w:val="AS-H4A Char"/>
    <w:basedOn w:val="AS-P0Char"/>
    <w:link w:val="AS-H4A"/>
    <w:rsid w:val="00451597"/>
    <w:rPr>
      <w:rFonts w:ascii="Times New Roman" w:eastAsia="Times New Roman" w:hAnsi="Times New Roman" w:cs="Times New Roman"/>
      <w:b/>
      <w:caps/>
      <w:noProof/>
    </w:rPr>
  </w:style>
  <w:style w:type="character" w:customStyle="1" w:styleId="AS-H4bChar">
    <w:name w:val="AS-H4b Char"/>
    <w:basedOn w:val="AS-P0Char"/>
    <w:link w:val="AS-H4b"/>
    <w:rsid w:val="00451597"/>
    <w:rPr>
      <w:rFonts w:ascii="Times New Roman" w:eastAsia="Times New Roman" w:hAnsi="Times New Roman" w:cs="Times New Roman"/>
      <w:b/>
      <w:noProof/>
    </w:rPr>
  </w:style>
  <w:style w:type="paragraph" w:customStyle="1" w:styleId="AS-H2a">
    <w:name w:val="AS-H2a"/>
    <w:basedOn w:val="Normal"/>
    <w:link w:val="AS-H2aChar"/>
    <w:rsid w:val="0045159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51597"/>
    <w:rPr>
      <w:rFonts w:ascii="Arial" w:hAnsi="Arial" w:cs="Arial"/>
      <w:b/>
      <w:noProof/>
    </w:rPr>
  </w:style>
  <w:style w:type="paragraph" w:customStyle="1" w:styleId="REG-H1d">
    <w:name w:val="REG-H1d"/>
    <w:link w:val="REG-H1dChar"/>
    <w:qFormat/>
    <w:rsid w:val="0045159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51597"/>
    <w:rPr>
      <w:rFonts w:ascii="Arial" w:hAnsi="Arial" w:cs="Arial"/>
      <w:b w:val="0"/>
      <w:noProof/>
      <w:color w:val="000000"/>
      <w:szCs w:val="24"/>
      <w:lang w:val="en-ZA"/>
    </w:rPr>
  </w:style>
  <w:style w:type="table" w:styleId="TableGrid">
    <w:name w:val="Table Grid"/>
    <w:basedOn w:val="TableNormal"/>
    <w:uiPriority w:val="59"/>
    <w:rsid w:val="0045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5159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51597"/>
    <w:rPr>
      <w:rFonts w:ascii="Times New Roman" w:eastAsia="Times New Roman" w:hAnsi="Times New Roman"/>
      <w:noProof/>
      <w:sz w:val="24"/>
      <w:szCs w:val="24"/>
      <w:lang w:val="en-US" w:eastAsia="en-US"/>
    </w:rPr>
  </w:style>
  <w:style w:type="paragraph" w:customStyle="1" w:styleId="AS-P0">
    <w:name w:val="AS-P(0)"/>
    <w:basedOn w:val="Normal"/>
    <w:link w:val="AS-P0Char"/>
    <w:rsid w:val="00451597"/>
    <w:pPr>
      <w:tabs>
        <w:tab w:val="left" w:pos="567"/>
      </w:tabs>
      <w:jc w:val="both"/>
    </w:pPr>
    <w:rPr>
      <w:rFonts w:eastAsia="Times New Roman" w:cs="Times New Roman"/>
    </w:rPr>
  </w:style>
  <w:style w:type="character" w:customStyle="1" w:styleId="AS-P0Char">
    <w:name w:val="AS-P(0) Char"/>
    <w:basedOn w:val="DefaultParagraphFont"/>
    <w:link w:val="AS-P0"/>
    <w:rsid w:val="00451597"/>
    <w:rPr>
      <w:rFonts w:ascii="Times New Roman" w:eastAsia="Times New Roman" w:hAnsi="Times New Roman" w:cs="Times New Roman"/>
      <w:noProof/>
    </w:rPr>
  </w:style>
  <w:style w:type="paragraph" w:customStyle="1" w:styleId="AS-H3A">
    <w:name w:val="AS-H3A"/>
    <w:basedOn w:val="Normal"/>
    <w:link w:val="AS-H3AChar"/>
    <w:rsid w:val="00451597"/>
    <w:pPr>
      <w:autoSpaceDE w:val="0"/>
      <w:autoSpaceDN w:val="0"/>
      <w:adjustRightInd w:val="0"/>
      <w:jc w:val="center"/>
    </w:pPr>
    <w:rPr>
      <w:rFonts w:cs="Times New Roman"/>
      <w:b/>
      <w:caps/>
    </w:rPr>
  </w:style>
  <w:style w:type="character" w:customStyle="1" w:styleId="AS-H3AChar">
    <w:name w:val="AS-H3A Char"/>
    <w:basedOn w:val="DefaultParagraphFont"/>
    <w:link w:val="AS-H3A"/>
    <w:rsid w:val="00451597"/>
    <w:rPr>
      <w:rFonts w:ascii="Times New Roman" w:hAnsi="Times New Roman" w:cs="Times New Roman"/>
      <w:b/>
      <w:caps/>
      <w:noProof/>
    </w:rPr>
  </w:style>
  <w:style w:type="paragraph" w:customStyle="1" w:styleId="AS-H1a">
    <w:name w:val="AS-H1a"/>
    <w:basedOn w:val="Normal"/>
    <w:link w:val="AS-H1aChar"/>
    <w:rsid w:val="0045159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5159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51597"/>
    <w:rPr>
      <w:rFonts w:ascii="Arial" w:hAnsi="Arial" w:cs="Arial"/>
      <w:b/>
      <w:noProof/>
      <w:sz w:val="36"/>
      <w:szCs w:val="36"/>
    </w:rPr>
  </w:style>
  <w:style w:type="character" w:customStyle="1" w:styleId="AS-H2Char">
    <w:name w:val="AS-H2 Char"/>
    <w:basedOn w:val="DefaultParagraphFont"/>
    <w:link w:val="AS-H2"/>
    <w:rsid w:val="00451597"/>
    <w:rPr>
      <w:rFonts w:ascii="Times New Roman" w:hAnsi="Times New Roman" w:cs="Times New Roman"/>
      <w:b/>
      <w:caps/>
      <w:noProof/>
      <w:color w:val="000000"/>
      <w:sz w:val="26"/>
    </w:rPr>
  </w:style>
  <w:style w:type="paragraph" w:customStyle="1" w:styleId="AS-H3b">
    <w:name w:val="AS-H3b"/>
    <w:basedOn w:val="Normal"/>
    <w:link w:val="AS-H3bChar"/>
    <w:autoRedefine/>
    <w:rsid w:val="00451597"/>
    <w:pPr>
      <w:jc w:val="center"/>
    </w:pPr>
    <w:rPr>
      <w:rFonts w:cs="Times New Roman"/>
      <w:b/>
    </w:rPr>
  </w:style>
  <w:style w:type="character" w:customStyle="1" w:styleId="AS-H3bChar">
    <w:name w:val="AS-H3b Char"/>
    <w:basedOn w:val="AS-H3AChar"/>
    <w:link w:val="AS-H3b"/>
    <w:rsid w:val="00451597"/>
    <w:rPr>
      <w:rFonts w:ascii="Times New Roman" w:hAnsi="Times New Roman" w:cs="Times New Roman"/>
      <w:b/>
      <w:caps w:val="0"/>
      <w:noProof/>
    </w:rPr>
  </w:style>
  <w:style w:type="paragraph" w:customStyle="1" w:styleId="AS-P1">
    <w:name w:val="AS-P(1)"/>
    <w:basedOn w:val="Normal"/>
    <w:link w:val="AS-P1Char"/>
    <w:rsid w:val="00451597"/>
    <w:pPr>
      <w:suppressAutoHyphens/>
      <w:ind w:right="-7" w:firstLine="567"/>
      <w:jc w:val="both"/>
    </w:pPr>
    <w:rPr>
      <w:rFonts w:eastAsia="Times New Roman" w:cs="Times New Roman"/>
    </w:rPr>
  </w:style>
  <w:style w:type="paragraph" w:customStyle="1" w:styleId="AS-Pa">
    <w:name w:val="AS-P(a)"/>
    <w:basedOn w:val="AS-Pahang"/>
    <w:link w:val="AS-PaChar"/>
    <w:rsid w:val="00451597"/>
  </w:style>
  <w:style w:type="character" w:customStyle="1" w:styleId="AS-P1Char">
    <w:name w:val="AS-P(1) Char"/>
    <w:basedOn w:val="DefaultParagraphFont"/>
    <w:link w:val="AS-P1"/>
    <w:rsid w:val="00451597"/>
    <w:rPr>
      <w:rFonts w:ascii="Times New Roman" w:eastAsia="Times New Roman" w:hAnsi="Times New Roman" w:cs="Times New Roman"/>
      <w:noProof/>
    </w:rPr>
  </w:style>
  <w:style w:type="paragraph" w:customStyle="1" w:styleId="AS-Pi">
    <w:name w:val="AS-P(i)"/>
    <w:basedOn w:val="Normal"/>
    <w:link w:val="AS-PiChar"/>
    <w:rsid w:val="0045159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51597"/>
    <w:rPr>
      <w:rFonts w:ascii="Times New Roman" w:eastAsia="Times New Roman" w:hAnsi="Times New Roman" w:cs="Times New Roman"/>
      <w:noProof/>
    </w:rPr>
  </w:style>
  <w:style w:type="character" w:customStyle="1" w:styleId="AS-PiChar">
    <w:name w:val="AS-P(i) Char"/>
    <w:basedOn w:val="DefaultParagraphFont"/>
    <w:link w:val="AS-Pi"/>
    <w:rsid w:val="00451597"/>
    <w:rPr>
      <w:rFonts w:ascii="Times New Roman" w:eastAsia="Times New Roman" w:hAnsi="Times New Roman" w:cs="Times New Roman"/>
      <w:noProof/>
    </w:rPr>
  </w:style>
  <w:style w:type="paragraph" w:customStyle="1" w:styleId="AS-Paa">
    <w:name w:val="AS-P(aa)"/>
    <w:basedOn w:val="Normal"/>
    <w:link w:val="AS-PaaChar"/>
    <w:rsid w:val="00451597"/>
    <w:pPr>
      <w:suppressAutoHyphens/>
      <w:ind w:left="2267" w:right="-7" w:hanging="566"/>
      <w:jc w:val="both"/>
    </w:pPr>
    <w:rPr>
      <w:rFonts w:eastAsia="Times New Roman" w:cs="Times New Roman"/>
    </w:rPr>
  </w:style>
  <w:style w:type="paragraph" w:customStyle="1" w:styleId="AS-P-Amend">
    <w:name w:val="AS-P-Amend"/>
    <w:link w:val="AS-P-AmendChar"/>
    <w:rsid w:val="0045159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51597"/>
    <w:rPr>
      <w:rFonts w:ascii="Times New Roman" w:eastAsia="Times New Roman" w:hAnsi="Times New Roman" w:cs="Times New Roman"/>
      <w:noProof/>
    </w:rPr>
  </w:style>
  <w:style w:type="character" w:customStyle="1" w:styleId="AS-P-AmendChar">
    <w:name w:val="AS-P-Amend Char"/>
    <w:basedOn w:val="AS-P0Char"/>
    <w:link w:val="AS-P-Amend"/>
    <w:rsid w:val="00451597"/>
    <w:rPr>
      <w:rFonts w:ascii="Arial" w:eastAsia="Times New Roman" w:hAnsi="Arial" w:cs="Arial"/>
      <w:b/>
      <w:noProof/>
      <w:color w:val="00B050"/>
      <w:sz w:val="18"/>
      <w:szCs w:val="18"/>
    </w:rPr>
  </w:style>
  <w:style w:type="paragraph" w:customStyle="1" w:styleId="AS-H1b">
    <w:name w:val="AS-H1b"/>
    <w:basedOn w:val="Normal"/>
    <w:link w:val="AS-H1bChar"/>
    <w:rsid w:val="00451597"/>
    <w:pPr>
      <w:jc w:val="center"/>
    </w:pPr>
    <w:rPr>
      <w:rFonts w:ascii="Arial" w:hAnsi="Arial" w:cs="Arial"/>
      <w:b/>
      <w:color w:val="000000"/>
      <w:sz w:val="24"/>
      <w:szCs w:val="24"/>
    </w:rPr>
  </w:style>
  <w:style w:type="character" w:customStyle="1" w:styleId="AS-H1bChar">
    <w:name w:val="AS-H1b Char"/>
    <w:basedOn w:val="AS-H2aChar"/>
    <w:link w:val="AS-H1b"/>
    <w:rsid w:val="00451597"/>
    <w:rPr>
      <w:rFonts w:ascii="Arial" w:hAnsi="Arial" w:cs="Arial"/>
      <w:b/>
      <w:noProof/>
      <w:color w:val="000000"/>
      <w:sz w:val="24"/>
      <w:szCs w:val="24"/>
    </w:rPr>
  </w:style>
  <w:style w:type="paragraph" w:customStyle="1" w:styleId="REG-H1b">
    <w:name w:val="REG-H1b"/>
    <w:link w:val="REG-H1bChar"/>
    <w:qFormat/>
    <w:rsid w:val="0045159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51597"/>
    <w:rPr>
      <w:rFonts w:ascii="Times New Roman" w:eastAsia="Times New Roman" w:hAnsi="Times New Roman"/>
      <w:b/>
      <w:bCs/>
      <w:noProof/>
    </w:rPr>
  </w:style>
  <w:style w:type="paragraph" w:customStyle="1" w:styleId="TableParagraph">
    <w:name w:val="Table Paragraph"/>
    <w:basedOn w:val="Normal"/>
    <w:uiPriority w:val="1"/>
    <w:rsid w:val="00451597"/>
  </w:style>
  <w:style w:type="table" w:customStyle="1" w:styleId="TableGrid0">
    <w:name w:val="TableGrid"/>
    <w:rsid w:val="0045159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5159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51597"/>
    <w:rPr>
      <w:rFonts w:ascii="Arial" w:hAnsi="Arial"/>
      <w:b/>
      <w:noProof/>
      <w:sz w:val="28"/>
      <w:szCs w:val="24"/>
    </w:rPr>
  </w:style>
  <w:style w:type="character" w:customStyle="1" w:styleId="REG-H1cChar">
    <w:name w:val="REG-H1c Char"/>
    <w:basedOn w:val="REG-H1bChar"/>
    <w:link w:val="REG-H1c"/>
    <w:rsid w:val="00451597"/>
    <w:rPr>
      <w:rFonts w:ascii="Arial" w:hAnsi="Arial"/>
      <w:b/>
      <w:noProof/>
      <w:sz w:val="24"/>
      <w:szCs w:val="24"/>
    </w:rPr>
  </w:style>
  <w:style w:type="paragraph" w:customStyle="1" w:styleId="REG-PHA">
    <w:name w:val="REG-PH(A)"/>
    <w:link w:val="REG-PHAChar"/>
    <w:qFormat/>
    <w:rsid w:val="00451597"/>
    <w:pPr>
      <w:spacing w:after="0" w:line="240" w:lineRule="auto"/>
      <w:jc w:val="center"/>
    </w:pPr>
    <w:rPr>
      <w:rFonts w:ascii="Arial" w:hAnsi="Arial"/>
      <w:b/>
      <w:caps/>
      <w:noProof/>
      <w:sz w:val="16"/>
      <w:szCs w:val="24"/>
    </w:rPr>
  </w:style>
  <w:style w:type="paragraph" w:customStyle="1" w:styleId="REG-PHb">
    <w:name w:val="REG-PH(b)"/>
    <w:link w:val="REG-PHbChar"/>
    <w:qFormat/>
    <w:rsid w:val="0045159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51597"/>
    <w:rPr>
      <w:rFonts w:ascii="Arial" w:hAnsi="Arial"/>
      <w:b/>
      <w:caps/>
      <w:noProof/>
      <w:sz w:val="16"/>
      <w:szCs w:val="24"/>
    </w:rPr>
  </w:style>
  <w:style w:type="character" w:customStyle="1" w:styleId="REG-PHbChar">
    <w:name w:val="REG-PH(b) Char"/>
    <w:basedOn w:val="REG-H1bChar"/>
    <w:link w:val="REG-PHb"/>
    <w:rsid w:val="00451597"/>
    <w:rPr>
      <w:rFonts w:ascii="Arial" w:hAnsi="Arial" w:cs="Arial"/>
      <w:b/>
      <w:noProof/>
      <w:sz w:val="16"/>
      <w:szCs w:val="16"/>
    </w:rPr>
  </w:style>
  <w:style w:type="character" w:styleId="Hyperlink">
    <w:name w:val="Hyperlink"/>
    <w:uiPriority w:val="99"/>
    <w:qFormat/>
    <w:rsid w:val="00C50C8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50C8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C882-4F1E-4E58-B28E-AA94CABC4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18</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Health Professions Act 16 of 2024-Regulations 2014-142</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2014-142</dc:title>
  <dc:creator>LAC</dc:creator>
  <cp:lastModifiedBy>Dianne Hubbard</cp:lastModifiedBy>
  <cp:revision>17</cp:revision>
  <dcterms:created xsi:type="dcterms:W3CDTF">2015-10-12T10:38:00Z</dcterms:created>
  <dcterms:modified xsi:type="dcterms:W3CDTF">2025-03-28T14:57:00Z</dcterms:modified>
</cp:coreProperties>
</file>