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7325" w14:textId="77777777" w:rsidR="00D721E9" w:rsidRPr="00A6004B" w:rsidRDefault="00AF321A" w:rsidP="00D51089">
      <w:pPr>
        <w:pStyle w:val="REG-H1a"/>
      </w:pPr>
      <w:r w:rsidRPr="00A6004B">
        <w:drawing>
          <wp:anchor distT="0" distB="0" distL="114300" distR="114300" simplePos="0" relativeHeight="251658240" behindDoc="0" locked="1" layoutInCell="0" allowOverlap="0" wp14:anchorId="770D9C02" wp14:editId="6026DEED">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17514BDC" w14:textId="77777777" w:rsidR="003C223B" w:rsidRPr="00837863" w:rsidRDefault="003C223B" w:rsidP="003C223B">
      <w:pPr>
        <w:pStyle w:val="REG-H1d"/>
        <w:rPr>
          <w:lang w:val="en-GB"/>
        </w:rPr>
      </w:pPr>
      <w:bookmarkStart w:id="0" w:name="_Hlk194046262"/>
      <w:r w:rsidRPr="00837863">
        <w:rPr>
          <w:lang w:val="en-GB"/>
        </w:rPr>
        <w:t xml:space="preserve">REGULATIONS </w:t>
      </w:r>
      <w:r>
        <w:rPr>
          <w:lang w:val="en-GB"/>
        </w:rPr>
        <w:t xml:space="preserve">SURVIVING </w:t>
      </w:r>
      <w:r w:rsidRPr="00837863">
        <w:rPr>
          <w:lang w:val="en-GB"/>
        </w:rPr>
        <w:t>IN TERMS OF</w:t>
      </w:r>
    </w:p>
    <w:p w14:paraId="24D7E8E7" w14:textId="77777777" w:rsidR="003C223B" w:rsidRPr="00837863" w:rsidRDefault="003C223B" w:rsidP="003C223B">
      <w:pPr>
        <w:pStyle w:val="REG-H1d"/>
        <w:rPr>
          <w:lang w:val="en-GB"/>
        </w:rPr>
      </w:pPr>
    </w:p>
    <w:p w14:paraId="0A0E9F51" w14:textId="77777777" w:rsidR="003C223B" w:rsidRPr="00837863" w:rsidRDefault="003C223B" w:rsidP="003C223B">
      <w:pPr>
        <w:pStyle w:val="REG-H1a"/>
      </w:pPr>
      <w:r w:rsidRPr="00837863">
        <w:t xml:space="preserve">Health Professions Act </w:t>
      </w:r>
      <w:r>
        <w:t>16</w:t>
      </w:r>
      <w:r w:rsidRPr="00837863">
        <w:t xml:space="preserve"> of 20</w:t>
      </w:r>
      <w:r>
        <w:t>2</w:t>
      </w:r>
      <w:r w:rsidRPr="00837863">
        <w:t>4</w:t>
      </w:r>
    </w:p>
    <w:p w14:paraId="3BE7B453" w14:textId="3045E55F" w:rsidR="00BD2B69" w:rsidRPr="00A6004B" w:rsidRDefault="003C223B" w:rsidP="003C223B">
      <w:pPr>
        <w:pStyle w:val="REG-H1b"/>
        <w:rPr>
          <w:b w:val="0"/>
        </w:rPr>
      </w:pPr>
      <w:r w:rsidRPr="00837863">
        <w:rPr>
          <w:b w:val="0"/>
        </w:rPr>
        <w:t xml:space="preserve">section </w:t>
      </w:r>
      <w:r>
        <w:rPr>
          <w:b w:val="0"/>
        </w:rPr>
        <w:t>9</w:t>
      </w:r>
      <w:r w:rsidRPr="00837863">
        <w:rPr>
          <w:b w:val="0"/>
        </w:rPr>
        <w:t>5</w:t>
      </w:r>
      <w:r>
        <w:rPr>
          <w:b w:val="0"/>
        </w:rPr>
        <w:t>(10)</w:t>
      </w:r>
      <w:bookmarkEnd w:id="0"/>
    </w:p>
    <w:p w14:paraId="42FDB2B6" w14:textId="77777777" w:rsidR="00E2335D" w:rsidRPr="00A6004B" w:rsidRDefault="00E2335D" w:rsidP="00E2335D">
      <w:pPr>
        <w:pStyle w:val="REG-H1a"/>
        <w:pBdr>
          <w:bottom w:val="single" w:sz="4" w:space="1" w:color="auto"/>
        </w:pBdr>
      </w:pPr>
    </w:p>
    <w:p w14:paraId="19BDD2CD" w14:textId="77777777" w:rsidR="00E2335D" w:rsidRPr="00A6004B" w:rsidRDefault="00E2335D" w:rsidP="00E2335D">
      <w:pPr>
        <w:pStyle w:val="REG-H1a"/>
      </w:pPr>
    </w:p>
    <w:p w14:paraId="224CBE6B" w14:textId="77777777" w:rsidR="00E2335D" w:rsidRPr="00A6004B" w:rsidRDefault="00316296" w:rsidP="00E2335D">
      <w:pPr>
        <w:pStyle w:val="REG-H1b"/>
      </w:pPr>
      <w:r w:rsidRPr="00A6004B">
        <w:t xml:space="preserve">Regulations relating to the </w:t>
      </w:r>
      <w:r w:rsidR="00A528B4" w:rsidRPr="00A6004B">
        <w:t>S</w:t>
      </w:r>
      <w:r w:rsidRPr="00A6004B">
        <w:t xml:space="preserve">cope of </w:t>
      </w:r>
      <w:r w:rsidR="00A528B4" w:rsidRPr="00A6004B">
        <w:t>P</w:t>
      </w:r>
      <w:r w:rsidRPr="00A6004B">
        <w:t xml:space="preserve">ractice of an </w:t>
      </w:r>
      <w:r w:rsidR="00A528B4" w:rsidRPr="00A6004B">
        <w:t>O</w:t>
      </w:r>
      <w:r w:rsidRPr="00A6004B">
        <w:t>ptometrist</w:t>
      </w:r>
    </w:p>
    <w:p w14:paraId="7531CE55" w14:textId="77777777" w:rsidR="00D2019F" w:rsidRPr="00A6004B" w:rsidRDefault="00BD2B69" w:rsidP="00C838EC">
      <w:pPr>
        <w:pStyle w:val="REG-H1d"/>
        <w:rPr>
          <w:lang w:val="en-GB"/>
        </w:rPr>
      </w:pPr>
      <w:r w:rsidRPr="00A6004B">
        <w:rPr>
          <w:lang w:val="en-GB"/>
        </w:rPr>
        <w:t xml:space="preserve">Government Notice </w:t>
      </w:r>
      <w:r w:rsidR="00316296" w:rsidRPr="00A6004B">
        <w:rPr>
          <w:lang w:val="en-GB"/>
        </w:rPr>
        <w:t>104</w:t>
      </w:r>
      <w:r w:rsidR="005709A6" w:rsidRPr="00A6004B">
        <w:rPr>
          <w:lang w:val="en-GB"/>
        </w:rPr>
        <w:t xml:space="preserve"> </w:t>
      </w:r>
      <w:r w:rsidR="005C16B3" w:rsidRPr="00A6004B">
        <w:rPr>
          <w:lang w:val="en-GB"/>
        </w:rPr>
        <w:t>of</w:t>
      </w:r>
      <w:r w:rsidR="005709A6" w:rsidRPr="00A6004B">
        <w:rPr>
          <w:lang w:val="en-GB"/>
        </w:rPr>
        <w:t xml:space="preserve"> </w:t>
      </w:r>
      <w:r w:rsidR="00316296" w:rsidRPr="00A6004B">
        <w:rPr>
          <w:lang w:val="en-GB"/>
        </w:rPr>
        <w:t>2011</w:t>
      </w:r>
    </w:p>
    <w:p w14:paraId="12C58D51" w14:textId="378BD23D" w:rsidR="003013D8" w:rsidRPr="00A6004B" w:rsidRDefault="003013D8" w:rsidP="003013D8">
      <w:pPr>
        <w:pStyle w:val="REG-Amend"/>
      </w:pPr>
      <w:r w:rsidRPr="00A6004B">
        <w:t>(</w:t>
      </w:r>
      <w:bookmarkStart w:id="1" w:name="_Hlk194046254"/>
      <w:r w:rsidR="00A10EC8">
        <w:fldChar w:fldCharType="begin"/>
      </w:r>
      <w:r w:rsidR="00A10EC8">
        <w:instrText>HYPERLINK "http://www.lac.org.na/laws/2011/4752.pdf"</w:instrText>
      </w:r>
      <w:r w:rsidR="00A10EC8">
        <w:fldChar w:fldCharType="separate"/>
      </w:r>
      <w:r w:rsidR="00A10EC8" w:rsidRPr="000910E7">
        <w:rPr>
          <w:rStyle w:val="Hyperlink"/>
        </w:rPr>
        <w:t>GG 4752</w:t>
      </w:r>
      <w:r w:rsidR="00A10EC8">
        <w:fldChar w:fldCharType="end"/>
      </w:r>
      <w:bookmarkEnd w:id="1"/>
      <w:r w:rsidRPr="00A6004B">
        <w:t>)</w:t>
      </w:r>
    </w:p>
    <w:p w14:paraId="3FCB0869" w14:textId="77777777" w:rsidR="003013D8" w:rsidRPr="00A6004B" w:rsidRDefault="003013D8" w:rsidP="003013D8">
      <w:pPr>
        <w:pStyle w:val="REG-Amend"/>
      </w:pPr>
      <w:r w:rsidRPr="00A6004B">
        <w:t xml:space="preserve">came into force on date of publication: </w:t>
      </w:r>
      <w:r w:rsidR="00316296" w:rsidRPr="00A6004B">
        <w:t>13 July 2011</w:t>
      </w:r>
    </w:p>
    <w:p w14:paraId="6B0E6F85" w14:textId="77777777" w:rsidR="00A528B4" w:rsidRPr="00A6004B" w:rsidRDefault="00A528B4" w:rsidP="003013D8">
      <w:pPr>
        <w:pStyle w:val="REG-Amend"/>
      </w:pPr>
    </w:p>
    <w:p w14:paraId="17095907" w14:textId="7E5A9DAE" w:rsidR="00A10EC8" w:rsidRDefault="00A10EC8" w:rsidP="00A10EC8">
      <w:pPr>
        <w:pStyle w:val="REG-Amend"/>
      </w:pPr>
      <w:bookmarkStart w:id="2" w:name="_Hlk194046242"/>
      <w:r w:rsidRPr="00896EEA">
        <w:t>These regulations were made in terms of section 55 of the Allied Health Professions Act 7 of 2004, which was repealed by the Health Professions Act 16 of 2024. Pursuant to section 95(10) of the Health Professions Act 16 of 2024, they are deemed to have been made under that Act</w:t>
      </w:r>
      <w:r>
        <w:t>.</w:t>
      </w:r>
    </w:p>
    <w:bookmarkEnd w:id="2"/>
    <w:p w14:paraId="7F0B33F2" w14:textId="77777777" w:rsidR="00A10EC8" w:rsidRDefault="00A10EC8" w:rsidP="00A528B4">
      <w:pPr>
        <w:pStyle w:val="REG-Amend"/>
      </w:pPr>
    </w:p>
    <w:p w14:paraId="23D9372E" w14:textId="153A779B" w:rsidR="00A528B4" w:rsidRPr="00A6004B" w:rsidRDefault="00A528B4" w:rsidP="00A528B4">
      <w:pPr>
        <w:pStyle w:val="REG-Amend"/>
      </w:pPr>
      <w:r w:rsidRPr="00A6004B">
        <w:t>The Government Notice which publishes these regulations notes that they were made</w:t>
      </w:r>
      <w:r w:rsidRPr="00A6004B">
        <w:rPr>
          <w:rFonts w:cs="Times New Roman"/>
        </w:rPr>
        <w:t xml:space="preserve"> </w:t>
      </w:r>
      <w:r w:rsidRPr="00A6004B">
        <w:rPr>
          <w:rFonts w:cs="Times New Roman"/>
        </w:rPr>
        <w:br/>
        <w:t>on the recommendation of the Allied Health Professions Council of Namibia.</w:t>
      </w:r>
    </w:p>
    <w:p w14:paraId="5F26AEE9" w14:textId="77777777" w:rsidR="005955EA" w:rsidRPr="00A6004B" w:rsidRDefault="005955EA" w:rsidP="0087487C">
      <w:pPr>
        <w:pStyle w:val="REG-H1a"/>
        <w:pBdr>
          <w:bottom w:val="single" w:sz="4" w:space="1" w:color="auto"/>
        </w:pBdr>
      </w:pPr>
    </w:p>
    <w:p w14:paraId="6A10FA42" w14:textId="77777777" w:rsidR="001121EE" w:rsidRPr="00A6004B" w:rsidRDefault="001121EE" w:rsidP="0087487C">
      <w:pPr>
        <w:pStyle w:val="REG-H1a"/>
      </w:pPr>
    </w:p>
    <w:p w14:paraId="285D991C" w14:textId="77777777" w:rsidR="008938F7" w:rsidRPr="00A6004B" w:rsidRDefault="008938F7" w:rsidP="00C36B55">
      <w:pPr>
        <w:pStyle w:val="REG-H2"/>
      </w:pPr>
      <w:r w:rsidRPr="00A6004B">
        <w:t xml:space="preserve">ARRANGEMENT OF </w:t>
      </w:r>
      <w:r w:rsidR="00C11092" w:rsidRPr="00A6004B">
        <w:t>REGULATIONS</w:t>
      </w:r>
    </w:p>
    <w:p w14:paraId="29C78690" w14:textId="77777777" w:rsidR="00C63501" w:rsidRPr="00A6004B" w:rsidRDefault="00C63501" w:rsidP="00003730">
      <w:pPr>
        <w:pStyle w:val="REG-P0"/>
        <w:rPr>
          <w:color w:val="00B050"/>
        </w:rPr>
      </w:pPr>
    </w:p>
    <w:p w14:paraId="66820F69" w14:textId="77777777" w:rsidR="00A156A1" w:rsidRPr="00A6004B" w:rsidRDefault="00A156A1" w:rsidP="00914280">
      <w:pPr>
        <w:pStyle w:val="REG-P0"/>
        <w:rPr>
          <w:color w:val="00B050"/>
        </w:rPr>
      </w:pPr>
      <w:r w:rsidRPr="00A6004B">
        <w:rPr>
          <w:color w:val="00B050"/>
        </w:rPr>
        <w:t>1.</w:t>
      </w:r>
      <w:r w:rsidRPr="00A6004B">
        <w:rPr>
          <w:color w:val="00B050"/>
        </w:rPr>
        <w:tab/>
      </w:r>
      <w:r w:rsidR="00316296" w:rsidRPr="00A6004B">
        <w:rPr>
          <w:color w:val="00B050"/>
        </w:rPr>
        <w:t xml:space="preserve">Definitions </w:t>
      </w:r>
    </w:p>
    <w:p w14:paraId="26962BD4" w14:textId="77777777" w:rsidR="00316296" w:rsidRPr="00A6004B" w:rsidRDefault="003905F1" w:rsidP="00914280">
      <w:pPr>
        <w:pStyle w:val="REG-P0"/>
        <w:rPr>
          <w:color w:val="00B050"/>
        </w:rPr>
      </w:pPr>
      <w:r w:rsidRPr="00A6004B">
        <w:rPr>
          <w:color w:val="00B050"/>
        </w:rPr>
        <w:t>2.</w:t>
      </w:r>
      <w:r w:rsidRPr="00A6004B">
        <w:rPr>
          <w:color w:val="00B050"/>
        </w:rPr>
        <w:tab/>
      </w:r>
      <w:r w:rsidR="00316296" w:rsidRPr="00A6004B">
        <w:rPr>
          <w:color w:val="00B050"/>
        </w:rPr>
        <w:t>Scope of practice of an optometrist</w:t>
      </w:r>
    </w:p>
    <w:p w14:paraId="6A1C2114" w14:textId="77777777" w:rsidR="00FA7FE6" w:rsidRPr="00A6004B" w:rsidRDefault="00FA7FE6" w:rsidP="00B0347D">
      <w:pPr>
        <w:pStyle w:val="REG-H1a"/>
        <w:pBdr>
          <w:bottom w:val="single" w:sz="4" w:space="1" w:color="auto"/>
        </w:pBdr>
      </w:pPr>
    </w:p>
    <w:p w14:paraId="542DFDE4" w14:textId="77777777" w:rsidR="00342850" w:rsidRPr="00A6004B" w:rsidRDefault="00342850" w:rsidP="00342850">
      <w:pPr>
        <w:pStyle w:val="REG-H1a"/>
      </w:pPr>
    </w:p>
    <w:p w14:paraId="0371F6D0" w14:textId="77777777" w:rsidR="00316296" w:rsidRPr="00A6004B" w:rsidRDefault="00316296" w:rsidP="00316296">
      <w:pPr>
        <w:pStyle w:val="REG-P0"/>
        <w:rPr>
          <w:b/>
        </w:rPr>
      </w:pPr>
      <w:r w:rsidRPr="00A6004B">
        <w:rPr>
          <w:b/>
        </w:rPr>
        <w:t>Definitions</w:t>
      </w:r>
    </w:p>
    <w:p w14:paraId="46163B04" w14:textId="77777777" w:rsidR="00316296" w:rsidRPr="00A6004B" w:rsidRDefault="00316296" w:rsidP="00316296">
      <w:pPr>
        <w:pStyle w:val="REG-P0"/>
        <w:rPr>
          <w:szCs w:val="26"/>
        </w:rPr>
      </w:pPr>
    </w:p>
    <w:p w14:paraId="5DE2DDCC" w14:textId="77777777" w:rsidR="00316296" w:rsidRPr="00A6004B" w:rsidRDefault="00316296" w:rsidP="00316296">
      <w:pPr>
        <w:pStyle w:val="REG-P1"/>
      </w:pPr>
      <w:r w:rsidRPr="00A6004B">
        <w:rPr>
          <w:b/>
        </w:rPr>
        <w:t>1.</w:t>
      </w:r>
      <w:r w:rsidRPr="00A6004B">
        <w:tab/>
        <w:t>In these regulations, unless the context otherwise indicates, a word or expression defined in the Act has that meaning.</w:t>
      </w:r>
    </w:p>
    <w:p w14:paraId="6363B0AD" w14:textId="77777777" w:rsidR="00316296" w:rsidRPr="00A6004B" w:rsidRDefault="00316296" w:rsidP="00316296">
      <w:pPr>
        <w:pStyle w:val="REG-P0"/>
        <w:rPr>
          <w:szCs w:val="26"/>
        </w:rPr>
      </w:pPr>
    </w:p>
    <w:p w14:paraId="027DC753" w14:textId="77777777" w:rsidR="00316296" w:rsidRPr="00A6004B" w:rsidRDefault="00316296" w:rsidP="00316296">
      <w:pPr>
        <w:pStyle w:val="REG-P0"/>
        <w:rPr>
          <w:b/>
        </w:rPr>
      </w:pPr>
      <w:r w:rsidRPr="00A6004B">
        <w:rPr>
          <w:b/>
        </w:rPr>
        <w:t>Scope of practice of an optometrist</w:t>
      </w:r>
    </w:p>
    <w:p w14:paraId="2E5472E7" w14:textId="77777777" w:rsidR="00316296" w:rsidRPr="00A6004B" w:rsidRDefault="00316296" w:rsidP="00316296">
      <w:pPr>
        <w:pStyle w:val="REG-P0"/>
        <w:rPr>
          <w:szCs w:val="26"/>
        </w:rPr>
      </w:pPr>
    </w:p>
    <w:p w14:paraId="78C8C0CA" w14:textId="77777777" w:rsidR="00316296" w:rsidRPr="00A6004B" w:rsidRDefault="00316296" w:rsidP="00316296">
      <w:pPr>
        <w:pStyle w:val="REG-P1"/>
      </w:pPr>
      <w:r w:rsidRPr="00A6004B">
        <w:rPr>
          <w:b/>
        </w:rPr>
        <w:t>2.</w:t>
      </w:r>
      <w:r w:rsidRPr="00A6004B">
        <w:tab/>
        <w:t>(1)</w:t>
      </w:r>
      <w:r w:rsidRPr="00A6004B">
        <w:tab/>
        <w:t>Optometry includes the examination of, and the ascertaining of the presence of defects and disorders in, the human eye and related structures, and the treatment of those defects and disorders.</w:t>
      </w:r>
    </w:p>
    <w:p w14:paraId="4898F10E" w14:textId="77777777" w:rsidR="00316296" w:rsidRPr="00A6004B" w:rsidRDefault="00316296" w:rsidP="00316296">
      <w:pPr>
        <w:pStyle w:val="REG-P0"/>
        <w:rPr>
          <w:szCs w:val="26"/>
        </w:rPr>
      </w:pPr>
    </w:p>
    <w:p w14:paraId="2E6480AD" w14:textId="77777777" w:rsidR="00316296" w:rsidRPr="00A6004B" w:rsidRDefault="00316296" w:rsidP="00316296">
      <w:pPr>
        <w:pStyle w:val="REG-P1"/>
      </w:pPr>
      <w:r w:rsidRPr="00A6004B">
        <w:lastRenderedPageBreak/>
        <w:t>(2)</w:t>
      </w:r>
      <w:r w:rsidRPr="00A6004B">
        <w:tab/>
        <w:t>The acts especially pertaining to an optometrist in the conducting of his or her practice are -</w:t>
      </w:r>
    </w:p>
    <w:p w14:paraId="60A93779" w14:textId="77777777" w:rsidR="00316296" w:rsidRPr="00A6004B" w:rsidRDefault="00316296" w:rsidP="00316296">
      <w:pPr>
        <w:pStyle w:val="REG-P0"/>
        <w:rPr>
          <w:szCs w:val="26"/>
        </w:rPr>
      </w:pPr>
    </w:p>
    <w:p w14:paraId="56C219DD" w14:textId="77777777" w:rsidR="00316296" w:rsidRPr="00A6004B" w:rsidRDefault="00316296" w:rsidP="00316296">
      <w:pPr>
        <w:pStyle w:val="REG-Pa"/>
      </w:pPr>
      <w:r w:rsidRPr="00A6004B">
        <w:t>(a)</w:t>
      </w:r>
      <w:r w:rsidRPr="00A6004B">
        <w:tab/>
        <w:t>the examination of a patient’s eyes with the purpose of detecting errors in the vision of that patient;</w:t>
      </w:r>
    </w:p>
    <w:p w14:paraId="6F670541" w14:textId="77777777" w:rsidR="00316296" w:rsidRPr="00A6004B" w:rsidRDefault="00316296" w:rsidP="00316296">
      <w:pPr>
        <w:pStyle w:val="REG-P0"/>
        <w:rPr>
          <w:szCs w:val="26"/>
        </w:rPr>
      </w:pPr>
    </w:p>
    <w:p w14:paraId="5E4183E0" w14:textId="77777777" w:rsidR="00316296" w:rsidRPr="00A6004B" w:rsidRDefault="00316296" w:rsidP="00316296">
      <w:pPr>
        <w:pStyle w:val="REG-Pa"/>
      </w:pPr>
      <w:r w:rsidRPr="00A6004B">
        <w:t>(b)</w:t>
      </w:r>
      <w:r w:rsidRPr="00A6004B">
        <w:tab/>
        <w:t>the treatment of the errors in the vision of a patient detected through an examination in accordance with paragraph (a) by means of the -</w:t>
      </w:r>
    </w:p>
    <w:p w14:paraId="126D0C8F" w14:textId="77777777" w:rsidR="00316296" w:rsidRPr="00A6004B" w:rsidRDefault="00316296" w:rsidP="00316296">
      <w:pPr>
        <w:pStyle w:val="REG-P0"/>
        <w:rPr>
          <w:szCs w:val="26"/>
        </w:rPr>
      </w:pPr>
    </w:p>
    <w:p w14:paraId="7C8777CD" w14:textId="77777777" w:rsidR="00316296" w:rsidRPr="00A6004B" w:rsidRDefault="00316296" w:rsidP="00316296">
      <w:pPr>
        <w:pStyle w:val="REG-Pi"/>
      </w:pPr>
      <w:r w:rsidRPr="00A6004B">
        <w:t>(i)</w:t>
      </w:r>
      <w:r w:rsidRPr="00A6004B">
        <w:tab/>
        <w:t>prescribing or provision of spectacle lenses, spectacle frames, prisms or therapeutic or refractive contact lenses, and visual aids or appliances;</w:t>
      </w:r>
    </w:p>
    <w:p w14:paraId="740BF9F7" w14:textId="77777777" w:rsidR="00316296" w:rsidRPr="00A6004B" w:rsidRDefault="00316296" w:rsidP="00316296">
      <w:pPr>
        <w:pStyle w:val="REG-P0"/>
        <w:rPr>
          <w:szCs w:val="26"/>
        </w:rPr>
      </w:pPr>
    </w:p>
    <w:p w14:paraId="0A817ABC" w14:textId="77777777" w:rsidR="00316296" w:rsidRPr="00A6004B" w:rsidRDefault="00316296" w:rsidP="00316296">
      <w:pPr>
        <w:pStyle w:val="REG-Pi"/>
      </w:pPr>
      <w:r w:rsidRPr="00A6004B">
        <w:t>(ii)</w:t>
      </w:r>
      <w:r w:rsidRPr="00A6004B">
        <w:tab/>
        <w:t>fitting, adjustment and maintenance of spectacle-frames and lenses, contact lenses, visual aids and appliances; and</w:t>
      </w:r>
    </w:p>
    <w:p w14:paraId="244E3778" w14:textId="77777777" w:rsidR="00316296" w:rsidRPr="00A6004B" w:rsidRDefault="00316296" w:rsidP="00316296">
      <w:pPr>
        <w:pStyle w:val="REG-P0"/>
        <w:rPr>
          <w:szCs w:val="26"/>
        </w:rPr>
      </w:pPr>
    </w:p>
    <w:p w14:paraId="67B2C0C5" w14:textId="77777777" w:rsidR="00316296" w:rsidRPr="00A6004B" w:rsidRDefault="00316296" w:rsidP="00316296">
      <w:pPr>
        <w:pStyle w:val="REG-Pi"/>
      </w:pPr>
      <w:r w:rsidRPr="00A6004B">
        <w:t>(iii)</w:t>
      </w:r>
      <w:r w:rsidRPr="00A6004B">
        <w:tab/>
        <w:t>ascertaining of the perceptive, neural and muscular condition of the visual system;</w:t>
      </w:r>
    </w:p>
    <w:p w14:paraId="4F9A3F06" w14:textId="77777777" w:rsidR="00316296" w:rsidRPr="00A6004B" w:rsidRDefault="00316296" w:rsidP="00316296">
      <w:pPr>
        <w:pStyle w:val="REG-P0"/>
        <w:rPr>
          <w:szCs w:val="26"/>
        </w:rPr>
      </w:pPr>
    </w:p>
    <w:p w14:paraId="6B70B3E0" w14:textId="77777777" w:rsidR="00316296" w:rsidRPr="00A6004B" w:rsidRDefault="00316296" w:rsidP="00316296">
      <w:pPr>
        <w:pStyle w:val="REG-Pi"/>
      </w:pPr>
      <w:r w:rsidRPr="00A6004B">
        <w:t>(iv)</w:t>
      </w:r>
      <w:r w:rsidRPr="00A6004B">
        <w:tab/>
        <w:t>prescribing or providing of visual therapy, therapeutic aids and other optical devices;</w:t>
      </w:r>
    </w:p>
    <w:p w14:paraId="5DB18B63" w14:textId="77777777" w:rsidR="00316296" w:rsidRPr="00A6004B" w:rsidRDefault="00316296" w:rsidP="00316296">
      <w:pPr>
        <w:pStyle w:val="REG-P0"/>
        <w:rPr>
          <w:szCs w:val="26"/>
        </w:rPr>
      </w:pPr>
    </w:p>
    <w:p w14:paraId="7F3D4E45" w14:textId="77777777" w:rsidR="00316296" w:rsidRPr="00A6004B" w:rsidRDefault="00316296" w:rsidP="00316296">
      <w:pPr>
        <w:pStyle w:val="REG-Pi"/>
      </w:pPr>
      <w:r w:rsidRPr="00A6004B">
        <w:t>(v)</w:t>
      </w:r>
      <w:r w:rsidRPr="00A6004B">
        <w:tab/>
        <w:t>screening of the visual system for pathological conditions, and the referral of the patient to an appropriate medical practitioner for the treatment of those conditions not treatable within the scope of practice of an optometrist;</w:t>
      </w:r>
    </w:p>
    <w:p w14:paraId="6DF0B030" w14:textId="77777777" w:rsidR="00316296" w:rsidRPr="00A6004B" w:rsidRDefault="00316296" w:rsidP="00316296">
      <w:pPr>
        <w:pStyle w:val="REG-P0"/>
        <w:rPr>
          <w:szCs w:val="26"/>
        </w:rPr>
      </w:pPr>
    </w:p>
    <w:p w14:paraId="45A41CD8" w14:textId="77777777" w:rsidR="00316296" w:rsidRPr="00A6004B" w:rsidRDefault="00316296" w:rsidP="00316296">
      <w:pPr>
        <w:pStyle w:val="REG-Pi"/>
      </w:pPr>
      <w:r w:rsidRPr="00A6004B">
        <w:t>(vi)</w:t>
      </w:r>
      <w:r w:rsidRPr="00A6004B">
        <w:tab/>
        <w:t>use of scheduled substances, subject to subregulation (3), for diagnostic and therapeutic purposes, in accordance with the Medicines and Related Substances Control Act, 2003 (Act No. 13 of 2003); and</w:t>
      </w:r>
    </w:p>
    <w:p w14:paraId="43F36A9A" w14:textId="77777777" w:rsidR="00316296" w:rsidRPr="00A6004B" w:rsidRDefault="00316296" w:rsidP="00316296">
      <w:pPr>
        <w:pStyle w:val="REG-P0"/>
        <w:rPr>
          <w:szCs w:val="26"/>
        </w:rPr>
      </w:pPr>
    </w:p>
    <w:p w14:paraId="6C4D7181" w14:textId="77777777" w:rsidR="00316296" w:rsidRPr="00A6004B" w:rsidRDefault="00316296" w:rsidP="00316296">
      <w:pPr>
        <w:pStyle w:val="REG-Pi"/>
      </w:pPr>
      <w:r w:rsidRPr="00A6004B">
        <w:t>(vii)</w:t>
      </w:r>
      <w:r w:rsidRPr="00A6004B">
        <w:tab/>
        <w:t>use of diagnostic instruments or devices for the examination or analysis of the human visual system,</w:t>
      </w:r>
    </w:p>
    <w:p w14:paraId="720860B7" w14:textId="77777777" w:rsidR="00316296" w:rsidRPr="00A6004B" w:rsidRDefault="00316296" w:rsidP="00316296">
      <w:pPr>
        <w:pStyle w:val="REG-P0"/>
        <w:rPr>
          <w:szCs w:val="26"/>
        </w:rPr>
      </w:pPr>
    </w:p>
    <w:p w14:paraId="46733A40" w14:textId="77777777" w:rsidR="00316296" w:rsidRPr="00A6004B" w:rsidRDefault="00316296" w:rsidP="00A528B4">
      <w:pPr>
        <w:pStyle w:val="REG-P0"/>
        <w:ind w:left="1134"/>
      </w:pPr>
      <w:r w:rsidRPr="00A6004B">
        <w:t>in order to provide the patient with clear, comfortable and efficient vision; and</w:t>
      </w:r>
    </w:p>
    <w:p w14:paraId="4D8E8722" w14:textId="77777777" w:rsidR="00316296" w:rsidRPr="00A6004B" w:rsidRDefault="00316296" w:rsidP="00316296">
      <w:pPr>
        <w:pStyle w:val="REG-P0"/>
        <w:rPr>
          <w:szCs w:val="26"/>
        </w:rPr>
      </w:pPr>
    </w:p>
    <w:p w14:paraId="6FE3140B" w14:textId="77777777" w:rsidR="00316296" w:rsidRPr="00A6004B" w:rsidRDefault="00316296" w:rsidP="00316296">
      <w:pPr>
        <w:pStyle w:val="REG-Pa"/>
      </w:pPr>
      <w:r w:rsidRPr="00A6004B">
        <w:t>(c)</w:t>
      </w:r>
      <w:r w:rsidRPr="00A6004B">
        <w:tab/>
        <w:t>the fitting of prosthetic eyes.</w:t>
      </w:r>
    </w:p>
    <w:p w14:paraId="7584CB06" w14:textId="77777777" w:rsidR="00316296" w:rsidRPr="00A6004B" w:rsidRDefault="00316296" w:rsidP="00316296">
      <w:pPr>
        <w:pStyle w:val="REG-P0"/>
        <w:rPr>
          <w:szCs w:val="26"/>
        </w:rPr>
      </w:pPr>
    </w:p>
    <w:p w14:paraId="026DAE14" w14:textId="77777777" w:rsidR="00316296" w:rsidRPr="00A6004B" w:rsidRDefault="00316296" w:rsidP="00316296">
      <w:pPr>
        <w:pStyle w:val="REG-P1"/>
      </w:pPr>
      <w:r w:rsidRPr="00A6004B">
        <w:t>(3)</w:t>
      </w:r>
      <w:r w:rsidRPr="00A6004B">
        <w:tab/>
        <w:t>The pharmaceutical treatment referred to in subregulation (2)(b)(vi) must be limited to the eyelids, conjunctiva and superficial cornea.</w:t>
      </w:r>
    </w:p>
    <w:p w14:paraId="44BBE359" w14:textId="77777777" w:rsidR="007C4355" w:rsidRPr="00A6004B" w:rsidRDefault="007C4355" w:rsidP="00B12C91">
      <w:pPr>
        <w:pStyle w:val="REG-P0"/>
      </w:pPr>
    </w:p>
    <w:sectPr w:rsidR="007C4355" w:rsidRPr="00A6004B" w:rsidSect="00CE101E">
      <w:headerReference w:type="default" r:id="rId9"/>
      <w:headerReference w:type="first" r:id="rId10"/>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AEAC6" w14:textId="77777777" w:rsidR="00501C2E" w:rsidRDefault="00501C2E">
      <w:r>
        <w:separator/>
      </w:r>
    </w:p>
  </w:endnote>
  <w:endnote w:type="continuationSeparator" w:id="0">
    <w:p w14:paraId="5770D022" w14:textId="77777777" w:rsidR="00501C2E" w:rsidRDefault="0050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7DAD" w14:textId="77777777" w:rsidR="00501C2E" w:rsidRDefault="00501C2E">
      <w:r>
        <w:separator/>
      </w:r>
    </w:p>
  </w:footnote>
  <w:footnote w:type="continuationSeparator" w:id="0">
    <w:p w14:paraId="68866CF5" w14:textId="77777777" w:rsidR="00501C2E" w:rsidRDefault="00501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593E" w14:textId="77777777" w:rsidR="00BF0042" w:rsidRPr="00327F34" w:rsidRDefault="00000000" w:rsidP="00FC33A9">
    <w:pPr>
      <w:spacing w:after="120"/>
      <w:jc w:val="center"/>
      <w:rPr>
        <w:rFonts w:ascii="Arial" w:hAnsi="Arial" w:cs="Arial"/>
        <w:sz w:val="16"/>
        <w:szCs w:val="16"/>
      </w:rPr>
    </w:pPr>
    <w:r>
      <w:rPr>
        <w:rFonts w:ascii="Arial" w:hAnsi="Arial" w:cs="Arial"/>
        <w:sz w:val="12"/>
        <w:szCs w:val="16"/>
      </w:rPr>
      <w:pict w14:anchorId="4C3D0FFE">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327F34">
      <w:rPr>
        <w:rFonts w:ascii="Arial" w:hAnsi="Arial" w:cs="Arial"/>
        <w:sz w:val="12"/>
        <w:szCs w:val="16"/>
      </w:rPr>
      <w:t>Republic of Namibia</w:t>
    </w:r>
    <w:r w:rsidR="00BF0042" w:rsidRPr="00327F34">
      <w:rPr>
        <w:rFonts w:ascii="Arial" w:hAnsi="Arial" w:cs="Arial"/>
        <w:w w:val="600"/>
        <w:sz w:val="12"/>
        <w:szCs w:val="16"/>
      </w:rPr>
      <w:t xml:space="preserve"> </w:t>
    </w:r>
    <w:r w:rsidR="00DB399F" w:rsidRPr="00327F34">
      <w:rPr>
        <w:rFonts w:ascii="Arial" w:hAnsi="Arial" w:cs="Arial"/>
        <w:b/>
        <w:noProof w:val="0"/>
        <w:sz w:val="16"/>
        <w:szCs w:val="16"/>
      </w:rPr>
      <w:fldChar w:fldCharType="begin"/>
    </w:r>
    <w:r w:rsidR="00BF0042" w:rsidRPr="00327F34">
      <w:rPr>
        <w:rFonts w:ascii="Arial" w:hAnsi="Arial" w:cs="Arial"/>
        <w:b/>
        <w:sz w:val="16"/>
        <w:szCs w:val="16"/>
      </w:rPr>
      <w:instrText xml:space="preserve"> PAGE   \* MERGEFORMAT </w:instrText>
    </w:r>
    <w:r w:rsidR="00DB399F" w:rsidRPr="00327F34">
      <w:rPr>
        <w:rFonts w:ascii="Arial" w:hAnsi="Arial" w:cs="Arial"/>
        <w:b/>
        <w:noProof w:val="0"/>
        <w:sz w:val="16"/>
        <w:szCs w:val="16"/>
      </w:rPr>
      <w:fldChar w:fldCharType="separate"/>
    </w:r>
    <w:r w:rsidR="00783F0F">
      <w:rPr>
        <w:rFonts w:ascii="Arial" w:hAnsi="Arial" w:cs="Arial"/>
        <w:b/>
        <w:sz w:val="16"/>
        <w:szCs w:val="16"/>
      </w:rPr>
      <w:t>2</w:t>
    </w:r>
    <w:r w:rsidR="00DB399F" w:rsidRPr="00327F34">
      <w:rPr>
        <w:rFonts w:ascii="Arial" w:hAnsi="Arial" w:cs="Arial"/>
        <w:b/>
        <w:sz w:val="16"/>
        <w:szCs w:val="16"/>
      </w:rPr>
      <w:fldChar w:fldCharType="end"/>
    </w:r>
    <w:r w:rsidR="00BF0042" w:rsidRPr="00327F34">
      <w:rPr>
        <w:rFonts w:ascii="Arial" w:hAnsi="Arial" w:cs="Arial"/>
        <w:w w:val="600"/>
        <w:sz w:val="12"/>
        <w:szCs w:val="16"/>
      </w:rPr>
      <w:t xml:space="preserve"> </w:t>
    </w:r>
    <w:r w:rsidR="000B4FB6" w:rsidRPr="00327F34">
      <w:rPr>
        <w:rFonts w:ascii="Arial" w:hAnsi="Arial" w:cs="Arial"/>
        <w:sz w:val="12"/>
        <w:szCs w:val="16"/>
      </w:rPr>
      <w:t>Annotated Statutes</w:t>
    </w:r>
    <w:r w:rsidR="00BF0042" w:rsidRPr="00327F34">
      <w:rPr>
        <w:rFonts w:ascii="Arial" w:hAnsi="Arial" w:cs="Arial"/>
        <w:b/>
        <w:sz w:val="16"/>
        <w:szCs w:val="16"/>
      </w:rPr>
      <w:t xml:space="preserve"> </w:t>
    </w:r>
  </w:p>
  <w:p w14:paraId="11F96CED" w14:textId="77777777" w:rsidR="00CC205C" w:rsidRPr="00F25922" w:rsidRDefault="00B21824" w:rsidP="00F25922">
    <w:pPr>
      <w:pStyle w:val="REG-PHA"/>
    </w:pPr>
    <w:r w:rsidRPr="00F25922">
      <w:t>REGULATIONS</w:t>
    </w:r>
  </w:p>
  <w:p w14:paraId="28D48BED" w14:textId="178A761A" w:rsidR="00BF0042" w:rsidRDefault="00316296" w:rsidP="00327F34">
    <w:pPr>
      <w:pStyle w:val="REG-PHb"/>
      <w:spacing w:after="120"/>
    </w:pPr>
    <w:r>
      <w:t xml:space="preserve">Health Professions Act </w:t>
    </w:r>
    <w:r w:rsidR="004B0382">
      <w:t>16</w:t>
    </w:r>
    <w:r>
      <w:t xml:space="preserve"> of 20</w:t>
    </w:r>
    <w:r w:rsidR="004B0382">
      <w:t>2</w:t>
    </w:r>
    <w:r>
      <w:t>4</w:t>
    </w:r>
  </w:p>
  <w:p w14:paraId="7D08D60A" w14:textId="77777777" w:rsidR="00BF5B36" w:rsidRPr="00F25922" w:rsidRDefault="00316296" w:rsidP="00F25922">
    <w:pPr>
      <w:pStyle w:val="REG-PHb"/>
    </w:pPr>
    <w:r>
      <w:t xml:space="preserve">Regulations relating to the </w:t>
    </w:r>
    <w:r w:rsidR="00A528B4">
      <w:t>S</w:t>
    </w:r>
    <w:r>
      <w:t xml:space="preserve">cope of </w:t>
    </w:r>
    <w:r w:rsidR="00A528B4">
      <w:t>P</w:t>
    </w:r>
    <w:r>
      <w:t xml:space="preserve">ractice of an </w:t>
    </w:r>
    <w:r w:rsidR="00A528B4">
      <w:t>O</w:t>
    </w:r>
    <w:r>
      <w:t>ptometrist</w:t>
    </w:r>
  </w:p>
  <w:p w14:paraId="570840C2"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F95F" w14:textId="77777777" w:rsidR="00BF0042" w:rsidRPr="00BA6B35" w:rsidRDefault="00000000" w:rsidP="00CE101E">
    <w:pPr>
      <w:rPr>
        <w:sz w:val="8"/>
        <w:szCs w:val="16"/>
      </w:rPr>
    </w:pPr>
    <w:r>
      <w:rPr>
        <w:sz w:val="8"/>
        <w:szCs w:val="16"/>
      </w:rPr>
      <w:pict w14:anchorId="5D9B5E62">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508590189">
    <w:abstractNumId w:val="0"/>
  </w:num>
  <w:num w:numId="2" w16cid:durableId="1414621100">
    <w:abstractNumId w:val="4"/>
  </w:num>
  <w:num w:numId="3" w16cid:durableId="1457335176">
    <w:abstractNumId w:val="1"/>
  </w:num>
  <w:num w:numId="4" w16cid:durableId="1748262009">
    <w:abstractNumId w:val="2"/>
  </w:num>
  <w:num w:numId="5" w16cid:durableId="2412631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tDQxMjM2NDc2NLRQ0lEKTi0uzszPAykwrAUAsD6ytywAAAA="/>
  </w:docVars>
  <w:rsids>
    <w:rsidRoot w:val="00C634BD"/>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210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5F98"/>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67DFD"/>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2C0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16296"/>
    <w:rsid w:val="0032744E"/>
    <w:rsid w:val="00327F34"/>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9C"/>
    <w:rsid w:val="003837C6"/>
    <w:rsid w:val="003849A8"/>
    <w:rsid w:val="003905F1"/>
    <w:rsid w:val="00394930"/>
    <w:rsid w:val="00394B3B"/>
    <w:rsid w:val="003A368C"/>
    <w:rsid w:val="003A5DAC"/>
    <w:rsid w:val="003B440D"/>
    <w:rsid w:val="003B6581"/>
    <w:rsid w:val="003C20AF"/>
    <w:rsid w:val="003C223B"/>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382"/>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2E"/>
    <w:rsid w:val="00501CAB"/>
    <w:rsid w:val="0050232A"/>
    <w:rsid w:val="00503297"/>
    <w:rsid w:val="00504350"/>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D2"/>
    <w:rsid w:val="005E0DE1"/>
    <w:rsid w:val="005E4ED5"/>
    <w:rsid w:val="005E7103"/>
    <w:rsid w:val="005E75FD"/>
    <w:rsid w:val="00601274"/>
    <w:rsid w:val="00604AAC"/>
    <w:rsid w:val="00604F4B"/>
    <w:rsid w:val="00607455"/>
    <w:rsid w:val="006075F7"/>
    <w:rsid w:val="00607964"/>
    <w:rsid w:val="00613086"/>
    <w:rsid w:val="0062075A"/>
    <w:rsid w:val="0062266B"/>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3669"/>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3F0F"/>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0458"/>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0DF9"/>
    <w:rsid w:val="009E66C3"/>
    <w:rsid w:val="009E79BE"/>
    <w:rsid w:val="009F0F2B"/>
    <w:rsid w:val="009F33C9"/>
    <w:rsid w:val="009F4A96"/>
    <w:rsid w:val="009F735A"/>
    <w:rsid w:val="009F7600"/>
    <w:rsid w:val="00A03365"/>
    <w:rsid w:val="00A07879"/>
    <w:rsid w:val="00A10EC8"/>
    <w:rsid w:val="00A1474E"/>
    <w:rsid w:val="00A156A1"/>
    <w:rsid w:val="00A1618E"/>
    <w:rsid w:val="00A219F3"/>
    <w:rsid w:val="00A23E01"/>
    <w:rsid w:val="00A24135"/>
    <w:rsid w:val="00A25C8D"/>
    <w:rsid w:val="00A41A02"/>
    <w:rsid w:val="00A43EBA"/>
    <w:rsid w:val="00A50D6A"/>
    <w:rsid w:val="00A50FFE"/>
    <w:rsid w:val="00A528B4"/>
    <w:rsid w:val="00A6004B"/>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035B"/>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4BD"/>
    <w:rsid w:val="00C63501"/>
    <w:rsid w:val="00C6382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27D1"/>
    <w:rsid w:val="00D75950"/>
    <w:rsid w:val="00D760CE"/>
    <w:rsid w:val="00D838A0"/>
    <w:rsid w:val="00D924D5"/>
    <w:rsid w:val="00D94444"/>
    <w:rsid w:val="00D9603B"/>
    <w:rsid w:val="00DA3240"/>
    <w:rsid w:val="00DA5C40"/>
    <w:rsid w:val="00DA63BE"/>
    <w:rsid w:val="00DB399F"/>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97FBD"/>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2550"/>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F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DF19C8"/>
  <w15:docId w15:val="{65B0F597-E769-420C-90D7-7B7A7997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4B0382"/>
    <w:pPr>
      <w:spacing w:after="0" w:line="240" w:lineRule="auto"/>
    </w:pPr>
    <w:rPr>
      <w:rFonts w:ascii="Times New Roman" w:hAnsi="Times New Roman"/>
      <w:noProof/>
    </w:rPr>
  </w:style>
  <w:style w:type="paragraph" w:styleId="Heading1">
    <w:name w:val="heading 1"/>
    <w:basedOn w:val="Normal"/>
    <w:link w:val="Heading1Char"/>
    <w:uiPriority w:val="9"/>
    <w:rsid w:val="009E0DF9"/>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0DF9"/>
    <w:pPr>
      <w:tabs>
        <w:tab w:val="center" w:pos="4513"/>
        <w:tab w:val="right" w:pos="9026"/>
      </w:tabs>
    </w:pPr>
  </w:style>
  <w:style w:type="character" w:customStyle="1" w:styleId="FooterChar">
    <w:name w:val="Footer Char"/>
    <w:basedOn w:val="DefaultParagraphFont"/>
    <w:link w:val="Footer"/>
    <w:uiPriority w:val="99"/>
    <w:rsid w:val="009E0DF9"/>
    <w:rPr>
      <w:rFonts w:ascii="Times New Roman" w:hAnsi="Times New Roman"/>
      <w:noProof/>
    </w:rPr>
  </w:style>
  <w:style w:type="paragraph" w:styleId="Header">
    <w:name w:val="header"/>
    <w:basedOn w:val="Normal"/>
    <w:link w:val="HeaderChar"/>
    <w:uiPriority w:val="99"/>
    <w:unhideWhenUsed/>
    <w:rsid w:val="009E0DF9"/>
    <w:pPr>
      <w:tabs>
        <w:tab w:val="center" w:pos="4513"/>
        <w:tab w:val="right" w:pos="9026"/>
      </w:tabs>
    </w:pPr>
  </w:style>
  <w:style w:type="character" w:customStyle="1" w:styleId="HeaderChar">
    <w:name w:val="Header Char"/>
    <w:basedOn w:val="DefaultParagraphFont"/>
    <w:link w:val="Header"/>
    <w:uiPriority w:val="99"/>
    <w:rsid w:val="009E0DF9"/>
    <w:rPr>
      <w:rFonts w:ascii="Times New Roman" w:hAnsi="Times New Roman"/>
      <w:noProof/>
    </w:rPr>
  </w:style>
  <w:style w:type="paragraph" w:styleId="BalloonText">
    <w:name w:val="Balloon Text"/>
    <w:basedOn w:val="Normal"/>
    <w:link w:val="BalloonTextChar"/>
    <w:uiPriority w:val="99"/>
    <w:semiHidden/>
    <w:unhideWhenUsed/>
    <w:rsid w:val="009E0DF9"/>
    <w:rPr>
      <w:rFonts w:ascii="Tahoma" w:hAnsi="Tahoma" w:cs="Tahoma"/>
      <w:sz w:val="16"/>
      <w:szCs w:val="16"/>
    </w:rPr>
  </w:style>
  <w:style w:type="character" w:customStyle="1" w:styleId="BalloonTextChar">
    <w:name w:val="Balloon Text Char"/>
    <w:basedOn w:val="DefaultParagraphFont"/>
    <w:link w:val="BalloonText"/>
    <w:uiPriority w:val="99"/>
    <w:semiHidden/>
    <w:rsid w:val="009E0DF9"/>
    <w:rPr>
      <w:rFonts w:ascii="Tahoma" w:hAnsi="Tahoma" w:cs="Tahoma"/>
      <w:noProof/>
      <w:sz w:val="16"/>
      <w:szCs w:val="16"/>
    </w:rPr>
  </w:style>
  <w:style w:type="paragraph" w:customStyle="1" w:styleId="REG-H3A">
    <w:name w:val="REG-H3A"/>
    <w:link w:val="REG-H3AChar"/>
    <w:qFormat/>
    <w:rsid w:val="009E0DF9"/>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9E0DF9"/>
    <w:pPr>
      <w:numPr>
        <w:numId w:val="1"/>
      </w:numPr>
      <w:contextualSpacing/>
    </w:pPr>
  </w:style>
  <w:style w:type="character" w:customStyle="1" w:styleId="REG-H3AChar">
    <w:name w:val="REG-H3A Char"/>
    <w:basedOn w:val="DefaultParagraphFont"/>
    <w:link w:val="REG-H3A"/>
    <w:rsid w:val="009E0DF9"/>
    <w:rPr>
      <w:rFonts w:ascii="Times New Roman" w:hAnsi="Times New Roman" w:cs="Times New Roman"/>
      <w:b/>
      <w:caps/>
      <w:noProof/>
    </w:rPr>
  </w:style>
  <w:style w:type="character" w:customStyle="1" w:styleId="A3">
    <w:name w:val="A3"/>
    <w:uiPriority w:val="99"/>
    <w:rsid w:val="009E0DF9"/>
    <w:rPr>
      <w:rFonts w:cs="Times"/>
      <w:color w:val="000000"/>
      <w:sz w:val="22"/>
      <w:szCs w:val="22"/>
    </w:rPr>
  </w:style>
  <w:style w:type="paragraph" w:customStyle="1" w:styleId="Head2B">
    <w:name w:val="Head 2B"/>
    <w:basedOn w:val="AS-H3A"/>
    <w:link w:val="Head2BChar"/>
    <w:rsid w:val="009E0DF9"/>
  </w:style>
  <w:style w:type="paragraph" w:styleId="ListParagraph">
    <w:name w:val="List Paragraph"/>
    <w:basedOn w:val="Normal"/>
    <w:link w:val="ListParagraphChar"/>
    <w:uiPriority w:val="34"/>
    <w:rsid w:val="009E0DF9"/>
    <w:pPr>
      <w:ind w:left="720"/>
      <w:contextualSpacing/>
    </w:pPr>
  </w:style>
  <w:style w:type="character" w:customStyle="1" w:styleId="Head2BChar">
    <w:name w:val="Head 2B Char"/>
    <w:basedOn w:val="AS-H3AChar"/>
    <w:link w:val="Head2B"/>
    <w:rsid w:val="009E0DF9"/>
    <w:rPr>
      <w:rFonts w:ascii="Times New Roman" w:hAnsi="Times New Roman" w:cs="Times New Roman"/>
      <w:b/>
      <w:caps/>
      <w:noProof/>
    </w:rPr>
  </w:style>
  <w:style w:type="paragraph" w:customStyle="1" w:styleId="Head3">
    <w:name w:val="Head 3"/>
    <w:basedOn w:val="ListParagraph"/>
    <w:link w:val="Head3Char"/>
    <w:rsid w:val="009E0DF9"/>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9E0DF9"/>
    <w:rPr>
      <w:rFonts w:ascii="Times New Roman" w:hAnsi="Times New Roman"/>
      <w:noProof/>
    </w:rPr>
  </w:style>
  <w:style w:type="character" w:customStyle="1" w:styleId="Head3Char">
    <w:name w:val="Head 3 Char"/>
    <w:basedOn w:val="ListParagraphChar"/>
    <w:link w:val="Head3"/>
    <w:rsid w:val="009E0DF9"/>
    <w:rPr>
      <w:rFonts w:ascii="Times New Roman" w:eastAsia="Times New Roman" w:hAnsi="Times New Roman" w:cs="Times New Roman"/>
      <w:b/>
      <w:bCs/>
      <w:noProof/>
    </w:rPr>
  </w:style>
  <w:style w:type="paragraph" w:customStyle="1" w:styleId="REG-H1a">
    <w:name w:val="REG-H1a"/>
    <w:link w:val="REG-H1aChar"/>
    <w:qFormat/>
    <w:rsid w:val="009E0DF9"/>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9E0DF9"/>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9E0DF9"/>
    <w:rPr>
      <w:rFonts w:ascii="Arial" w:hAnsi="Arial" w:cs="Arial"/>
      <w:b/>
      <w:noProof/>
      <w:sz w:val="36"/>
      <w:szCs w:val="36"/>
    </w:rPr>
  </w:style>
  <w:style w:type="paragraph" w:customStyle="1" w:styleId="AS-H1-Colour">
    <w:name w:val="AS-H1-Colour"/>
    <w:basedOn w:val="Normal"/>
    <w:link w:val="AS-H1-ColourChar"/>
    <w:rsid w:val="009E0DF9"/>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9E0DF9"/>
    <w:rPr>
      <w:rFonts w:ascii="Times New Roman" w:hAnsi="Times New Roman" w:cs="Times New Roman"/>
      <w:b/>
      <w:caps/>
      <w:noProof/>
      <w:color w:val="00B050"/>
      <w:sz w:val="24"/>
      <w:szCs w:val="24"/>
    </w:rPr>
  </w:style>
  <w:style w:type="paragraph" w:customStyle="1" w:styleId="AS-H2b">
    <w:name w:val="AS-H2b"/>
    <w:basedOn w:val="Normal"/>
    <w:link w:val="AS-H2bChar"/>
    <w:rsid w:val="009E0DF9"/>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9E0DF9"/>
    <w:rPr>
      <w:rFonts w:ascii="Arial" w:hAnsi="Arial" w:cs="Arial"/>
      <w:b/>
      <w:noProof/>
      <w:color w:val="00B050"/>
      <w:sz w:val="36"/>
      <w:szCs w:val="36"/>
    </w:rPr>
  </w:style>
  <w:style w:type="paragraph" w:customStyle="1" w:styleId="AS-H3">
    <w:name w:val="AS-H3"/>
    <w:basedOn w:val="AS-H3A"/>
    <w:link w:val="AS-H3Char"/>
    <w:rsid w:val="009E0DF9"/>
    <w:rPr>
      <w:sz w:val="28"/>
    </w:rPr>
  </w:style>
  <w:style w:type="character" w:customStyle="1" w:styleId="AS-H2bChar">
    <w:name w:val="AS-H2b Char"/>
    <w:basedOn w:val="DefaultParagraphFont"/>
    <w:link w:val="AS-H2b"/>
    <w:rsid w:val="009E0DF9"/>
    <w:rPr>
      <w:rFonts w:ascii="Arial" w:hAnsi="Arial" w:cs="Arial"/>
      <w:noProof/>
    </w:rPr>
  </w:style>
  <w:style w:type="paragraph" w:customStyle="1" w:styleId="REG-H3b">
    <w:name w:val="REG-H3b"/>
    <w:link w:val="REG-H3bChar"/>
    <w:qFormat/>
    <w:rsid w:val="009E0DF9"/>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9E0DF9"/>
    <w:rPr>
      <w:rFonts w:ascii="Times New Roman" w:hAnsi="Times New Roman" w:cs="Times New Roman"/>
      <w:b/>
      <w:caps/>
      <w:noProof/>
      <w:sz w:val="28"/>
    </w:rPr>
  </w:style>
  <w:style w:type="paragraph" w:customStyle="1" w:styleId="AS-H3c">
    <w:name w:val="AS-H3c"/>
    <w:basedOn w:val="Head2B"/>
    <w:link w:val="AS-H3cChar"/>
    <w:rsid w:val="009E0DF9"/>
    <w:rPr>
      <w:b w:val="0"/>
    </w:rPr>
  </w:style>
  <w:style w:type="character" w:customStyle="1" w:styleId="REG-H3bChar">
    <w:name w:val="REG-H3b Char"/>
    <w:basedOn w:val="REG-H3AChar"/>
    <w:link w:val="REG-H3b"/>
    <w:rsid w:val="009E0DF9"/>
    <w:rPr>
      <w:rFonts w:ascii="Times New Roman" w:hAnsi="Times New Roman" w:cs="Times New Roman"/>
      <w:b w:val="0"/>
      <w:caps w:val="0"/>
      <w:noProof/>
    </w:rPr>
  </w:style>
  <w:style w:type="paragraph" w:customStyle="1" w:styleId="AS-H3d">
    <w:name w:val="AS-H3d"/>
    <w:basedOn w:val="Head2B"/>
    <w:link w:val="AS-H3dChar"/>
    <w:rsid w:val="009E0DF9"/>
  </w:style>
  <w:style w:type="character" w:customStyle="1" w:styleId="AS-H3cChar">
    <w:name w:val="AS-H3c Char"/>
    <w:basedOn w:val="Head2BChar"/>
    <w:link w:val="AS-H3c"/>
    <w:rsid w:val="009E0DF9"/>
    <w:rPr>
      <w:rFonts w:ascii="Times New Roman" w:hAnsi="Times New Roman" w:cs="Times New Roman"/>
      <w:b w:val="0"/>
      <w:caps/>
      <w:noProof/>
    </w:rPr>
  </w:style>
  <w:style w:type="paragraph" w:customStyle="1" w:styleId="REG-P0">
    <w:name w:val="REG-P(0)"/>
    <w:basedOn w:val="Normal"/>
    <w:link w:val="REG-P0Char"/>
    <w:qFormat/>
    <w:rsid w:val="009E0DF9"/>
    <w:pPr>
      <w:tabs>
        <w:tab w:val="left" w:pos="567"/>
      </w:tabs>
      <w:jc w:val="both"/>
    </w:pPr>
    <w:rPr>
      <w:rFonts w:eastAsia="Times New Roman" w:cs="Times New Roman"/>
    </w:rPr>
  </w:style>
  <w:style w:type="character" w:customStyle="1" w:styleId="AS-H3dChar">
    <w:name w:val="AS-H3d Char"/>
    <w:basedOn w:val="Head2BChar"/>
    <w:link w:val="AS-H3d"/>
    <w:rsid w:val="009E0DF9"/>
    <w:rPr>
      <w:rFonts w:ascii="Times New Roman" w:hAnsi="Times New Roman" w:cs="Times New Roman"/>
      <w:b/>
      <w:caps/>
      <w:noProof/>
    </w:rPr>
  </w:style>
  <w:style w:type="paragraph" w:customStyle="1" w:styleId="REG-P1">
    <w:name w:val="REG-P(1)"/>
    <w:basedOn w:val="Normal"/>
    <w:link w:val="REG-P1Char"/>
    <w:qFormat/>
    <w:rsid w:val="009E0DF9"/>
    <w:pPr>
      <w:suppressAutoHyphens/>
      <w:ind w:firstLine="567"/>
      <w:jc w:val="both"/>
    </w:pPr>
    <w:rPr>
      <w:rFonts w:eastAsia="Times New Roman" w:cs="Times New Roman"/>
    </w:rPr>
  </w:style>
  <w:style w:type="character" w:customStyle="1" w:styleId="REG-P0Char">
    <w:name w:val="REG-P(0) Char"/>
    <w:basedOn w:val="DefaultParagraphFont"/>
    <w:link w:val="REG-P0"/>
    <w:rsid w:val="009E0DF9"/>
    <w:rPr>
      <w:rFonts w:ascii="Times New Roman" w:eastAsia="Times New Roman" w:hAnsi="Times New Roman" w:cs="Times New Roman"/>
      <w:noProof/>
    </w:rPr>
  </w:style>
  <w:style w:type="paragraph" w:customStyle="1" w:styleId="REG-Pa">
    <w:name w:val="REG-P(a)"/>
    <w:basedOn w:val="Normal"/>
    <w:link w:val="REG-PaChar"/>
    <w:qFormat/>
    <w:rsid w:val="009E0DF9"/>
    <w:pPr>
      <w:ind w:left="1134" w:hanging="567"/>
      <w:jc w:val="both"/>
    </w:pPr>
  </w:style>
  <w:style w:type="character" w:customStyle="1" w:styleId="REG-P1Char">
    <w:name w:val="REG-P(1) Char"/>
    <w:basedOn w:val="DefaultParagraphFont"/>
    <w:link w:val="REG-P1"/>
    <w:rsid w:val="009E0DF9"/>
    <w:rPr>
      <w:rFonts w:ascii="Times New Roman" w:eastAsia="Times New Roman" w:hAnsi="Times New Roman" w:cs="Times New Roman"/>
      <w:noProof/>
    </w:rPr>
  </w:style>
  <w:style w:type="paragraph" w:customStyle="1" w:styleId="REG-Pi">
    <w:name w:val="REG-P(i)"/>
    <w:basedOn w:val="Normal"/>
    <w:link w:val="REG-PiChar"/>
    <w:qFormat/>
    <w:rsid w:val="009E0DF9"/>
    <w:pPr>
      <w:suppressAutoHyphens/>
      <w:ind w:left="1701" w:hanging="567"/>
      <w:jc w:val="both"/>
    </w:pPr>
    <w:rPr>
      <w:rFonts w:eastAsia="Times New Roman" w:cs="Times New Roman"/>
    </w:rPr>
  </w:style>
  <w:style w:type="character" w:customStyle="1" w:styleId="REG-PaChar">
    <w:name w:val="REG-P(a) Char"/>
    <w:basedOn w:val="DefaultParagraphFont"/>
    <w:link w:val="REG-Pa"/>
    <w:rsid w:val="009E0DF9"/>
    <w:rPr>
      <w:rFonts w:ascii="Times New Roman" w:hAnsi="Times New Roman"/>
      <w:noProof/>
    </w:rPr>
  </w:style>
  <w:style w:type="paragraph" w:customStyle="1" w:styleId="AS-Pahang">
    <w:name w:val="AS-P(a)hang"/>
    <w:basedOn w:val="Normal"/>
    <w:link w:val="AS-PahangChar"/>
    <w:rsid w:val="009E0DF9"/>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9E0DF9"/>
    <w:rPr>
      <w:rFonts w:ascii="Times New Roman" w:eastAsia="Times New Roman" w:hAnsi="Times New Roman" w:cs="Times New Roman"/>
      <w:noProof/>
    </w:rPr>
  </w:style>
  <w:style w:type="paragraph" w:customStyle="1" w:styleId="REG-Paa">
    <w:name w:val="REG-P(aa)"/>
    <w:basedOn w:val="Normal"/>
    <w:link w:val="REG-PaaChar"/>
    <w:qFormat/>
    <w:rsid w:val="009E0DF9"/>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9E0DF9"/>
    <w:rPr>
      <w:rFonts w:ascii="Times New Roman" w:eastAsia="Times New Roman" w:hAnsi="Times New Roman" w:cs="Times New Roman"/>
      <w:noProof/>
    </w:rPr>
  </w:style>
  <w:style w:type="paragraph" w:customStyle="1" w:styleId="REG-Amend">
    <w:name w:val="REG-Amend"/>
    <w:link w:val="REG-AmendChar"/>
    <w:qFormat/>
    <w:rsid w:val="009E0DF9"/>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9E0DF9"/>
    <w:rPr>
      <w:rFonts w:ascii="Times New Roman" w:eastAsia="Times New Roman" w:hAnsi="Times New Roman" w:cs="Times New Roman"/>
      <w:noProof/>
    </w:rPr>
  </w:style>
  <w:style w:type="character" w:customStyle="1" w:styleId="REG-AmendChar">
    <w:name w:val="REG-Amend Char"/>
    <w:basedOn w:val="REG-P0Char"/>
    <w:link w:val="REG-Amend"/>
    <w:rsid w:val="009E0DF9"/>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9E0DF9"/>
    <w:rPr>
      <w:sz w:val="16"/>
      <w:szCs w:val="16"/>
    </w:rPr>
  </w:style>
  <w:style w:type="paragraph" w:styleId="CommentText">
    <w:name w:val="annotation text"/>
    <w:basedOn w:val="Normal"/>
    <w:link w:val="CommentTextChar"/>
    <w:uiPriority w:val="99"/>
    <w:semiHidden/>
    <w:unhideWhenUsed/>
    <w:rsid w:val="009E0DF9"/>
    <w:rPr>
      <w:sz w:val="20"/>
      <w:szCs w:val="20"/>
    </w:rPr>
  </w:style>
  <w:style w:type="character" w:customStyle="1" w:styleId="CommentTextChar">
    <w:name w:val="Comment Text Char"/>
    <w:basedOn w:val="DefaultParagraphFont"/>
    <w:link w:val="CommentText"/>
    <w:uiPriority w:val="99"/>
    <w:semiHidden/>
    <w:rsid w:val="009E0DF9"/>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9E0DF9"/>
    <w:rPr>
      <w:b/>
      <w:bCs/>
    </w:rPr>
  </w:style>
  <w:style w:type="character" w:customStyle="1" w:styleId="CommentSubjectChar">
    <w:name w:val="Comment Subject Char"/>
    <w:basedOn w:val="CommentTextChar"/>
    <w:link w:val="CommentSubject"/>
    <w:uiPriority w:val="99"/>
    <w:semiHidden/>
    <w:rsid w:val="009E0DF9"/>
    <w:rPr>
      <w:rFonts w:ascii="Times New Roman" w:hAnsi="Times New Roman"/>
      <w:b/>
      <w:bCs/>
      <w:noProof/>
      <w:sz w:val="20"/>
      <w:szCs w:val="20"/>
    </w:rPr>
  </w:style>
  <w:style w:type="paragraph" w:customStyle="1" w:styleId="AS-H4A">
    <w:name w:val="AS-H4A"/>
    <w:basedOn w:val="AS-P0"/>
    <w:link w:val="AS-H4AChar"/>
    <w:rsid w:val="009E0DF9"/>
    <w:pPr>
      <w:tabs>
        <w:tab w:val="clear" w:pos="567"/>
      </w:tabs>
      <w:jc w:val="center"/>
    </w:pPr>
    <w:rPr>
      <w:b/>
      <w:caps/>
    </w:rPr>
  </w:style>
  <w:style w:type="paragraph" w:customStyle="1" w:styleId="AS-H4b">
    <w:name w:val="AS-H4b"/>
    <w:basedOn w:val="AS-P0"/>
    <w:link w:val="AS-H4bChar"/>
    <w:rsid w:val="009E0DF9"/>
    <w:pPr>
      <w:tabs>
        <w:tab w:val="clear" w:pos="567"/>
      </w:tabs>
      <w:jc w:val="center"/>
    </w:pPr>
    <w:rPr>
      <w:b/>
    </w:rPr>
  </w:style>
  <w:style w:type="character" w:customStyle="1" w:styleId="AS-H4AChar">
    <w:name w:val="AS-H4A Char"/>
    <w:basedOn w:val="AS-P0Char"/>
    <w:link w:val="AS-H4A"/>
    <w:rsid w:val="009E0DF9"/>
    <w:rPr>
      <w:rFonts w:ascii="Times New Roman" w:eastAsia="Times New Roman" w:hAnsi="Times New Roman" w:cs="Times New Roman"/>
      <w:b/>
      <w:caps/>
      <w:noProof/>
    </w:rPr>
  </w:style>
  <w:style w:type="character" w:customStyle="1" w:styleId="AS-H4bChar">
    <w:name w:val="AS-H4b Char"/>
    <w:basedOn w:val="AS-P0Char"/>
    <w:link w:val="AS-H4b"/>
    <w:rsid w:val="009E0DF9"/>
    <w:rPr>
      <w:rFonts w:ascii="Times New Roman" w:eastAsia="Times New Roman" w:hAnsi="Times New Roman" w:cs="Times New Roman"/>
      <w:b/>
      <w:noProof/>
    </w:rPr>
  </w:style>
  <w:style w:type="paragraph" w:customStyle="1" w:styleId="AS-H2a">
    <w:name w:val="AS-H2a"/>
    <w:basedOn w:val="Normal"/>
    <w:link w:val="AS-H2aChar"/>
    <w:rsid w:val="009E0DF9"/>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9E0DF9"/>
    <w:rPr>
      <w:rFonts w:ascii="Arial" w:hAnsi="Arial" w:cs="Arial"/>
      <w:b/>
      <w:noProof/>
    </w:rPr>
  </w:style>
  <w:style w:type="paragraph" w:customStyle="1" w:styleId="REG-H1d">
    <w:name w:val="REG-H1d"/>
    <w:link w:val="REG-H1dChar"/>
    <w:qFormat/>
    <w:rsid w:val="009E0DF9"/>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9E0DF9"/>
    <w:rPr>
      <w:rFonts w:ascii="Arial" w:hAnsi="Arial" w:cs="Arial"/>
      <w:b w:val="0"/>
      <w:noProof/>
      <w:color w:val="000000"/>
      <w:szCs w:val="24"/>
      <w:lang w:val="en-ZA"/>
    </w:rPr>
  </w:style>
  <w:style w:type="table" w:styleId="TableGrid">
    <w:name w:val="Table Grid"/>
    <w:basedOn w:val="TableNormal"/>
    <w:uiPriority w:val="59"/>
    <w:rsid w:val="009E0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9E0DF9"/>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9E0DF9"/>
    <w:rPr>
      <w:rFonts w:ascii="Times New Roman" w:eastAsia="Times New Roman" w:hAnsi="Times New Roman"/>
      <w:noProof/>
      <w:sz w:val="24"/>
      <w:szCs w:val="24"/>
      <w:lang w:val="en-US" w:eastAsia="en-US"/>
    </w:rPr>
  </w:style>
  <w:style w:type="paragraph" w:customStyle="1" w:styleId="AS-P0">
    <w:name w:val="AS-P(0)"/>
    <w:basedOn w:val="Normal"/>
    <w:link w:val="AS-P0Char"/>
    <w:rsid w:val="009E0DF9"/>
    <w:pPr>
      <w:tabs>
        <w:tab w:val="left" w:pos="567"/>
      </w:tabs>
      <w:jc w:val="both"/>
    </w:pPr>
    <w:rPr>
      <w:rFonts w:eastAsia="Times New Roman" w:cs="Times New Roman"/>
    </w:rPr>
  </w:style>
  <w:style w:type="character" w:customStyle="1" w:styleId="AS-P0Char">
    <w:name w:val="AS-P(0) Char"/>
    <w:basedOn w:val="DefaultParagraphFont"/>
    <w:link w:val="AS-P0"/>
    <w:rsid w:val="009E0DF9"/>
    <w:rPr>
      <w:rFonts w:ascii="Times New Roman" w:eastAsia="Times New Roman" w:hAnsi="Times New Roman" w:cs="Times New Roman"/>
      <w:noProof/>
    </w:rPr>
  </w:style>
  <w:style w:type="paragraph" w:customStyle="1" w:styleId="AS-H3A">
    <w:name w:val="AS-H3A"/>
    <w:basedOn w:val="Normal"/>
    <w:link w:val="AS-H3AChar"/>
    <w:rsid w:val="009E0DF9"/>
    <w:pPr>
      <w:autoSpaceDE w:val="0"/>
      <w:autoSpaceDN w:val="0"/>
      <w:adjustRightInd w:val="0"/>
      <w:jc w:val="center"/>
    </w:pPr>
    <w:rPr>
      <w:rFonts w:cs="Times New Roman"/>
      <w:b/>
      <w:caps/>
    </w:rPr>
  </w:style>
  <w:style w:type="character" w:customStyle="1" w:styleId="AS-H3AChar">
    <w:name w:val="AS-H3A Char"/>
    <w:basedOn w:val="DefaultParagraphFont"/>
    <w:link w:val="AS-H3A"/>
    <w:rsid w:val="009E0DF9"/>
    <w:rPr>
      <w:rFonts w:ascii="Times New Roman" w:hAnsi="Times New Roman" w:cs="Times New Roman"/>
      <w:b/>
      <w:caps/>
      <w:noProof/>
    </w:rPr>
  </w:style>
  <w:style w:type="paragraph" w:customStyle="1" w:styleId="AS-H1a">
    <w:name w:val="AS-H1a"/>
    <w:basedOn w:val="Normal"/>
    <w:link w:val="AS-H1aChar"/>
    <w:rsid w:val="009E0DF9"/>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9E0DF9"/>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9E0DF9"/>
    <w:rPr>
      <w:rFonts w:ascii="Arial" w:hAnsi="Arial" w:cs="Arial"/>
      <w:b/>
      <w:noProof/>
      <w:sz w:val="36"/>
      <w:szCs w:val="36"/>
    </w:rPr>
  </w:style>
  <w:style w:type="character" w:customStyle="1" w:styleId="AS-H2Char">
    <w:name w:val="AS-H2 Char"/>
    <w:basedOn w:val="DefaultParagraphFont"/>
    <w:link w:val="AS-H2"/>
    <w:rsid w:val="009E0DF9"/>
    <w:rPr>
      <w:rFonts w:ascii="Times New Roman" w:hAnsi="Times New Roman" w:cs="Times New Roman"/>
      <w:b/>
      <w:caps/>
      <w:noProof/>
      <w:color w:val="000000"/>
      <w:sz w:val="26"/>
    </w:rPr>
  </w:style>
  <w:style w:type="paragraph" w:customStyle="1" w:styleId="AS-H3b">
    <w:name w:val="AS-H3b"/>
    <w:basedOn w:val="Normal"/>
    <w:link w:val="AS-H3bChar"/>
    <w:autoRedefine/>
    <w:rsid w:val="009E0DF9"/>
    <w:pPr>
      <w:jc w:val="center"/>
    </w:pPr>
    <w:rPr>
      <w:rFonts w:cs="Times New Roman"/>
      <w:b/>
    </w:rPr>
  </w:style>
  <w:style w:type="character" w:customStyle="1" w:styleId="AS-H3bChar">
    <w:name w:val="AS-H3b Char"/>
    <w:basedOn w:val="AS-H3AChar"/>
    <w:link w:val="AS-H3b"/>
    <w:rsid w:val="009E0DF9"/>
    <w:rPr>
      <w:rFonts w:ascii="Times New Roman" w:hAnsi="Times New Roman" w:cs="Times New Roman"/>
      <w:b/>
      <w:caps w:val="0"/>
      <w:noProof/>
    </w:rPr>
  </w:style>
  <w:style w:type="paragraph" w:customStyle="1" w:styleId="AS-P1">
    <w:name w:val="AS-P(1)"/>
    <w:basedOn w:val="Normal"/>
    <w:link w:val="AS-P1Char"/>
    <w:rsid w:val="009E0DF9"/>
    <w:pPr>
      <w:suppressAutoHyphens/>
      <w:ind w:right="-7" w:firstLine="567"/>
      <w:jc w:val="both"/>
    </w:pPr>
    <w:rPr>
      <w:rFonts w:eastAsia="Times New Roman" w:cs="Times New Roman"/>
    </w:rPr>
  </w:style>
  <w:style w:type="paragraph" w:customStyle="1" w:styleId="AS-Pa">
    <w:name w:val="AS-P(a)"/>
    <w:basedOn w:val="AS-Pahang"/>
    <w:link w:val="AS-PaChar"/>
    <w:rsid w:val="009E0DF9"/>
  </w:style>
  <w:style w:type="character" w:customStyle="1" w:styleId="AS-P1Char">
    <w:name w:val="AS-P(1) Char"/>
    <w:basedOn w:val="DefaultParagraphFont"/>
    <w:link w:val="AS-P1"/>
    <w:rsid w:val="009E0DF9"/>
    <w:rPr>
      <w:rFonts w:ascii="Times New Roman" w:eastAsia="Times New Roman" w:hAnsi="Times New Roman" w:cs="Times New Roman"/>
      <w:noProof/>
    </w:rPr>
  </w:style>
  <w:style w:type="paragraph" w:customStyle="1" w:styleId="AS-Pi">
    <w:name w:val="AS-P(i)"/>
    <w:basedOn w:val="Normal"/>
    <w:link w:val="AS-PiChar"/>
    <w:rsid w:val="009E0DF9"/>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9E0DF9"/>
    <w:rPr>
      <w:rFonts w:ascii="Times New Roman" w:eastAsia="Times New Roman" w:hAnsi="Times New Roman" w:cs="Times New Roman"/>
      <w:noProof/>
    </w:rPr>
  </w:style>
  <w:style w:type="character" w:customStyle="1" w:styleId="AS-PiChar">
    <w:name w:val="AS-P(i) Char"/>
    <w:basedOn w:val="DefaultParagraphFont"/>
    <w:link w:val="AS-Pi"/>
    <w:rsid w:val="009E0DF9"/>
    <w:rPr>
      <w:rFonts w:ascii="Times New Roman" w:eastAsia="Times New Roman" w:hAnsi="Times New Roman" w:cs="Times New Roman"/>
      <w:noProof/>
    </w:rPr>
  </w:style>
  <w:style w:type="paragraph" w:customStyle="1" w:styleId="AS-Paa">
    <w:name w:val="AS-P(aa)"/>
    <w:basedOn w:val="Normal"/>
    <w:link w:val="AS-PaaChar"/>
    <w:rsid w:val="009E0DF9"/>
    <w:pPr>
      <w:suppressAutoHyphens/>
      <w:ind w:left="2267" w:right="-7" w:hanging="566"/>
      <w:jc w:val="both"/>
    </w:pPr>
    <w:rPr>
      <w:rFonts w:eastAsia="Times New Roman" w:cs="Times New Roman"/>
    </w:rPr>
  </w:style>
  <w:style w:type="paragraph" w:customStyle="1" w:styleId="AS-P-Amend">
    <w:name w:val="AS-P-Amend"/>
    <w:link w:val="AS-P-AmendChar"/>
    <w:rsid w:val="009E0DF9"/>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9E0DF9"/>
    <w:rPr>
      <w:rFonts w:ascii="Times New Roman" w:eastAsia="Times New Roman" w:hAnsi="Times New Roman" w:cs="Times New Roman"/>
      <w:noProof/>
    </w:rPr>
  </w:style>
  <w:style w:type="character" w:customStyle="1" w:styleId="AS-P-AmendChar">
    <w:name w:val="AS-P-Amend Char"/>
    <w:basedOn w:val="AS-P0Char"/>
    <w:link w:val="AS-P-Amend"/>
    <w:rsid w:val="009E0DF9"/>
    <w:rPr>
      <w:rFonts w:ascii="Arial" w:eastAsia="Times New Roman" w:hAnsi="Arial" w:cs="Arial"/>
      <w:b/>
      <w:noProof/>
      <w:color w:val="00B050"/>
      <w:sz w:val="18"/>
      <w:szCs w:val="18"/>
    </w:rPr>
  </w:style>
  <w:style w:type="paragraph" w:customStyle="1" w:styleId="AS-H1b">
    <w:name w:val="AS-H1b"/>
    <w:basedOn w:val="Normal"/>
    <w:link w:val="AS-H1bChar"/>
    <w:rsid w:val="009E0DF9"/>
    <w:pPr>
      <w:jc w:val="center"/>
    </w:pPr>
    <w:rPr>
      <w:rFonts w:ascii="Arial" w:hAnsi="Arial" w:cs="Arial"/>
      <w:b/>
      <w:color w:val="000000"/>
      <w:sz w:val="24"/>
      <w:szCs w:val="24"/>
    </w:rPr>
  </w:style>
  <w:style w:type="character" w:customStyle="1" w:styleId="AS-H1bChar">
    <w:name w:val="AS-H1b Char"/>
    <w:basedOn w:val="AS-H2aChar"/>
    <w:link w:val="AS-H1b"/>
    <w:rsid w:val="009E0DF9"/>
    <w:rPr>
      <w:rFonts w:ascii="Arial" w:hAnsi="Arial" w:cs="Arial"/>
      <w:b/>
      <w:noProof/>
      <w:color w:val="000000"/>
      <w:sz w:val="24"/>
      <w:szCs w:val="24"/>
    </w:rPr>
  </w:style>
  <w:style w:type="paragraph" w:customStyle="1" w:styleId="REG-H1b">
    <w:name w:val="REG-H1b"/>
    <w:link w:val="REG-H1bChar"/>
    <w:qFormat/>
    <w:rsid w:val="009E0DF9"/>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9E0DF9"/>
    <w:rPr>
      <w:rFonts w:ascii="Times New Roman" w:eastAsia="Times New Roman" w:hAnsi="Times New Roman"/>
      <w:b/>
      <w:bCs/>
      <w:noProof/>
    </w:rPr>
  </w:style>
  <w:style w:type="paragraph" w:customStyle="1" w:styleId="TableParagraph">
    <w:name w:val="Table Paragraph"/>
    <w:basedOn w:val="Normal"/>
    <w:uiPriority w:val="1"/>
    <w:rsid w:val="009E0DF9"/>
  </w:style>
  <w:style w:type="table" w:customStyle="1" w:styleId="TableGrid0">
    <w:name w:val="TableGrid"/>
    <w:rsid w:val="009E0DF9"/>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9E0DF9"/>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9E0DF9"/>
    <w:rPr>
      <w:rFonts w:ascii="Arial" w:hAnsi="Arial"/>
      <w:b/>
      <w:noProof/>
      <w:sz w:val="28"/>
      <w:szCs w:val="24"/>
    </w:rPr>
  </w:style>
  <w:style w:type="character" w:customStyle="1" w:styleId="REG-H1cChar">
    <w:name w:val="REG-H1c Char"/>
    <w:basedOn w:val="REG-H1bChar"/>
    <w:link w:val="REG-H1c"/>
    <w:rsid w:val="009E0DF9"/>
    <w:rPr>
      <w:rFonts w:ascii="Arial" w:hAnsi="Arial"/>
      <w:b/>
      <w:noProof/>
      <w:sz w:val="24"/>
      <w:szCs w:val="24"/>
    </w:rPr>
  </w:style>
  <w:style w:type="paragraph" w:customStyle="1" w:styleId="REG-PHA">
    <w:name w:val="REG-PH(A)"/>
    <w:link w:val="REG-PHAChar"/>
    <w:qFormat/>
    <w:rsid w:val="009E0DF9"/>
    <w:pPr>
      <w:spacing w:after="0" w:line="240" w:lineRule="auto"/>
      <w:jc w:val="center"/>
    </w:pPr>
    <w:rPr>
      <w:rFonts w:ascii="Arial" w:hAnsi="Arial"/>
      <w:b/>
      <w:caps/>
      <w:noProof/>
      <w:sz w:val="16"/>
      <w:szCs w:val="24"/>
    </w:rPr>
  </w:style>
  <w:style w:type="paragraph" w:customStyle="1" w:styleId="REG-PHb">
    <w:name w:val="REG-PH(b)"/>
    <w:link w:val="REG-PHbChar"/>
    <w:qFormat/>
    <w:rsid w:val="009E0DF9"/>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9E0DF9"/>
    <w:rPr>
      <w:rFonts w:ascii="Arial" w:hAnsi="Arial"/>
      <w:b/>
      <w:caps/>
      <w:noProof/>
      <w:sz w:val="16"/>
      <w:szCs w:val="24"/>
    </w:rPr>
  </w:style>
  <w:style w:type="character" w:customStyle="1" w:styleId="REG-PHbChar">
    <w:name w:val="REG-PH(b) Char"/>
    <w:basedOn w:val="REG-H1bChar"/>
    <w:link w:val="REG-PHb"/>
    <w:rsid w:val="009E0DF9"/>
    <w:rPr>
      <w:rFonts w:ascii="Arial" w:hAnsi="Arial" w:cs="Arial"/>
      <w:b/>
      <w:noProof/>
      <w:sz w:val="16"/>
      <w:szCs w:val="16"/>
    </w:rPr>
  </w:style>
  <w:style w:type="character" w:styleId="Hyperlink">
    <w:name w:val="Hyperlink"/>
    <w:uiPriority w:val="99"/>
    <w:qFormat/>
    <w:rsid w:val="0062266B"/>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62266B"/>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2FC7B-B3F7-4354-B902-3B3C24A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27</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Health Professions Act 16 of 2024-Regulations 2011-104</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2011-104</dc:title>
  <dc:creator>LAC</dc:creator>
  <cp:lastModifiedBy>Dianne Hubbard</cp:lastModifiedBy>
  <cp:revision>18</cp:revision>
  <dcterms:created xsi:type="dcterms:W3CDTF">2015-10-05T12:16:00Z</dcterms:created>
  <dcterms:modified xsi:type="dcterms:W3CDTF">2025-03-28T07:25:00Z</dcterms:modified>
</cp:coreProperties>
</file>