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AC27" w14:textId="77777777" w:rsidR="00D721E9" w:rsidRPr="00AC4386" w:rsidRDefault="00AF321A" w:rsidP="00D51089">
      <w:pPr>
        <w:pStyle w:val="REG-H1a"/>
      </w:pPr>
      <w:r w:rsidRPr="00AC4386">
        <w:drawing>
          <wp:anchor distT="0" distB="0" distL="114300" distR="114300" simplePos="0" relativeHeight="251658240" behindDoc="0" locked="1" layoutInCell="0" allowOverlap="0" wp14:anchorId="20035D63" wp14:editId="3C226DB7">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302B6EB7" w14:textId="77777777" w:rsidR="000F7DA0" w:rsidRPr="00837863" w:rsidRDefault="000F7DA0" w:rsidP="000F7DA0">
      <w:pPr>
        <w:pStyle w:val="REG-H1d"/>
      </w:pPr>
      <w:r w:rsidRPr="00837863">
        <w:t xml:space="preserve">REGULATIONS </w:t>
      </w:r>
      <w:r>
        <w:t xml:space="preserve">SURVIVING </w:t>
      </w:r>
      <w:r w:rsidRPr="00837863">
        <w:t>IN TERMS OF</w:t>
      </w:r>
    </w:p>
    <w:p w14:paraId="0D433FD9" w14:textId="77777777" w:rsidR="000F7DA0" w:rsidRPr="00837863" w:rsidRDefault="000F7DA0" w:rsidP="000F7DA0">
      <w:pPr>
        <w:pStyle w:val="REG-H1d"/>
      </w:pPr>
    </w:p>
    <w:p w14:paraId="67F51862" w14:textId="77777777" w:rsidR="000F7DA0" w:rsidRPr="00837863" w:rsidRDefault="000F7DA0" w:rsidP="000F7DA0">
      <w:pPr>
        <w:pStyle w:val="REG-H1a"/>
      </w:pPr>
      <w:bookmarkStart w:id="0" w:name="_Hlk194069855"/>
      <w:r w:rsidRPr="00837863">
        <w:t xml:space="preserve">Health Professions Act </w:t>
      </w:r>
      <w:r>
        <w:t>16</w:t>
      </w:r>
      <w:r w:rsidRPr="00837863">
        <w:t xml:space="preserve"> of 20</w:t>
      </w:r>
      <w:r>
        <w:t>2</w:t>
      </w:r>
      <w:r w:rsidRPr="00837863">
        <w:t>4</w:t>
      </w:r>
      <w:bookmarkEnd w:id="0"/>
    </w:p>
    <w:p w14:paraId="55BD6964" w14:textId="40B55C6A" w:rsidR="00BD2B69" w:rsidRPr="00AC4386" w:rsidRDefault="000F7DA0" w:rsidP="000F7DA0">
      <w:pPr>
        <w:pStyle w:val="REG-H1b"/>
        <w:rPr>
          <w:b w:val="0"/>
        </w:rPr>
      </w:pPr>
      <w:r w:rsidRPr="00837863">
        <w:rPr>
          <w:b w:val="0"/>
        </w:rPr>
        <w:t xml:space="preserve">section </w:t>
      </w:r>
      <w:r>
        <w:rPr>
          <w:b w:val="0"/>
        </w:rPr>
        <w:t>9</w:t>
      </w:r>
      <w:r w:rsidRPr="00837863">
        <w:rPr>
          <w:b w:val="0"/>
        </w:rPr>
        <w:t>5</w:t>
      </w:r>
      <w:r>
        <w:rPr>
          <w:b w:val="0"/>
        </w:rPr>
        <w:t>(10)</w:t>
      </w:r>
    </w:p>
    <w:p w14:paraId="5E810A3A" w14:textId="77777777" w:rsidR="00E2335D" w:rsidRPr="00AC4386" w:rsidRDefault="00E2335D" w:rsidP="00E2335D">
      <w:pPr>
        <w:pStyle w:val="REG-H1a"/>
        <w:pBdr>
          <w:bottom w:val="single" w:sz="4" w:space="1" w:color="auto"/>
        </w:pBdr>
      </w:pPr>
    </w:p>
    <w:p w14:paraId="1772384D" w14:textId="77777777" w:rsidR="00E2335D" w:rsidRPr="00AC4386" w:rsidRDefault="00E2335D" w:rsidP="00E2335D">
      <w:pPr>
        <w:pStyle w:val="REG-H1a"/>
      </w:pPr>
    </w:p>
    <w:p w14:paraId="13E6A4A9" w14:textId="77777777" w:rsidR="00E2335D" w:rsidRPr="00AC4386" w:rsidRDefault="00760772" w:rsidP="00E2335D">
      <w:pPr>
        <w:pStyle w:val="REG-H1b"/>
      </w:pPr>
      <w:r w:rsidRPr="00AC4386">
        <w:t xml:space="preserve">Regulations relating to </w:t>
      </w:r>
      <w:r w:rsidR="00242042" w:rsidRPr="00AC4386">
        <w:t>A</w:t>
      </w:r>
      <w:r w:rsidRPr="00AC4386">
        <w:t xml:space="preserve">dditional </w:t>
      </w:r>
      <w:r w:rsidR="00242042" w:rsidRPr="00AC4386">
        <w:t>E</w:t>
      </w:r>
      <w:r w:rsidRPr="00AC4386">
        <w:t>xaminations that may be conducted by the Pharmacy Council of Namibia</w:t>
      </w:r>
    </w:p>
    <w:p w14:paraId="1247B433" w14:textId="77777777" w:rsidR="00D2019F" w:rsidRPr="00AC4386" w:rsidRDefault="00BD2B69" w:rsidP="00C838EC">
      <w:pPr>
        <w:pStyle w:val="REG-H1d"/>
        <w:rPr>
          <w:lang w:val="en-GB"/>
        </w:rPr>
      </w:pPr>
      <w:r w:rsidRPr="00AC4386">
        <w:rPr>
          <w:lang w:val="en-GB"/>
        </w:rPr>
        <w:t xml:space="preserve">Government Notice </w:t>
      </w:r>
      <w:r w:rsidR="00760772" w:rsidRPr="00AC4386">
        <w:rPr>
          <w:lang w:val="en-GB"/>
        </w:rPr>
        <w:t>278</w:t>
      </w:r>
      <w:r w:rsidR="005709A6" w:rsidRPr="00AC4386">
        <w:rPr>
          <w:lang w:val="en-GB"/>
        </w:rPr>
        <w:t xml:space="preserve"> </w:t>
      </w:r>
      <w:r w:rsidR="005C16B3" w:rsidRPr="00AC4386">
        <w:rPr>
          <w:lang w:val="en-GB"/>
        </w:rPr>
        <w:t>of</w:t>
      </w:r>
      <w:r w:rsidR="005709A6" w:rsidRPr="00AC4386">
        <w:rPr>
          <w:lang w:val="en-GB"/>
        </w:rPr>
        <w:t xml:space="preserve"> </w:t>
      </w:r>
      <w:r w:rsidR="00760772" w:rsidRPr="00AC4386">
        <w:rPr>
          <w:lang w:val="en-GB"/>
        </w:rPr>
        <w:t>2010</w:t>
      </w:r>
    </w:p>
    <w:p w14:paraId="63D8C2F8" w14:textId="6F0C1941" w:rsidR="003013D8" w:rsidRPr="00AC4386" w:rsidRDefault="003013D8" w:rsidP="003013D8">
      <w:pPr>
        <w:pStyle w:val="REG-Amend"/>
      </w:pPr>
      <w:r w:rsidRPr="00AC4386">
        <w:t>(</w:t>
      </w:r>
      <w:hyperlink r:id="rId9" w:history="1">
        <w:r w:rsidR="000F7DA0" w:rsidRPr="000910E7">
          <w:rPr>
            <w:rStyle w:val="Hyperlink"/>
          </w:rPr>
          <w:t>GG 4633</w:t>
        </w:r>
      </w:hyperlink>
      <w:r w:rsidRPr="00AC4386">
        <w:t>)</w:t>
      </w:r>
    </w:p>
    <w:p w14:paraId="0DBC9803" w14:textId="77777777" w:rsidR="003013D8" w:rsidRPr="00AC4386" w:rsidRDefault="003013D8" w:rsidP="003013D8">
      <w:pPr>
        <w:pStyle w:val="REG-Amend"/>
      </w:pPr>
      <w:r w:rsidRPr="00AC4386">
        <w:t xml:space="preserve">came into force on date of publication: </w:t>
      </w:r>
      <w:r w:rsidR="00760772" w:rsidRPr="00AC4386">
        <w:t>21 December 2010</w:t>
      </w:r>
    </w:p>
    <w:p w14:paraId="17205E7E" w14:textId="77777777" w:rsidR="003E101B" w:rsidRPr="00AC4386" w:rsidRDefault="003E101B" w:rsidP="003013D8">
      <w:pPr>
        <w:pStyle w:val="REG-Amend"/>
      </w:pPr>
    </w:p>
    <w:p w14:paraId="0490B776" w14:textId="2370CCAE" w:rsidR="000F7DA0" w:rsidRPr="000F7DA0" w:rsidRDefault="000F7DA0" w:rsidP="000F7DA0">
      <w:pPr>
        <w:pStyle w:val="REG-Amend"/>
      </w:pPr>
      <w:r w:rsidRPr="000F7DA0">
        <w:t>These regulations were made in terms of section 66 read with section 23(1)(b)(ii)</w:t>
      </w:r>
      <w:r>
        <w:t xml:space="preserve"> </w:t>
      </w:r>
      <w:r w:rsidRPr="000F7DA0">
        <w:t xml:space="preserve">of the </w:t>
      </w:r>
      <w:r w:rsidRPr="000F7DA0">
        <w:br/>
        <w:t xml:space="preserve">Pharmacy Act 9 of 2004, which was repealed by the Health Professions Act 16 of 2024. </w:t>
      </w:r>
      <w:r w:rsidRPr="000F7DA0">
        <w:br/>
        <w:t xml:space="preserve">Pursuant to section 95(10) of the Health Professions Act 16 of 2024, </w:t>
      </w:r>
      <w:r w:rsidRPr="000F7DA0">
        <w:br/>
        <w:t>they are deemed to have been made under that Act.</w:t>
      </w:r>
    </w:p>
    <w:p w14:paraId="3EDACA89" w14:textId="77777777" w:rsidR="000F7DA0" w:rsidRPr="000F7DA0" w:rsidRDefault="000F7DA0" w:rsidP="000F7DA0">
      <w:pPr>
        <w:pStyle w:val="REG-Amend"/>
      </w:pPr>
    </w:p>
    <w:p w14:paraId="4FD5D27A" w14:textId="77777777" w:rsidR="003E101B" w:rsidRPr="00AC4386" w:rsidRDefault="003E101B" w:rsidP="003013D8">
      <w:pPr>
        <w:pStyle w:val="REG-Amend"/>
      </w:pPr>
      <w:r w:rsidRPr="00AC4386">
        <w:t xml:space="preserve">The Government Notice which publishes these regulations notes that they were made </w:t>
      </w:r>
      <w:r w:rsidRPr="00AC4386">
        <w:br/>
        <w:t>on the recommendation of the Pharmacy Council of Namibia.</w:t>
      </w:r>
    </w:p>
    <w:p w14:paraId="58F86FD4" w14:textId="77777777" w:rsidR="005955EA" w:rsidRPr="00AC4386" w:rsidRDefault="005955EA" w:rsidP="0087487C">
      <w:pPr>
        <w:pStyle w:val="REG-H1a"/>
        <w:pBdr>
          <w:bottom w:val="single" w:sz="4" w:space="1" w:color="auto"/>
        </w:pBdr>
      </w:pPr>
    </w:p>
    <w:p w14:paraId="4DE70C3B" w14:textId="77777777" w:rsidR="001121EE" w:rsidRPr="00AC4386" w:rsidRDefault="001121EE" w:rsidP="0087487C">
      <w:pPr>
        <w:pStyle w:val="REG-H1a"/>
      </w:pPr>
    </w:p>
    <w:p w14:paraId="33CD02B5" w14:textId="77777777" w:rsidR="008938F7" w:rsidRPr="00AC4386" w:rsidRDefault="008938F7" w:rsidP="00C36B55">
      <w:pPr>
        <w:pStyle w:val="REG-H2"/>
      </w:pPr>
      <w:r w:rsidRPr="00AC4386">
        <w:t xml:space="preserve">ARRANGEMENT OF </w:t>
      </w:r>
      <w:r w:rsidR="00C11092" w:rsidRPr="00AC4386">
        <w:t>REGULATIONS</w:t>
      </w:r>
    </w:p>
    <w:p w14:paraId="5AEDBA56" w14:textId="77777777" w:rsidR="00C63501" w:rsidRPr="00AC4386" w:rsidRDefault="00C63501" w:rsidP="00003730">
      <w:pPr>
        <w:pStyle w:val="REG-P0"/>
        <w:rPr>
          <w:color w:val="00B050"/>
        </w:rPr>
      </w:pPr>
    </w:p>
    <w:p w14:paraId="6D125440" w14:textId="77777777" w:rsidR="00A156A1" w:rsidRPr="00AC4386" w:rsidRDefault="00A156A1" w:rsidP="00914280">
      <w:pPr>
        <w:pStyle w:val="REG-P0"/>
        <w:rPr>
          <w:color w:val="00B050"/>
        </w:rPr>
      </w:pPr>
      <w:r w:rsidRPr="00AC4386">
        <w:rPr>
          <w:color w:val="00B050"/>
        </w:rPr>
        <w:t>1.</w:t>
      </w:r>
      <w:r w:rsidRPr="00AC4386">
        <w:rPr>
          <w:color w:val="00B050"/>
        </w:rPr>
        <w:tab/>
      </w:r>
      <w:r w:rsidR="00760772" w:rsidRPr="00AC4386">
        <w:rPr>
          <w:color w:val="00B050"/>
        </w:rPr>
        <w:t>Definitions</w:t>
      </w:r>
    </w:p>
    <w:p w14:paraId="73370160" w14:textId="77777777" w:rsidR="00C63501" w:rsidRPr="00AC4386" w:rsidRDefault="003905F1" w:rsidP="00914280">
      <w:pPr>
        <w:pStyle w:val="REG-P0"/>
        <w:rPr>
          <w:color w:val="00B050"/>
        </w:rPr>
      </w:pPr>
      <w:r w:rsidRPr="00AC4386">
        <w:rPr>
          <w:color w:val="00B050"/>
        </w:rPr>
        <w:t>2.</w:t>
      </w:r>
      <w:r w:rsidRPr="00AC4386">
        <w:rPr>
          <w:color w:val="00B050"/>
        </w:rPr>
        <w:tab/>
      </w:r>
      <w:r w:rsidR="00760772" w:rsidRPr="00AC4386">
        <w:rPr>
          <w:color w:val="00B050"/>
        </w:rPr>
        <w:t>Prescribed additional examinations for pharmacists</w:t>
      </w:r>
    </w:p>
    <w:p w14:paraId="203CAFE5" w14:textId="77777777" w:rsidR="003905F1" w:rsidRPr="00AC4386" w:rsidRDefault="00760772" w:rsidP="00914280">
      <w:pPr>
        <w:pStyle w:val="REG-P0"/>
        <w:rPr>
          <w:color w:val="00B050"/>
        </w:rPr>
      </w:pPr>
      <w:r w:rsidRPr="00AC4386">
        <w:rPr>
          <w:color w:val="00B050"/>
        </w:rPr>
        <w:t>3.</w:t>
      </w:r>
      <w:r w:rsidRPr="00AC4386">
        <w:rPr>
          <w:color w:val="00B050"/>
        </w:rPr>
        <w:tab/>
        <w:t>Conducting examinations</w:t>
      </w:r>
    </w:p>
    <w:p w14:paraId="5334ACF2" w14:textId="77777777" w:rsidR="00FA7FE6" w:rsidRPr="00AC4386" w:rsidRDefault="00FA7FE6" w:rsidP="00B0347D">
      <w:pPr>
        <w:pStyle w:val="REG-H1a"/>
        <w:pBdr>
          <w:bottom w:val="single" w:sz="4" w:space="1" w:color="auto"/>
        </w:pBdr>
      </w:pPr>
    </w:p>
    <w:p w14:paraId="26DBA811" w14:textId="77777777" w:rsidR="00342850" w:rsidRPr="00AC4386" w:rsidRDefault="00342850" w:rsidP="00342850">
      <w:pPr>
        <w:pStyle w:val="REG-H1a"/>
      </w:pPr>
    </w:p>
    <w:p w14:paraId="53CB5A15" w14:textId="77777777" w:rsidR="004A0358" w:rsidRPr="00AC4386" w:rsidRDefault="004A0358" w:rsidP="0053199A">
      <w:pPr>
        <w:pStyle w:val="REG-P0"/>
        <w:rPr>
          <w:b/>
          <w:bCs/>
        </w:rPr>
      </w:pPr>
      <w:r w:rsidRPr="00AC4386">
        <w:rPr>
          <w:b/>
        </w:rPr>
        <w:t>Definitions</w:t>
      </w:r>
    </w:p>
    <w:p w14:paraId="3B4BC387" w14:textId="77777777" w:rsidR="004A0358" w:rsidRPr="00AC4386" w:rsidRDefault="004A0358" w:rsidP="0053199A">
      <w:pPr>
        <w:pStyle w:val="REG-P0"/>
        <w:rPr>
          <w:szCs w:val="26"/>
        </w:rPr>
      </w:pPr>
    </w:p>
    <w:p w14:paraId="6498DB19" w14:textId="77777777" w:rsidR="004A0358" w:rsidRPr="00AC4386" w:rsidRDefault="004A0358" w:rsidP="0053199A">
      <w:pPr>
        <w:pStyle w:val="REG-P1"/>
      </w:pPr>
      <w:r w:rsidRPr="00AC4386">
        <w:rPr>
          <w:b/>
          <w:bCs/>
        </w:rPr>
        <w:t>1.</w:t>
      </w:r>
      <w:r w:rsidRPr="00AC4386">
        <w:rPr>
          <w:b/>
          <w:bCs/>
        </w:rPr>
        <w:tab/>
      </w:r>
      <w:r w:rsidRPr="00AC4386">
        <w:t>In these regulations a word or an expression to which a meaning has been assigned in the Act has that meaning, and unless the context otherwise indicates -</w:t>
      </w:r>
    </w:p>
    <w:p w14:paraId="571A2BBE" w14:textId="77777777" w:rsidR="004A0358" w:rsidRPr="00AC4386" w:rsidRDefault="004A0358" w:rsidP="0053199A">
      <w:pPr>
        <w:pStyle w:val="REG-P0"/>
        <w:rPr>
          <w:szCs w:val="26"/>
        </w:rPr>
      </w:pPr>
    </w:p>
    <w:p w14:paraId="220CF3D0" w14:textId="77777777" w:rsidR="004A0358" w:rsidRPr="00AC4386" w:rsidRDefault="004A0358" w:rsidP="0053199A">
      <w:pPr>
        <w:pStyle w:val="REG-P0"/>
      </w:pPr>
      <w:r w:rsidRPr="00AC4386">
        <w:t>“conditional registration” means the conditional registration, under section 23(2)(a) of the Act, of a person as a pharmacist;</w:t>
      </w:r>
    </w:p>
    <w:p w14:paraId="65F23998" w14:textId="77777777" w:rsidR="004A0358" w:rsidRPr="00AC4386" w:rsidRDefault="004A0358" w:rsidP="0053199A">
      <w:pPr>
        <w:pStyle w:val="REG-P0"/>
        <w:rPr>
          <w:szCs w:val="26"/>
        </w:rPr>
      </w:pPr>
    </w:p>
    <w:p w14:paraId="18985D8E" w14:textId="77777777" w:rsidR="004A0358" w:rsidRPr="00AC4386" w:rsidRDefault="004A0358" w:rsidP="0053199A">
      <w:pPr>
        <w:pStyle w:val="REG-P0"/>
      </w:pPr>
      <w:r w:rsidRPr="00AC4386">
        <w:lastRenderedPageBreak/>
        <w:t>“full registration” does not include conditional registration as a pharmacist;</w:t>
      </w:r>
    </w:p>
    <w:p w14:paraId="2849C231" w14:textId="77777777" w:rsidR="004A0358" w:rsidRPr="00AC4386" w:rsidRDefault="004A0358" w:rsidP="0053199A">
      <w:pPr>
        <w:pStyle w:val="REG-P0"/>
      </w:pPr>
    </w:p>
    <w:p w14:paraId="30AB8EB8" w14:textId="77777777" w:rsidR="004A0358" w:rsidRPr="00AC4386" w:rsidRDefault="004A0358" w:rsidP="0053199A">
      <w:pPr>
        <w:pStyle w:val="REG-P0"/>
      </w:pPr>
      <w:r w:rsidRPr="00AC4386">
        <w:t>“the Act” means the Pharmacy Act, 2004 (Act No. 9 of 2004).</w:t>
      </w:r>
    </w:p>
    <w:p w14:paraId="408EF62C" w14:textId="77777777" w:rsidR="004A0358" w:rsidRDefault="004A0358" w:rsidP="0053199A">
      <w:pPr>
        <w:pStyle w:val="REG-P0"/>
        <w:rPr>
          <w:szCs w:val="26"/>
        </w:rPr>
      </w:pPr>
    </w:p>
    <w:p w14:paraId="0A207DEF" w14:textId="77777777" w:rsidR="00E32B0F" w:rsidRDefault="00E32B0F" w:rsidP="00E32B0F">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1544C404" w14:textId="77777777" w:rsidR="00E32B0F" w:rsidRPr="00AC4386" w:rsidRDefault="00E32B0F" w:rsidP="0053199A">
      <w:pPr>
        <w:pStyle w:val="REG-P0"/>
        <w:rPr>
          <w:szCs w:val="26"/>
        </w:rPr>
      </w:pPr>
    </w:p>
    <w:p w14:paraId="4786BAD8" w14:textId="77777777" w:rsidR="004A0358" w:rsidRPr="00AC4386" w:rsidRDefault="004A0358" w:rsidP="0053199A">
      <w:pPr>
        <w:pStyle w:val="REG-P0"/>
        <w:rPr>
          <w:b/>
          <w:bCs/>
        </w:rPr>
      </w:pPr>
      <w:r w:rsidRPr="00AC4386">
        <w:rPr>
          <w:b/>
        </w:rPr>
        <w:t>Prescribed additional examinations for pharmacists</w:t>
      </w:r>
    </w:p>
    <w:p w14:paraId="16BAC78A" w14:textId="77777777" w:rsidR="004A0358" w:rsidRPr="00AC4386" w:rsidRDefault="004A0358" w:rsidP="0053199A">
      <w:pPr>
        <w:pStyle w:val="REG-P0"/>
        <w:rPr>
          <w:szCs w:val="26"/>
        </w:rPr>
      </w:pPr>
    </w:p>
    <w:p w14:paraId="1685AF29" w14:textId="77777777" w:rsidR="004A0358" w:rsidRPr="00AC4386" w:rsidRDefault="004A0358" w:rsidP="0053199A">
      <w:pPr>
        <w:pStyle w:val="REG-P1"/>
      </w:pPr>
      <w:r w:rsidRPr="00AC4386">
        <w:rPr>
          <w:b/>
          <w:bCs/>
        </w:rPr>
        <w:t>2.</w:t>
      </w:r>
      <w:r w:rsidRPr="00AC4386">
        <w:rPr>
          <w:b/>
          <w:bCs/>
        </w:rPr>
        <w:tab/>
      </w:r>
      <w:r w:rsidRPr="00AC4386">
        <w:t>(1)</w:t>
      </w:r>
      <w:r w:rsidR="0053199A" w:rsidRPr="00AC4386">
        <w:tab/>
      </w:r>
      <w:r w:rsidRPr="00AC4386">
        <w:t>A person registered conditionally as a pharmacist under section 23(2) of the Act, before he or she becomes entitled to full registration as a pharmacist under section 22 of the Act, must pass, in addition to the other requirements prescribed by or under the Act, the additional examinations prescribed by subregulation (2).</w:t>
      </w:r>
    </w:p>
    <w:p w14:paraId="219D69F3" w14:textId="77777777" w:rsidR="004A0358" w:rsidRPr="00AC4386" w:rsidRDefault="004A0358" w:rsidP="0053199A">
      <w:pPr>
        <w:pStyle w:val="REG-P0"/>
        <w:rPr>
          <w:szCs w:val="26"/>
        </w:rPr>
      </w:pPr>
    </w:p>
    <w:p w14:paraId="2EF64FA4" w14:textId="77777777" w:rsidR="004A0358" w:rsidRPr="00AC4386" w:rsidRDefault="004A0358" w:rsidP="0053199A">
      <w:pPr>
        <w:pStyle w:val="REG-P1"/>
      </w:pPr>
      <w:r w:rsidRPr="00AC4386">
        <w:t>(2)</w:t>
      </w:r>
      <w:r w:rsidRPr="00AC4386">
        <w:tab/>
        <w:t>The prescribed additional examinations referred to in section 23(1)(b)(ii) of the Act and in subregulation (1), are examinations in or relating to -</w:t>
      </w:r>
    </w:p>
    <w:p w14:paraId="3A5A218B" w14:textId="77777777" w:rsidR="004A0358" w:rsidRPr="00AC4386" w:rsidRDefault="004A0358" w:rsidP="0053199A">
      <w:pPr>
        <w:pStyle w:val="REG-P0"/>
        <w:rPr>
          <w:szCs w:val="26"/>
        </w:rPr>
      </w:pPr>
    </w:p>
    <w:p w14:paraId="2EC5989B" w14:textId="77777777" w:rsidR="004A0358" w:rsidRPr="00AC4386" w:rsidRDefault="004A0358" w:rsidP="0053199A">
      <w:pPr>
        <w:pStyle w:val="REG-Pa"/>
      </w:pPr>
      <w:r w:rsidRPr="00AC4386">
        <w:t>(a)</w:t>
      </w:r>
      <w:r w:rsidRPr="00AC4386">
        <w:tab/>
        <w:t>each of the following domains:</w:t>
      </w:r>
    </w:p>
    <w:p w14:paraId="6D7C343E" w14:textId="77777777" w:rsidR="004A0358" w:rsidRPr="00AC4386" w:rsidRDefault="004A0358" w:rsidP="0053199A">
      <w:pPr>
        <w:pStyle w:val="REG-P0"/>
        <w:rPr>
          <w:szCs w:val="26"/>
        </w:rPr>
      </w:pPr>
    </w:p>
    <w:p w14:paraId="50ED28BB" w14:textId="77777777" w:rsidR="004A0358" w:rsidRPr="00AC4386" w:rsidRDefault="004A0358" w:rsidP="0053199A">
      <w:pPr>
        <w:pStyle w:val="REG-Pi"/>
      </w:pPr>
      <w:r w:rsidRPr="00AC4386">
        <w:t>(i)</w:t>
      </w:r>
      <w:r w:rsidRPr="00AC4386">
        <w:tab/>
        <w:t>Pharmaceutics;</w:t>
      </w:r>
    </w:p>
    <w:p w14:paraId="354071AA" w14:textId="77777777" w:rsidR="004A0358" w:rsidRPr="00AC4386" w:rsidRDefault="004A0358" w:rsidP="0053199A">
      <w:pPr>
        <w:pStyle w:val="REG-P0"/>
        <w:rPr>
          <w:szCs w:val="26"/>
        </w:rPr>
      </w:pPr>
    </w:p>
    <w:p w14:paraId="04555789" w14:textId="77777777" w:rsidR="004A0358" w:rsidRPr="00AC4386" w:rsidRDefault="004A0358" w:rsidP="0053199A">
      <w:pPr>
        <w:pStyle w:val="REG-Pi"/>
      </w:pPr>
      <w:r w:rsidRPr="00AC4386">
        <w:t>(ii)</w:t>
      </w:r>
      <w:r w:rsidRPr="00AC4386">
        <w:tab/>
        <w:t>Pharmacology;</w:t>
      </w:r>
    </w:p>
    <w:p w14:paraId="590BCEE7" w14:textId="77777777" w:rsidR="004A0358" w:rsidRPr="00AC4386" w:rsidRDefault="004A0358" w:rsidP="0053199A">
      <w:pPr>
        <w:pStyle w:val="REG-P0"/>
        <w:rPr>
          <w:szCs w:val="26"/>
        </w:rPr>
      </w:pPr>
    </w:p>
    <w:p w14:paraId="350D4D3C" w14:textId="77777777" w:rsidR="004A0358" w:rsidRPr="00AC4386" w:rsidRDefault="004A0358" w:rsidP="0053199A">
      <w:pPr>
        <w:pStyle w:val="REG-Pi"/>
      </w:pPr>
      <w:r w:rsidRPr="00AC4386">
        <w:t>(iii)</w:t>
      </w:r>
      <w:r w:rsidRPr="00AC4386">
        <w:tab/>
        <w:t>Pharmacy Practice;</w:t>
      </w:r>
    </w:p>
    <w:p w14:paraId="5A58BE0D" w14:textId="77777777" w:rsidR="004A0358" w:rsidRPr="00AC4386" w:rsidRDefault="004A0358" w:rsidP="0053199A">
      <w:pPr>
        <w:pStyle w:val="REG-P0"/>
        <w:rPr>
          <w:szCs w:val="26"/>
        </w:rPr>
      </w:pPr>
    </w:p>
    <w:p w14:paraId="197FEEF6" w14:textId="77777777" w:rsidR="004A0358" w:rsidRPr="00AC4386" w:rsidRDefault="004A0358" w:rsidP="0053199A">
      <w:pPr>
        <w:pStyle w:val="REG-Pi"/>
      </w:pPr>
      <w:r w:rsidRPr="00AC4386">
        <w:t>(iv)</w:t>
      </w:r>
      <w:r w:rsidRPr="00AC4386">
        <w:tab/>
        <w:t>Pharmaceutical Chemistry; and</w:t>
      </w:r>
    </w:p>
    <w:p w14:paraId="5BFF1EF8" w14:textId="77777777" w:rsidR="004A0358" w:rsidRPr="00AC4386" w:rsidRDefault="004A0358" w:rsidP="0053199A">
      <w:pPr>
        <w:pStyle w:val="REG-P0"/>
        <w:rPr>
          <w:szCs w:val="26"/>
        </w:rPr>
      </w:pPr>
    </w:p>
    <w:p w14:paraId="6553F47F" w14:textId="77777777" w:rsidR="004A0358" w:rsidRPr="00AC4386" w:rsidRDefault="004A0358" w:rsidP="0053199A">
      <w:pPr>
        <w:pStyle w:val="REG-Pi"/>
      </w:pPr>
      <w:r w:rsidRPr="00AC4386">
        <w:t>(v)</w:t>
      </w:r>
      <w:r w:rsidRPr="00AC4386">
        <w:tab/>
        <w:t>Pharmacotherapy;</w:t>
      </w:r>
    </w:p>
    <w:p w14:paraId="60D79542" w14:textId="77777777" w:rsidR="004A0358" w:rsidRPr="00AC4386" w:rsidRDefault="004A0358" w:rsidP="0053199A">
      <w:pPr>
        <w:pStyle w:val="REG-P0"/>
        <w:rPr>
          <w:szCs w:val="26"/>
        </w:rPr>
      </w:pPr>
    </w:p>
    <w:p w14:paraId="4985FF1C" w14:textId="77777777" w:rsidR="004A0358" w:rsidRPr="00AC4386" w:rsidRDefault="004A0358" w:rsidP="0053199A">
      <w:pPr>
        <w:pStyle w:val="REG-Pa"/>
      </w:pPr>
      <w:r w:rsidRPr="00AC4386">
        <w:t>(b)</w:t>
      </w:r>
      <w:r w:rsidRPr="00AC4386">
        <w:tab/>
        <w:t>Pharmaceutical Ethics; and</w:t>
      </w:r>
    </w:p>
    <w:p w14:paraId="3498B1DC" w14:textId="77777777" w:rsidR="004A0358" w:rsidRPr="00AC4386" w:rsidRDefault="004A0358" w:rsidP="0053199A">
      <w:pPr>
        <w:pStyle w:val="REG-P0"/>
        <w:rPr>
          <w:szCs w:val="26"/>
        </w:rPr>
      </w:pPr>
    </w:p>
    <w:p w14:paraId="60EC12D8" w14:textId="77777777" w:rsidR="004A0358" w:rsidRPr="00AC4386" w:rsidRDefault="004A0358" w:rsidP="0053199A">
      <w:pPr>
        <w:pStyle w:val="REG-Pa"/>
      </w:pPr>
      <w:r w:rsidRPr="00AC4386">
        <w:t>(c)</w:t>
      </w:r>
      <w:r w:rsidRPr="00AC4386">
        <w:tab/>
        <w:t>the Pharmacy Act, 2004 (Act No. 9 of 2004) and the Medicines and Related Substances Control Act, 2003 (Act No. 13 of 2003), including the regulations made or in force under those Acts, in so far as those Acts and Regulations relate to pharmacists.</w:t>
      </w:r>
    </w:p>
    <w:p w14:paraId="5B9BE513" w14:textId="77777777" w:rsidR="004A0358" w:rsidRDefault="004A0358" w:rsidP="0053199A">
      <w:pPr>
        <w:pStyle w:val="REG-P0"/>
        <w:rPr>
          <w:szCs w:val="26"/>
        </w:rPr>
      </w:pPr>
    </w:p>
    <w:p w14:paraId="127F17CE" w14:textId="77777777" w:rsidR="00E32B0F" w:rsidRDefault="00E32B0F" w:rsidP="00E32B0F">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Pr>
          <w:rFonts w:ascii="Arial" w:hAnsi="Arial" w:cs="Arial"/>
          <w:b/>
          <w:bCs/>
          <w:color w:val="00B050"/>
          <w:sz w:val="18"/>
          <w:szCs w:val="18"/>
        </w:rPr>
        <w:t xml:space="preserve">Pharmacy </w:t>
      </w:r>
      <w:r w:rsidRPr="001D7BAA">
        <w:rPr>
          <w:rStyle w:val="REG-AmendChar"/>
          <w:rFonts w:eastAsiaTheme="minorHAnsi"/>
        </w:rPr>
        <w:t>Act</w:t>
      </w:r>
      <w:r w:rsidRPr="00E57EE7">
        <w:rPr>
          <w:rFonts w:ascii="Arial" w:hAnsi="Arial" w:cs="Arial"/>
          <w:b/>
          <w:bCs/>
          <w:color w:val="00B050"/>
          <w:sz w:val="18"/>
          <w:szCs w:val="18"/>
        </w:rPr>
        <w:t xml:space="preserve"> </w:t>
      </w:r>
      <w:r>
        <w:rPr>
          <w:rFonts w:ascii="Arial" w:hAnsi="Arial" w:cs="Arial"/>
          <w:b/>
          <w:bCs/>
          <w:color w:val="00B050"/>
          <w:sz w:val="18"/>
          <w:szCs w:val="18"/>
        </w:rPr>
        <w:t xml:space="preserve">9 </w:t>
      </w:r>
      <w:r w:rsidRPr="00E57EE7">
        <w:rPr>
          <w:rFonts w:ascii="Arial" w:hAnsi="Arial" w:cs="Arial"/>
          <w:b/>
          <w:bCs/>
          <w:color w:val="00B050"/>
          <w:sz w:val="18"/>
          <w:szCs w:val="18"/>
        </w:rPr>
        <w:t>of 2004 has been replaced by the Health Professions Act 16 of 2024.]</w:t>
      </w:r>
    </w:p>
    <w:p w14:paraId="4B302EC5" w14:textId="77777777" w:rsidR="00E32B0F" w:rsidRPr="00AC4386" w:rsidRDefault="00E32B0F" w:rsidP="0053199A">
      <w:pPr>
        <w:pStyle w:val="REG-P0"/>
        <w:rPr>
          <w:szCs w:val="26"/>
        </w:rPr>
      </w:pPr>
    </w:p>
    <w:p w14:paraId="06AFE65E" w14:textId="77777777" w:rsidR="004A0358" w:rsidRPr="00AC4386" w:rsidRDefault="004A0358" w:rsidP="0053199A">
      <w:pPr>
        <w:pStyle w:val="REG-P0"/>
        <w:rPr>
          <w:b/>
          <w:bCs/>
        </w:rPr>
      </w:pPr>
      <w:r w:rsidRPr="00AC4386">
        <w:rPr>
          <w:b/>
        </w:rPr>
        <w:t>Conducting of examinations</w:t>
      </w:r>
    </w:p>
    <w:p w14:paraId="25255D2C" w14:textId="77777777" w:rsidR="004A0358" w:rsidRPr="00AC4386" w:rsidRDefault="004A0358" w:rsidP="0053199A">
      <w:pPr>
        <w:pStyle w:val="REG-P0"/>
        <w:rPr>
          <w:szCs w:val="26"/>
        </w:rPr>
      </w:pPr>
    </w:p>
    <w:p w14:paraId="25741D3B" w14:textId="77777777" w:rsidR="004A0358" w:rsidRPr="00AC4386" w:rsidRDefault="004A0358" w:rsidP="0053199A">
      <w:pPr>
        <w:pStyle w:val="REG-P1"/>
      </w:pPr>
      <w:r w:rsidRPr="00AC4386">
        <w:rPr>
          <w:b/>
          <w:bCs/>
        </w:rPr>
        <w:t>3.</w:t>
      </w:r>
      <w:r w:rsidRPr="00AC4386">
        <w:rPr>
          <w:b/>
          <w:bCs/>
        </w:rPr>
        <w:tab/>
      </w:r>
      <w:r w:rsidRPr="00AC4386">
        <w:t>(1)</w:t>
      </w:r>
      <w:r w:rsidRPr="00AC4386">
        <w:tab/>
        <w:t>The examinations prescribed by regulation 2 -</w:t>
      </w:r>
    </w:p>
    <w:p w14:paraId="72921568" w14:textId="77777777" w:rsidR="004A0358" w:rsidRPr="00AC4386" w:rsidRDefault="004A0358" w:rsidP="0053199A">
      <w:pPr>
        <w:pStyle w:val="REG-P0"/>
        <w:rPr>
          <w:szCs w:val="26"/>
        </w:rPr>
      </w:pPr>
    </w:p>
    <w:p w14:paraId="694C20BA" w14:textId="77777777" w:rsidR="004A0358" w:rsidRPr="00AC4386" w:rsidRDefault="004A0358" w:rsidP="0053199A">
      <w:pPr>
        <w:pStyle w:val="REG-Pa"/>
      </w:pPr>
      <w:r w:rsidRPr="00AC4386">
        <w:t>(a)</w:t>
      </w:r>
      <w:r w:rsidRPr="00AC4386">
        <w:tab/>
        <w:t>must be conducted -</w:t>
      </w:r>
    </w:p>
    <w:p w14:paraId="289079C8" w14:textId="77777777" w:rsidR="004A0358" w:rsidRPr="00AC4386" w:rsidRDefault="004A0358" w:rsidP="0053199A">
      <w:pPr>
        <w:pStyle w:val="REG-P0"/>
        <w:rPr>
          <w:szCs w:val="26"/>
        </w:rPr>
      </w:pPr>
    </w:p>
    <w:p w14:paraId="499CAAF3" w14:textId="77777777" w:rsidR="004A0358" w:rsidRPr="00AC4386" w:rsidRDefault="004A0358" w:rsidP="0053199A">
      <w:pPr>
        <w:pStyle w:val="REG-Pi"/>
      </w:pPr>
      <w:r w:rsidRPr="00AC4386">
        <w:t>(i)</w:t>
      </w:r>
      <w:r w:rsidRPr="00AC4386">
        <w:tab/>
        <w:t>by the Council; or</w:t>
      </w:r>
    </w:p>
    <w:p w14:paraId="1A56F616" w14:textId="77777777" w:rsidR="004A0358" w:rsidRPr="00AC4386" w:rsidRDefault="004A0358" w:rsidP="0053199A">
      <w:pPr>
        <w:pStyle w:val="REG-P0"/>
        <w:rPr>
          <w:szCs w:val="26"/>
        </w:rPr>
      </w:pPr>
    </w:p>
    <w:p w14:paraId="152B5A40" w14:textId="77777777" w:rsidR="004A0358" w:rsidRPr="00AC4386" w:rsidRDefault="004A0358" w:rsidP="0053199A">
      <w:pPr>
        <w:pStyle w:val="REG-Pi"/>
      </w:pPr>
      <w:r w:rsidRPr="00AC4386">
        <w:t>(ii)</w:t>
      </w:r>
      <w:r w:rsidRPr="00AC4386">
        <w:tab/>
        <w:t>for and on behalf of the Council by a person or institution, whether in Namibia or elsewhere, appointed by the Council for the purpose; or</w:t>
      </w:r>
    </w:p>
    <w:p w14:paraId="3B31FBD4" w14:textId="77777777" w:rsidR="004A0358" w:rsidRPr="00AC4386" w:rsidRDefault="004A0358" w:rsidP="0053199A">
      <w:pPr>
        <w:pStyle w:val="REG-P0"/>
        <w:rPr>
          <w:szCs w:val="26"/>
        </w:rPr>
      </w:pPr>
    </w:p>
    <w:p w14:paraId="0796BECC" w14:textId="77777777" w:rsidR="004A0358" w:rsidRPr="00AC4386" w:rsidRDefault="004A0358" w:rsidP="0053199A">
      <w:pPr>
        <w:pStyle w:val="REG-Pi"/>
      </w:pPr>
      <w:r w:rsidRPr="00AC4386">
        <w:t>(iii)</w:t>
      </w:r>
      <w:r w:rsidRPr="00AC4386">
        <w:tab/>
        <w:t>by an institution outside Namibia recognised by the Council as competent to conduct examinations in the domains prescribed by regulations 2;</w:t>
      </w:r>
    </w:p>
    <w:p w14:paraId="3D22563A" w14:textId="77777777" w:rsidR="004A0358" w:rsidRPr="00AC4386" w:rsidRDefault="004A0358" w:rsidP="0053199A">
      <w:pPr>
        <w:pStyle w:val="REG-P0"/>
        <w:rPr>
          <w:szCs w:val="26"/>
        </w:rPr>
      </w:pPr>
    </w:p>
    <w:p w14:paraId="6952B8CC" w14:textId="77777777" w:rsidR="004A0358" w:rsidRPr="00AC4386" w:rsidRDefault="004A0358" w:rsidP="0053199A">
      <w:pPr>
        <w:pStyle w:val="REG-Pa"/>
      </w:pPr>
      <w:r w:rsidRPr="00AC4386">
        <w:t>(b)</w:t>
      </w:r>
      <w:r w:rsidRPr="00AC4386">
        <w:tab/>
        <w:t>may be written, oral or practical examinations, or written, oral and practical examinations; and</w:t>
      </w:r>
    </w:p>
    <w:p w14:paraId="25886020" w14:textId="77777777" w:rsidR="004A0358" w:rsidRPr="00AC4386" w:rsidRDefault="004A0358" w:rsidP="0053199A">
      <w:pPr>
        <w:pStyle w:val="REG-P0"/>
        <w:rPr>
          <w:szCs w:val="26"/>
        </w:rPr>
      </w:pPr>
    </w:p>
    <w:p w14:paraId="7BDC6252" w14:textId="77777777" w:rsidR="004A0358" w:rsidRPr="00AC4386" w:rsidRDefault="004A0358" w:rsidP="0053199A">
      <w:pPr>
        <w:pStyle w:val="REG-Pa"/>
      </w:pPr>
      <w:r w:rsidRPr="00AC4386">
        <w:t>(c)</w:t>
      </w:r>
      <w:r w:rsidRPr="00AC4386">
        <w:tab/>
        <w:t>must be taken by the applicant on the date and at the time and venue notified in writing to the applicant by the Council.</w:t>
      </w:r>
    </w:p>
    <w:p w14:paraId="50B4D48E" w14:textId="77777777" w:rsidR="004A0358" w:rsidRPr="00AC4386" w:rsidRDefault="004A0358" w:rsidP="0053199A">
      <w:pPr>
        <w:pStyle w:val="REG-P0"/>
        <w:rPr>
          <w:szCs w:val="26"/>
        </w:rPr>
      </w:pPr>
    </w:p>
    <w:p w14:paraId="444B33A9" w14:textId="77777777" w:rsidR="004A0358" w:rsidRPr="00AC4386" w:rsidRDefault="004A0358" w:rsidP="0053199A">
      <w:pPr>
        <w:pStyle w:val="REG-P1"/>
      </w:pPr>
      <w:r w:rsidRPr="00AC4386">
        <w:t>(2)</w:t>
      </w:r>
      <w:r w:rsidRPr="00AC4386">
        <w:tab/>
        <w:t>A notice by the Council in terms of subregulation (1)(c) must be sent -</w:t>
      </w:r>
    </w:p>
    <w:p w14:paraId="1409BFB3" w14:textId="77777777" w:rsidR="004A0358" w:rsidRPr="00AC4386" w:rsidRDefault="004A0358" w:rsidP="0053199A">
      <w:pPr>
        <w:pStyle w:val="REG-P0"/>
        <w:rPr>
          <w:szCs w:val="26"/>
        </w:rPr>
      </w:pPr>
    </w:p>
    <w:p w14:paraId="550BFFAE" w14:textId="77777777" w:rsidR="004A0358" w:rsidRPr="00AC4386" w:rsidRDefault="004A0358" w:rsidP="0053199A">
      <w:pPr>
        <w:pStyle w:val="REG-Pa"/>
      </w:pPr>
      <w:r w:rsidRPr="00AC4386">
        <w:t>(a)</w:t>
      </w:r>
      <w:r w:rsidRPr="00AC4386">
        <w:tab/>
        <w:t>by pre-paid registered post to the applicant, addressed to his or her postal address as it appears on his or her application for registration; and</w:t>
      </w:r>
    </w:p>
    <w:p w14:paraId="485CA541" w14:textId="77777777" w:rsidR="004A0358" w:rsidRPr="00AC4386" w:rsidRDefault="004A0358" w:rsidP="0053199A">
      <w:pPr>
        <w:pStyle w:val="REG-P0"/>
      </w:pPr>
    </w:p>
    <w:p w14:paraId="253C8FCC" w14:textId="77777777" w:rsidR="004A0358" w:rsidRPr="00AC4386" w:rsidRDefault="004A0358" w:rsidP="0053199A">
      <w:pPr>
        <w:pStyle w:val="REG-Pa"/>
        <w:rPr>
          <w:spacing w:val="-2"/>
        </w:rPr>
      </w:pPr>
      <w:r w:rsidRPr="00AC4386">
        <w:t>(b)</w:t>
      </w:r>
      <w:r w:rsidRPr="00AC4386">
        <w:tab/>
      </w:r>
      <w:r w:rsidRPr="00AC4386">
        <w:rPr>
          <w:spacing w:val="-2"/>
        </w:rPr>
        <w:t>not less than 30 days and not more than 60 days before the date of the examinations prescribed by subregulation (1).</w:t>
      </w:r>
    </w:p>
    <w:p w14:paraId="1F654F24" w14:textId="77777777" w:rsidR="005E4ED5" w:rsidRPr="00AC4386" w:rsidRDefault="005E4ED5" w:rsidP="00242042">
      <w:pPr>
        <w:pStyle w:val="REG-H1a"/>
      </w:pPr>
    </w:p>
    <w:p w14:paraId="0C99DD3E" w14:textId="77777777" w:rsidR="00683064" w:rsidRPr="00AC4386" w:rsidRDefault="00683064" w:rsidP="00B12C91">
      <w:pPr>
        <w:pStyle w:val="REG-P0"/>
      </w:pPr>
    </w:p>
    <w:p w14:paraId="05C939BE" w14:textId="77777777" w:rsidR="00CF6B09" w:rsidRPr="00AC4386" w:rsidRDefault="00CF6B09" w:rsidP="00B12C91">
      <w:pPr>
        <w:pStyle w:val="REG-P0"/>
      </w:pPr>
    </w:p>
    <w:p w14:paraId="13B8D391" w14:textId="77777777" w:rsidR="00E5207B" w:rsidRPr="00AC4386" w:rsidRDefault="00E5207B" w:rsidP="00B12C91">
      <w:pPr>
        <w:pStyle w:val="REG-P0"/>
      </w:pPr>
    </w:p>
    <w:p w14:paraId="3499153A" w14:textId="77777777" w:rsidR="00E5207B" w:rsidRPr="00AC4386" w:rsidRDefault="00E5207B" w:rsidP="00B12C91">
      <w:pPr>
        <w:pStyle w:val="REG-P0"/>
      </w:pPr>
    </w:p>
    <w:p w14:paraId="6FD02AB5" w14:textId="77777777" w:rsidR="007C4355" w:rsidRPr="00AC4386" w:rsidRDefault="007C4355" w:rsidP="00B12C91">
      <w:pPr>
        <w:pStyle w:val="REG-P0"/>
      </w:pPr>
    </w:p>
    <w:sectPr w:rsidR="007C4355" w:rsidRPr="00AC4386"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CD50" w14:textId="77777777" w:rsidR="001F53DF" w:rsidRDefault="001F53DF">
      <w:r>
        <w:separator/>
      </w:r>
    </w:p>
  </w:endnote>
  <w:endnote w:type="continuationSeparator" w:id="0">
    <w:p w14:paraId="1B2A98A7" w14:textId="77777777" w:rsidR="001F53DF" w:rsidRDefault="001F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5E699" w14:textId="77777777" w:rsidR="001F53DF" w:rsidRDefault="001F53DF">
      <w:r>
        <w:separator/>
      </w:r>
    </w:p>
  </w:footnote>
  <w:footnote w:type="continuationSeparator" w:id="0">
    <w:p w14:paraId="4E046077" w14:textId="77777777" w:rsidR="001F53DF" w:rsidRDefault="001F5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CC4B" w14:textId="77777777" w:rsidR="001B53E9" w:rsidRPr="009D64EB" w:rsidRDefault="00000000" w:rsidP="00FC33A9">
    <w:pPr>
      <w:spacing w:after="120"/>
      <w:jc w:val="center"/>
      <w:rPr>
        <w:rFonts w:ascii="Arial" w:hAnsi="Arial" w:cs="Arial"/>
        <w:sz w:val="16"/>
        <w:szCs w:val="16"/>
      </w:rPr>
    </w:pPr>
    <w:r>
      <w:rPr>
        <w:rFonts w:ascii="Arial" w:hAnsi="Arial" w:cs="Arial"/>
        <w:sz w:val="12"/>
        <w:szCs w:val="16"/>
      </w:rPr>
      <w:pict w14:anchorId="49235DD8">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1B53E9" w:rsidRPr="009D64EB">
      <w:rPr>
        <w:rFonts w:ascii="Arial" w:hAnsi="Arial" w:cs="Arial"/>
        <w:sz w:val="12"/>
        <w:szCs w:val="16"/>
      </w:rPr>
      <w:t>Republic of Namibia</w:t>
    </w:r>
    <w:r w:rsidR="001B53E9" w:rsidRPr="009D64EB">
      <w:rPr>
        <w:rFonts w:ascii="Arial" w:hAnsi="Arial" w:cs="Arial"/>
        <w:w w:val="600"/>
        <w:sz w:val="12"/>
        <w:szCs w:val="16"/>
      </w:rPr>
      <w:t xml:space="preserve"> </w:t>
    </w:r>
    <w:r w:rsidR="001B53E9" w:rsidRPr="009D64EB">
      <w:rPr>
        <w:rFonts w:ascii="Arial" w:hAnsi="Arial" w:cs="Arial"/>
        <w:b/>
        <w:noProof w:val="0"/>
        <w:sz w:val="16"/>
        <w:szCs w:val="16"/>
      </w:rPr>
      <w:fldChar w:fldCharType="begin"/>
    </w:r>
    <w:r w:rsidR="001B53E9" w:rsidRPr="009D64EB">
      <w:rPr>
        <w:rFonts w:ascii="Arial" w:hAnsi="Arial" w:cs="Arial"/>
        <w:b/>
        <w:sz w:val="16"/>
        <w:szCs w:val="16"/>
      </w:rPr>
      <w:instrText xml:space="preserve"> PAGE   \* MERGEFORMAT </w:instrText>
    </w:r>
    <w:r w:rsidR="001B53E9" w:rsidRPr="009D64EB">
      <w:rPr>
        <w:rFonts w:ascii="Arial" w:hAnsi="Arial" w:cs="Arial"/>
        <w:b/>
        <w:noProof w:val="0"/>
        <w:sz w:val="16"/>
        <w:szCs w:val="16"/>
      </w:rPr>
      <w:fldChar w:fldCharType="separate"/>
    </w:r>
    <w:r w:rsidR="00070CE0">
      <w:rPr>
        <w:rFonts w:ascii="Arial" w:hAnsi="Arial" w:cs="Arial"/>
        <w:b/>
        <w:sz w:val="16"/>
        <w:szCs w:val="16"/>
      </w:rPr>
      <w:t>3</w:t>
    </w:r>
    <w:r w:rsidR="001B53E9" w:rsidRPr="009D64EB">
      <w:rPr>
        <w:rFonts w:ascii="Arial" w:hAnsi="Arial" w:cs="Arial"/>
        <w:b/>
        <w:sz w:val="16"/>
        <w:szCs w:val="16"/>
      </w:rPr>
      <w:fldChar w:fldCharType="end"/>
    </w:r>
    <w:r w:rsidR="001B53E9" w:rsidRPr="009D64EB">
      <w:rPr>
        <w:rFonts w:ascii="Arial" w:hAnsi="Arial" w:cs="Arial"/>
        <w:w w:val="600"/>
        <w:sz w:val="12"/>
        <w:szCs w:val="16"/>
      </w:rPr>
      <w:t xml:space="preserve"> </w:t>
    </w:r>
    <w:r w:rsidR="001B53E9" w:rsidRPr="009D64EB">
      <w:rPr>
        <w:rFonts w:ascii="Arial" w:hAnsi="Arial" w:cs="Arial"/>
        <w:sz w:val="12"/>
        <w:szCs w:val="16"/>
      </w:rPr>
      <w:t>Annotated Statutes</w:t>
    </w:r>
    <w:r w:rsidR="001B53E9" w:rsidRPr="009D64EB">
      <w:rPr>
        <w:rFonts w:ascii="Arial" w:hAnsi="Arial" w:cs="Arial"/>
        <w:b/>
        <w:sz w:val="16"/>
        <w:szCs w:val="16"/>
      </w:rPr>
      <w:t xml:space="preserve"> </w:t>
    </w:r>
  </w:p>
  <w:p w14:paraId="694B1A35" w14:textId="77777777" w:rsidR="001B53E9" w:rsidRPr="009D64EB" w:rsidRDefault="001B53E9" w:rsidP="00F25922">
    <w:pPr>
      <w:pStyle w:val="REG-PHA"/>
    </w:pPr>
    <w:r w:rsidRPr="009D64EB">
      <w:t>REGULATIONS</w:t>
    </w:r>
  </w:p>
  <w:p w14:paraId="771E2B39" w14:textId="77777777" w:rsidR="000F7DA0" w:rsidRPr="000F7DA0" w:rsidRDefault="000F7DA0" w:rsidP="000F7DA0">
    <w:pPr>
      <w:pStyle w:val="REG-PHb"/>
    </w:pPr>
    <w:r w:rsidRPr="000F7DA0">
      <w:t>Health Professions Act 16 of 2024</w:t>
    </w:r>
  </w:p>
  <w:p w14:paraId="4FBA4CEB" w14:textId="77777777" w:rsidR="000F7DA0" w:rsidRDefault="000F7DA0" w:rsidP="00F25922">
    <w:pPr>
      <w:pStyle w:val="REG-PHb"/>
    </w:pPr>
  </w:p>
  <w:p w14:paraId="0EAF9373" w14:textId="4532FA54" w:rsidR="00431583" w:rsidRDefault="001B53E9" w:rsidP="00F25922">
    <w:pPr>
      <w:pStyle w:val="REG-PHb"/>
    </w:pPr>
    <w:r w:rsidRPr="009D64EB">
      <w:t xml:space="preserve">Regulations relating to </w:t>
    </w:r>
    <w:r w:rsidR="00242042" w:rsidRPr="009D64EB">
      <w:t>A</w:t>
    </w:r>
    <w:r w:rsidRPr="009D64EB">
      <w:t xml:space="preserve">dditional </w:t>
    </w:r>
    <w:r w:rsidR="00242042" w:rsidRPr="009D64EB">
      <w:t>E</w:t>
    </w:r>
    <w:r w:rsidRPr="009D64EB">
      <w:t xml:space="preserve">xaminations that may be </w:t>
    </w:r>
  </w:p>
  <w:p w14:paraId="00B867B7" w14:textId="77777777" w:rsidR="001B53E9" w:rsidRPr="009D64EB" w:rsidRDefault="001B53E9" w:rsidP="00F25922">
    <w:pPr>
      <w:pStyle w:val="REG-PHb"/>
    </w:pPr>
    <w:r w:rsidRPr="009D64EB">
      <w:t xml:space="preserve">conducted by the Pharmacy Council of Namibia </w:t>
    </w:r>
  </w:p>
  <w:p w14:paraId="3D6F9AA7" w14:textId="77777777" w:rsidR="001B53E9" w:rsidRPr="009D64EB" w:rsidRDefault="001B53E9"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3BD6" w14:textId="77777777" w:rsidR="001B53E9" w:rsidRPr="00BA6B35" w:rsidRDefault="00000000" w:rsidP="00CE101E">
    <w:pPr>
      <w:rPr>
        <w:sz w:val="8"/>
        <w:szCs w:val="16"/>
      </w:rPr>
    </w:pPr>
    <w:r>
      <w:rPr>
        <w:sz w:val="8"/>
        <w:szCs w:val="16"/>
      </w:rPr>
      <w:pict w14:anchorId="6CD40DAB">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2058121933">
    <w:abstractNumId w:val="0"/>
  </w:num>
  <w:num w:numId="2" w16cid:durableId="163277051">
    <w:abstractNumId w:val="4"/>
  </w:num>
  <w:num w:numId="3" w16cid:durableId="449058508">
    <w:abstractNumId w:val="1"/>
  </w:num>
  <w:num w:numId="4" w16cid:durableId="1667784676">
    <w:abstractNumId w:val="2"/>
  </w:num>
  <w:num w:numId="5" w16cid:durableId="14195180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AwMbc0MzE1MzU0NDVX0lEKTi0uzszPAykwrAUALZ8rAywAAAA="/>
  </w:docVars>
  <w:rsids>
    <w:rsidRoot w:val="00760772"/>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0CE0"/>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0F7DA0"/>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B032A"/>
    <w:rsid w:val="001B0E17"/>
    <w:rsid w:val="001B2C14"/>
    <w:rsid w:val="001B3D40"/>
    <w:rsid w:val="001B4103"/>
    <w:rsid w:val="001B53E9"/>
    <w:rsid w:val="001B66AB"/>
    <w:rsid w:val="001C0B26"/>
    <w:rsid w:val="001C1B1A"/>
    <w:rsid w:val="001C2C10"/>
    <w:rsid w:val="001C3895"/>
    <w:rsid w:val="001D22A0"/>
    <w:rsid w:val="001D269F"/>
    <w:rsid w:val="001D6485"/>
    <w:rsid w:val="001D6D65"/>
    <w:rsid w:val="001E2B91"/>
    <w:rsid w:val="001E402E"/>
    <w:rsid w:val="001E42D4"/>
    <w:rsid w:val="001F2A4A"/>
    <w:rsid w:val="001F53DF"/>
    <w:rsid w:val="0020301E"/>
    <w:rsid w:val="00203302"/>
    <w:rsid w:val="002075A8"/>
    <w:rsid w:val="0021001A"/>
    <w:rsid w:val="00215715"/>
    <w:rsid w:val="002208C6"/>
    <w:rsid w:val="00221C58"/>
    <w:rsid w:val="002252DD"/>
    <w:rsid w:val="0023567D"/>
    <w:rsid w:val="00242042"/>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97020"/>
    <w:rsid w:val="002A044B"/>
    <w:rsid w:val="002A2928"/>
    <w:rsid w:val="002A6CF2"/>
    <w:rsid w:val="002B1C39"/>
    <w:rsid w:val="002B2784"/>
    <w:rsid w:val="002B4E1F"/>
    <w:rsid w:val="002D1D4C"/>
    <w:rsid w:val="002D31DF"/>
    <w:rsid w:val="002D4ED3"/>
    <w:rsid w:val="002E3094"/>
    <w:rsid w:val="002E62C7"/>
    <w:rsid w:val="002F4347"/>
    <w:rsid w:val="003013D8"/>
    <w:rsid w:val="00303D74"/>
    <w:rsid w:val="00304858"/>
    <w:rsid w:val="00312523"/>
    <w:rsid w:val="00315618"/>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101B"/>
    <w:rsid w:val="003E2DE5"/>
    <w:rsid w:val="003E6206"/>
    <w:rsid w:val="003E76D6"/>
    <w:rsid w:val="003F1EA2"/>
    <w:rsid w:val="003F6D96"/>
    <w:rsid w:val="00401FBB"/>
    <w:rsid w:val="004042CD"/>
    <w:rsid w:val="0040592F"/>
    <w:rsid w:val="00406360"/>
    <w:rsid w:val="004131AE"/>
    <w:rsid w:val="00413961"/>
    <w:rsid w:val="00416A53"/>
    <w:rsid w:val="00423963"/>
    <w:rsid w:val="00424C03"/>
    <w:rsid w:val="00426221"/>
    <w:rsid w:val="00431583"/>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A0358"/>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3D5E"/>
    <w:rsid w:val="00514000"/>
    <w:rsid w:val="00515D04"/>
    <w:rsid w:val="00524ECC"/>
    <w:rsid w:val="00527ABE"/>
    <w:rsid w:val="0053199A"/>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07512"/>
    <w:rsid w:val="00707709"/>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772"/>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7FB"/>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0A1C"/>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45"/>
    <w:rsid w:val="00993997"/>
    <w:rsid w:val="009963D4"/>
    <w:rsid w:val="009968F2"/>
    <w:rsid w:val="009A393E"/>
    <w:rsid w:val="009A73DE"/>
    <w:rsid w:val="009B0E42"/>
    <w:rsid w:val="009D3443"/>
    <w:rsid w:val="009D3DBD"/>
    <w:rsid w:val="009D64EB"/>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7B6"/>
    <w:rsid w:val="00A25C8D"/>
    <w:rsid w:val="00A37923"/>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391A"/>
    <w:rsid w:val="00AC4386"/>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2847"/>
    <w:rsid w:val="00B74BEC"/>
    <w:rsid w:val="00B77A86"/>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5F1A"/>
    <w:rsid w:val="00CA67D0"/>
    <w:rsid w:val="00CB2BFD"/>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0114C"/>
    <w:rsid w:val="00D116B8"/>
    <w:rsid w:val="00D12C01"/>
    <w:rsid w:val="00D131D5"/>
    <w:rsid w:val="00D16B53"/>
    <w:rsid w:val="00D17C4F"/>
    <w:rsid w:val="00D2019F"/>
    <w:rsid w:val="00D23074"/>
    <w:rsid w:val="00D23821"/>
    <w:rsid w:val="00D263A2"/>
    <w:rsid w:val="00D31166"/>
    <w:rsid w:val="00D3653E"/>
    <w:rsid w:val="00D400F5"/>
    <w:rsid w:val="00D419F6"/>
    <w:rsid w:val="00D43726"/>
    <w:rsid w:val="00D45D02"/>
    <w:rsid w:val="00D51089"/>
    <w:rsid w:val="00D51B92"/>
    <w:rsid w:val="00D5691B"/>
    <w:rsid w:val="00D574A4"/>
    <w:rsid w:val="00D62753"/>
    <w:rsid w:val="00D63698"/>
    <w:rsid w:val="00D721E9"/>
    <w:rsid w:val="00D75950"/>
    <w:rsid w:val="00D760CE"/>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2B0F"/>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9426EF"/>
  <w15:docId w15:val="{1D6344E3-9C27-4974-9A41-FF7D3DD2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0F7DA0"/>
    <w:pPr>
      <w:spacing w:after="0" w:line="240" w:lineRule="auto"/>
    </w:pPr>
    <w:rPr>
      <w:rFonts w:ascii="Times New Roman" w:hAnsi="Times New Roman"/>
      <w:noProof/>
    </w:rPr>
  </w:style>
  <w:style w:type="paragraph" w:styleId="Heading1">
    <w:name w:val="heading 1"/>
    <w:basedOn w:val="Normal"/>
    <w:link w:val="Heading1Char"/>
    <w:uiPriority w:val="9"/>
    <w:rsid w:val="00297020"/>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7020"/>
    <w:pPr>
      <w:tabs>
        <w:tab w:val="center" w:pos="4513"/>
        <w:tab w:val="right" w:pos="9026"/>
      </w:tabs>
    </w:pPr>
  </w:style>
  <w:style w:type="character" w:customStyle="1" w:styleId="FooterChar">
    <w:name w:val="Footer Char"/>
    <w:basedOn w:val="DefaultParagraphFont"/>
    <w:link w:val="Footer"/>
    <w:uiPriority w:val="99"/>
    <w:rsid w:val="00297020"/>
    <w:rPr>
      <w:rFonts w:ascii="Times New Roman" w:hAnsi="Times New Roman"/>
      <w:noProof/>
    </w:rPr>
  </w:style>
  <w:style w:type="paragraph" w:styleId="Header">
    <w:name w:val="header"/>
    <w:basedOn w:val="Normal"/>
    <w:link w:val="HeaderChar"/>
    <w:uiPriority w:val="99"/>
    <w:unhideWhenUsed/>
    <w:rsid w:val="00297020"/>
    <w:pPr>
      <w:tabs>
        <w:tab w:val="center" w:pos="4513"/>
        <w:tab w:val="right" w:pos="9026"/>
      </w:tabs>
    </w:pPr>
  </w:style>
  <w:style w:type="character" w:customStyle="1" w:styleId="HeaderChar">
    <w:name w:val="Header Char"/>
    <w:basedOn w:val="DefaultParagraphFont"/>
    <w:link w:val="Header"/>
    <w:uiPriority w:val="99"/>
    <w:rsid w:val="00297020"/>
    <w:rPr>
      <w:rFonts w:ascii="Times New Roman" w:hAnsi="Times New Roman"/>
      <w:noProof/>
    </w:rPr>
  </w:style>
  <w:style w:type="paragraph" w:styleId="BalloonText">
    <w:name w:val="Balloon Text"/>
    <w:basedOn w:val="Normal"/>
    <w:link w:val="BalloonTextChar"/>
    <w:uiPriority w:val="99"/>
    <w:semiHidden/>
    <w:unhideWhenUsed/>
    <w:rsid w:val="00297020"/>
    <w:rPr>
      <w:rFonts w:ascii="Tahoma" w:hAnsi="Tahoma" w:cs="Tahoma"/>
      <w:sz w:val="16"/>
      <w:szCs w:val="16"/>
    </w:rPr>
  </w:style>
  <w:style w:type="character" w:customStyle="1" w:styleId="BalloonTextChar">
    <w:name w:val="Balloon Text Char"/>
    <w:basedOn w:val="DefaultParagraphFont"/>
    <w:link w:val="BalloonText"/>
    <w:uiPriority w:val="99"/>
    <w:semiHidden/>
    <w:rsid w:val="00297020"/>
    <w:rPr>
      <w:rFonts w:ascii="Tahoma" w:hAnsi="Tahoma" w:cs="Tahoma"/>
      <w:noProof/>
      <w:sz w:val="16"/>
      <w:szCs w:val="16"/>
    </w:rPr>
  </w:style>
  <w:style w:type="paragraph" w:customStyle="1" w:styleId="REG-H3A">
    <w:name w:val="REG-H3A"/>
    <w:link w:val="REG-H3AChar"/>
    <w:qFormat/>
    <w:rsid w:val="0029702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297020"/>
    <w:pPr>
      <w:numPr>
        <w:numId w:val="1"/>
      </w:numPr>
      <w:contextualSpacing/>
    </w:pPr>
  </w:style>
  <w:style w:type="character" w:customStyle="1" w:styleId="REG-H3AChar">
    <w:name w:val="REG-H3A Char"/>
    <w:basedOn w:val="DefaultParagraphFont"/>
    <w:link w:val="REG-H3A"/>
    <w:rsid w:val="00297020"/>
    <w:rPr>
      <w:rFonts w:ascii="Times New Roman" w:hAnsi="Times New Roman" w:cs="Times New Roman"/>
      <w:b/>
      <w:caps/>
      <w:noProof/>
    </w:rPr>
  </w:style>
  <w:style w:type="character" w:customStyle="1" w:styleId="A3">
    <w:name w:val="A3"/>
    <w:uiPriority w:val="99"/>
    <w:rsid w:val="00297020"/>
    <w:rPr>
      <w:rFonts w:cs="Times"/>
      <w:color w:val="000000"/>
      <w:sz w:val="22"/>
      <w:szCs w:val="22"/>
    </w:rPr>
  </w:style>
  <w:style w:type="paragraph" w:customStyle="1" w:styleId="Head2B">
    <w:name w:val="Head 2B"/>
    <w:basedOn w:val="AS-H3A"/>
    <w:link w:val="Head2BChar"/>
    <w:rsid w:val="00297020"/>
  </w:style>
  <w:style w:type="paragraph" w:styleId="ListParagraph">
    <w:name w:val="List Paragraph"/>
    <w:basedOn w:val="Normal"/>
    <w:link w:val="ListParagraphChar"/>
    <w:uiPriority w:val="34"/>
    <w:rsid w:val="00297020"/>
    <w:pPr>
      <w:ind w:left="720"/>
      <w:contextualSpacing/>
    </w:pPr>
  </w:style>
  <w:style w:type="character" w:customStyle="1" w:styleId="Head2BChar">
    <w:name w:val="Head 2B Char"/>
    <w:basedOn w:val="AS-H3AChar"/>
    <w:link w:val="Head2B"/>
    <w:rsid w:val="00297020"/>
    <w:rPr>
      <w:rFonts w:ascii="Times New Roman" w:hAnsi="Times New Roman" w:cs="Times New Roman"/>
      <w:b/>
      <w:caps/>
      <w:noProof/>
    </w:rPr>
  </w:style>
  <w:style w:type="paragraph" w:customStyle="1" w:styleId="Head3">
    <w:name w:val="Head 3"/>
    <w:basedOn w:val="ListParagraph"/>
    <w:link w:val="Head3Char"/>
    <w:rsid w:val="0029702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297020"/>
    <w:rPr>
      <w:rFonts w:ascii="Times New Roman" w:hAnsi="Times New Roman"/>
      <w:noProof/>
    </w:rPr>
  </w:style>
  <w:style w:type="character" w:customStyle="1" w:styleId="Head3Char">
    <w:name w:val="Head 3 Char"/>
    <w:basedOn w:val="ListParagraphChar"/>
    <w:link w:val="Head3"/>
    <w:rsid w:val="00297020"/>
    <w:rPr>
      <w:rFonts w:ascii="Times New Roman" w:eastAsia="Times New Roman" w:hAnsi="Times New Roman" w:cs="Times New Roman"/>
      <w:b/>
      <w:bCs/>
      <w:noProof/>
    </w:rPr>
  </w:style>
  <w:style w:type="paragraph" w:customStyle="1" w:styleId="REG-H1a">
    <w:name w:val="REG-H1a"/>
    <w:link w:val="REG-H1aChar"/>
    <w:qFormat/>
    <w:rsid w:val="0029702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29702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297020"/>
    <w:rPr>
      <w:rFonts w:ascii="Arial" w:hAnsi="Arial" w:cs="Arial"/>
      <w:b/>
      <w:noProof/>
      <w:sz w:val="36"/>
      <w:szCs w:val="36"/>
    </w:rPr>
  </w:style>
  <w:style w:type="paragraph" w:customStyle="1" w:styleId="AS-H1-Colour">
    <w:name w:val="AS-H1-Colour"/>
    <w:basedOn w:val="Normal"/>
    <w:link w:val="AS-H1-ColourChar"/>
    <w:rsid w:val="0029702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297020"/>
    <w:rPr>
      <w:rFonts w:ascii="Times New Roman" w:hAnsi="Times New Roman" w:cs="Times New Roman"/>
      <w:b/>
      <w:caps/>
      <w:noProof/>
      <w:color w:val="00B050"/>
      <w:sz w:val="24"/>
      <w:szCs w:val="24"/>
    </w:rPr>
  </w:style>
  <w:style w:type="paragraph" w:customStyle="1" w:styleId="AS-H2b">
    <w:name w:val="AS-H2b"/>
    <w:basedOn w:val="Normal"/>
    <w:link w:val="AS-H2bChar"/>
    <w:rsid w:val="0029702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297020"/>
    <w:rPr>
      <w:rFonts w:ascii="Arial" w:hAnsi="Arial" w:cs="Arial"/>
      <w:b/>
      <w:noProof/>
      <w:color w:val="00B050"/>
      <w:sz w:val="36"/>
      <w:szCs w:val="36"/>
    </w:rPr>
  </w:style>
  <w:style w:type="paragraph" w:customStyle="1" w:styleId="AS-H3">
    <w:name w:val="AS-H3"/>
    <w:basedOn w:val="AS-H3A"/>
    <w:link w:val="AS-H3Char"/>
    <w:rsid w:val="00297020"/>
    <w:rPr>
      <w:sz w:val="28"/>
    </w:rPr>
  </w:style>
  <w:style w:type="character" w:customStyle="1" w:styleId="AS-H2bChar">
    <w:name w:val="AS-H2b Char"/>
    <w:basedOn w:val="DefaultParagraphFont"/>
    <w:link w:val="AS-H2b"/>
    <w:rsid w:val="00297020"/>
    <w:rPr>
      <w:rFonts w:ascii="Arial" w:hAnsi="Arial" w:cs="Arial"/>
      <w:noProof/>
    </w:rPr>
  </w:style>
  <w:style w:type="paragraph" w:customStyle="1" w:styleId="REG-H3b">
    <w:name w:val="REG-H3b"/>
    <w:link w:val="REG-H3bChar"/>
    <w:qFormat/>
    <w:rsid w:val="0029702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297020"/>
    <w:rPr>
      <w:rFonts w:ascii="Times New Roman" w:hAnsi="Times New Roman" w:cs="Times New Roman"/>
      <w:b/>
      <w:caps/>
      <w:noProof/>
      <w:sz w:val="28"/>
    </w:rPr>
  </w:style>
  <w:style w:type="paragraph" w:customStyle="1" w:styleId="AS-H3c">
    <w:name w:val="AS-H3c"/>
    <w:basedOn w:val="Head2B"/>
    <w:link w:val="AS-H3cChar"/>
    <w:rsid w:val="00297020"/>
    <w:rPr>
      <w:b w:val="0"/>
    </w:rPr>
  </w:style>
  <w:style w:type="character" w:customStyle="1" w:styleId="REG-H3bChar">
    <w:name w:val="REG-H3b Char"/>
    <w:basedOn w:val="REG-H3AChar"/>
    <w:link w:val="REG-H3b"/>
    <w:rsid w:val="00297020"/>
    <w:rPr>
      <w:rFonts w:ascii="Times New Roman" w:hAnsi="Times New Roman" w:cs="Times New Roman"/>
      <w:b w:val="0"/>
      <w:caps w:val="0"/>
      <w:noProof/>
    </w:rPr>
  </w:style>
  <w:style w:type="paragraph" w:customStyle="1" w:styleId="AS-H3d">
    <w:name w:val="AS-H3d"/>
    <w:basedOn w:val="Head2B"/>
    <w:link w:val="AS-H3dChar"/>
    <w:rsid w:val="00297020"/>
  </w:style>
  <w:style w:type="character" w:customStyle="1" w:styleId="AS-H3cChar">
    <w:name w:val="AS-H3c Char"/>
    <w:basedOn w:val="Head2BChar"/>
    <w:link w:val="AS-H3c"/>
    <w:rsid w:val="00297020"/>
    <w:rPr>
      <w:rFonts w:ascii="Times New Roman" w:hAnsi="Times New Roman" w:cs="Times New Roman"/>
      <w:b w:val="0"/>
      <w:caps/>
      <w:noProof/>
    </w:rPr>
  </w:style>
  <w:style w:type="paragraph" w:customStyle="1" w:styleId="REG-P0">
    <w:name w:val="REG-P(0)"/>
    <w:basedOn w:val="Normal"/>
    <w:link w:val="REG-P0Char"/>
    <w:qFormat/>
    <w:rsid w:val="00297020"/>
    <w:pPr>
      <w:tabs>
        <w:tab w:val="left" w:pos="567"/>
      </w:tabs>
      <w:jc w:val="both"/>
    </w:pPr>
    <w:rPr>
      <w:rFonts w:eastAsia="Times New Roman" w:cs="Times New Roman"/>
    </w:rPr>
  </w:style>
  <w:style w:type="character" w:customStyle="1" w:styleId="AS-H3dChar">
    <w:name w:val="AS-H3d Char"/>
    <w:basedOn w:val="Head2BChar"/>
    <w:link w:val="AS-H3d"/>
    <w:rsid w:val="00297020"/>
    <w:rPr>
      <w:rFonts w:ascii="Times New Roman" w:hAnsi="Times New Roman" w:cs="Times New Roman"/>
      <w:b/>
      <w:caps/>
      <w:noProof/>
    </w:rPr>
  </w:style>
  <w:style w:type="paragraph" w:customStyle="1" w:styleId="REG-P1">
    <w:name w:val="REG-P(1)"/>
    <w:basedOn w:val="Normal"/>
    <w:link w:val="REG-P1Char"/>
    <w:qFormat/>
    <w:rsid w:val="00297020"/>
    <w:pPr>
      <w:suppressAutoHyphens/>
      <w:ind w:firstLine="567"/>
      <w:jc w:val="both"/>
    </w:pPr>
    <w:rPr>
      <w:rFonts w:eastAsia="Times New Roman" w:cs="Times New Roman"/>
    </w:rPr>
  </w:style>
  <w:style w:type="character" w:customStyle="1" w:styleId="REG-P0Char">
    <w:name w:val="REG-P(0) Char"/>
    <w:basedOn w:val="DefaultParagraphFont"/>
    <w:link w:val="REG-P0"/>
    <w:rsid w:val="00297020"/>
    <w:rPr>
      <w:rFonts w:ascii="Times New Roman" w:eastAsia="Times New Roman" w:hAnsi="Times New Roman" w:cs="Times New Roman"/>
      <w:noProof/>
    </w:rPr>
  </w:style>
  <w:style w:type="paragraph" w:customStyle="1" w:styleId="REG-Pa">
    <w:name w:val="REG-P(a)"/>
    <w:basedOn w:val="Normal"/>
    <w:link w:val="REG-PaChar"/>
    <w:qFormat/>
    <w:rsid w:val="00297020"/>
    <w:pPr>
      <w:ind w:left="1134" w:hanging="567"/>
      <w:jc w:val="both"/>
    </w:pPr>
  </w:style>
  <w:style w:type="character" w:customStyle="1" w:styleId="REG-P1Char">
    <w:name w:val="REG-P(1) Char"/>
    <w:basedOn w:val="DefaultParagraphFont"/>
    <w:link w:val="REG-P1"/>
    <w:rsid w:val="00297020"/>
    <w:rPr>
      <w:rFonts w:ascii="Times New Roman" w:eastAsia="Times New Roman" w:hAnsi="Times New Roman" w:cs="Times New Roman"/>
      <w:noProof/>
    </w:rPr>
  </w:style>
  <w:style w:type="paragraph" w:customStyle="1" w:styleId="REG-Pi">
    <w:name w:val="REG-P(i)"/>
    <w:basedOn w:val="Normal"/>
    <w:link w:val="REG-PiChar"/>
    <w:qFormat/>
    <w:rsid w:val="00297020"/>
    <w:pPr>
      <w:suppressAutoHyphens/>
      <w:ind w:left="1701" w:hanging="567"/>
      <w:jc w:val="both"/>
    </w:pPr>
    <w:rPr>
      <w:rFonts w:eastAsia="Times New Roman" w:cs="Times New Roman"/>
    </w:rPr>
  </w:style>
  <w:style w:type="character" w:customStyle="1" w:styleId="REG-PaChar">
    <w:name w:val="REG-P(a) Char"/>
    <w:basedOn w:val="DefaultParagraphFont"/>
    <w:link w:val="REG-Pa"/>
    <w:rsid w:val="00297020"/>
    <w:rPr>
      <w:rFonts w:ascii="Times New Roman" w:hAnsi="Times New Roman"/>
      <w:noProof/>
    </w:rPr>
  </w:style>
  <w:style w:type="paragraph" w:customStyle="1" w:styleId="AS-Pahang">
    <w:name w:val="AS-P(a)hang"/>
    <w:basedOn w:val="Normal"/>
    <w:link w:val="AS-PahangChar"/>
    <w:rsid w:val="0029702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297020"/>
    <w:rPr>
      <w:rFonts w:ascii="Times New Roman" w:eastAsia="Times New Roman" w:hAnsi="Times New Roman" w:cs="Times New Roman"/>
      <w:noProof/>
    </w:rPr>
  </w:style>
  <w:style w:type="paragraph" w:customStyle="1" w:styleId="REG-Paa">
    <w:name w:val="REG-P(aa)"/>
    <w:basedOn w:val="Normal"/>
    <w:link w:val="REG-PaaChar"/>
    <w:qFormat/>
    <w:rsid w:val="0029702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297020"/>
    <w:rPr>
      <w:rFonts w:ascii="Times New Roman" w:eastAsia="Times New Roman" w:hAnsi="Times New Roman" w:cs="Times New Roman"/>
      <w:noProof/>
    </w:rPr>
  </w:style>
  <w:style w:type="paragraph" w:customStyle="1" w:styleId="REG-Amend">
    <w:name w:val="REG-Amend"/>
    <w:link w:val="REG-AmendChar"/>
    <w:qFormat/>
    <w:rsid w:val="0029702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297020"/>
    <w:rPr>
      <w:rFonts w:ascii="Times New Roman" w:eastAsia="Times New Roman" w:hAnsi="Times New Roman" w:cs="Times New Roman"/>
      <w:noProof/>
    </w:rPr>
  </w:style>
  <w:style w:type="character" w:customStyle="1" w:styleId="REG-AmendChar">
    <w:name w:val="REG-Amend Char"/>
    <w:basedOn w:val="REG-P0Char"/>
    <w:link w:val="REG-Amend"/>
    <w:rsid w:val="0029702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297020"/>
    <w:rPr>
      <w:sz w:val="16"/>
      <w:szCs w:val="16"/>
    </w:rPr>
  </w:style>
  <w:style w:type="paragraph" w:styleId="CommentText">
    <w:name w:val="annotation text"/>
    <w:basedOn w:val="Normal"/>
    <w:link w:val="CommentTextChar"/>
    <w:uiPriority w:val="99"/>
    <w:semiHidden/>
    <w:unhideWhenUsed/>
    <w:rsid w:val="00297020"/>
    <w:rPr>
      <w:sz w:val="20"/>
      <w:szCs w:val="20"/>
    </w:rPr>
  </w:style>
  <w:style w:type="character" w:customStyle="1" w:styleId="CommentTextChar">
    <w:name w:val="Comment Text Char"/>
    <w:basedOn w:val="DefaultParagraphFont"/>
    <w:link w:val="CommentText"/>
    <w:uiPriority w:val="99"/>
    <w:semiHidden/>
    <w:rsid w:val="0029702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297020"/>
    <w:rPr>
      <w:b/>
      <w:bCs/>
    </w:rPr>
  </w:style>
  <w:style w:type="character" w:customStyle="1" w:styleId="CommentSubjectChar">
    <w:name w:val="Comment Subject Char"/>
    <w:basedOn w:val="CommentTextChar"/>
    <w:link w:val="CommentSubject"/>
    <w:uiPriority w:val="99"/>
    <w:semiHidden/>
    <w:rsid w:val="00297020"/>
    <w:rPr>
      <w:rFonts w:ascii="Times New Roman" w:hAnsi="Times New Roman"/>
      <w:b/>
      <w:bCs/>
      <w:noProof/>
      <w:sz w:val="20"/>
      <w:szCs w:val="20"/>
    </w:rPr>
  </w:style>
  <w:style w:type="paragraph" w:customStyle="1" w:styleId="AS-H4A">
    <w:name w:val="AS-H4A"/>
    <w:basedOn w:val="AS-P0"/>
    <w:link w:val="AS-H4AChar"/>
    <w:rsid w:val="00297020"/>
    <w:pPr>
      <w:tabs>
        <w:tab w:val="clear" w:pos="567"/>
      </w:tabs>
      <w:jc w:val="center"/>
    </w:pPr>
    <w:rPr>
      <w:b/>
      <w:caps/>
    </w:rPr>
  </w:style>
  <w:style w:type="paragraph" w:customStyle="1" w:styleId="AS-H4b">
    <w:name w:val="AS-H4b"/>
    <w:basedOn w:val="AS-P0"/>
    <w:link w:val="AS-H4bChar"/>
    <w:rsid w:val="00297020"/>
    <w:pPr>
      <w:tabs>
        <w:tab w:val="clear" w:pos="567"/>
      </w:tabs>
      <w:jc w:val="center"/>
    </w:pPr>
    <w:rPr>
      <w:b/>
    </w:rPr>
  </w:style>
  <w:style w:type="character" w:customStyle="1" w:styleId="AS-H4AChar">
    <w:name w:val="AS-H4A Char"/>
    <w:basedOn w:val="AS-P0Char"/>
    <w:link w:val="AS-H4A"/>
    <w:rsid w:val="00297020"/>
    <w:rPr>
      <w:rFonts w:ascii="Times New Roman" w:eastAsia="Times New Roman" w:hAnsi="Times New Roman" w:cs="Times New Roman"/>
      <w:b/>
      <w:caps/>
      <w:noProof/>
    </w:rPr>
  </w:style>
  <w:style w:type="character" w:customStyle="1" w:styleId="AS-H4bChar">
    <w:name w:val="AS-H4b Char"/>
    <w:basedOn w:val="AS-P0Char"/>
    <w:link w:val="AS-H4b"/>
    <w:rsid w:val="00297020"/>
    <w:rPr>
      <w:rFonts w:ascii="Times New Roman" w:eastAsia="Times New Roman" w:hAnsi="Times New Roman" w:cs="Times New Roman"/>
      <w:b/>
      <w:noProof/>
    </w:rPr>
  </w:style>
  <w:style w:type="paragraph" w:customStyle="1" w:styleId="AS-H2a">
    <w:name w:val="AS-H2a"/>
    <w:basedOn w:val="Normal"/>
    <w:link w:val="AS-H2aChar"/>
    <w:rsid w:val="0029702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297020"/>
    <w:rPr>
      <w:rFonts w:ascii="Arial" w:hAnsi="Arial" w:cs="Arial"/>
      <w:b/>
      <w:noProof/>
    </w:rPr>
  </w:style>
  <w:style w:type="paragraph" w:customStyle="1" w:styleId="REG-H1d">
    <w:name w:val="REG-H1d"/>
    <w:link w:val="REG-H1dChar"/>
    <w:qFormat/>
    <w:rsid w:val="0029702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297020"/>
    <w:rPr>
      <w:rFonts w:ascii="Arial" w:hAnsi="Arial" w:cs="Arial"/>
      <w:b w:val="0"/>
      <w:noProof/>
      <w:color w:val="000000"/>
      <w:szCs w:val="24"/>
      <w:lang w:val="en-ZA"/>
    </w:rPr>
  </w:style>
  <w:style w:type="table" w:styleId="TableGrid">
    <w:name w:val="Table Grid"/>
    <w:basedOn w:val="TableNormal"/>
    <w:uiPriority w:val="59"/>
    <w:rsid w:val="00297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9702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297020"/>
    <w:rPr>
      <w:rFonts w:ascii="Times New Roman" w:eastAsia="Times New Roman" w:hAnsi="Times New Roman"/>
      <w:noProof/>
      <w:sz w:val="24"/>
      <w:szCs w:val="24"/>
      <w:lang w:val="en-US" w:eastAsia="en-US"/>
    </w:rPr>
  </w:style>
  <w:style w:type="paragraph" w:customStyle="1" w:styleId="AS-P0">
    <w:name w:val="AS-P(0)"/>
    <w:basedOn w:val="Normal"/>
    <w:link w:val="AS-P0Char"/>
    <w:rsid w:val="00297020"/>
    <w:pPr>
      <w:tabs>
        <w:tab w:val="left" w:pos="567"/>
      </w:tabs>
      <w:jc w:val="both"/>
    </w:pPr>
    <w:rPr>
      <w:rFonts w:eastAsia="Times New Roman" w:cs="Times New Roman"/>
    </w:rPr>
  </w:style>
  <w:style w:type="character" w:customStyle="1" w:styleId="AS-P0Char">
    <w:name w:val="AS-P(0) Char"/>
    <w:basedOn w:val="DefaultParagraphFont"/>
    <w:link w:val="AS-P0"/>
    <w:rsid w:val="00297020"/>
    <w:rPr>
      <w:rFonts w:ascii="Times New Roman" w:eastAsia="Times New Roman" w:hAnsi="Times New Roman" w:cs="Times New Roman"/>
      <w:noProof/>
    </w:rPr>
  </w:style>
  <w:style w:type="paragraph" w:customStyle="1" w:styleId="AS-H3A">
    <w:name w:val="AS-H3A"/>
    <w:basedOn w:val="Normal"/>
    <w:link w:val="AS-H3AChar"/>
    <w:rsid w:val="00297020"/>
    <w:pPr>
      <w:autoSpaceDE w:val="0"/>
      <w:autoSpaceDN w:val="0"/>
      <w:adjustRightInd w:val="0"/>
      <w:jc w:val="center"/>
    </w:pPr>
    <w:rPr>
      <w:rFonts w:cs="Times New Roman"/>
      <w:b/>
      <w:caps/>
    </w:rPr>
  </w:style>
  <w:style w:type="character" w:customStyle="1" w:styleId="AS-H3AChar">
    <w:name w:val="AS-H3A Char"/>
    <w:basedOn w:val="DefaultParagraphFont"/>
    <w:link w:val="AS-H3A"/>
    <w:rsid w:val="00297020"/>
    <w:rPr>
      <w:rFonts w:ascii="Times New Roman" w:hAnsi="Times New Roman" w:cs="Times New Roman"/>
      <w:b/>
      <w:caps/>
      <w:noProof/>
    </w:rPr>
  </w:style>
  <w:style w:type="paragraph" w:customStyle="1" w:styleId="AS-H1a">
    <w:name w:val="AS-H1a"/>
    <w:basedOn w:val="Normal"/>
    <w:link w:val="AS-H1aChar"/>
    <w:rsid w:val="0029702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29702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297020"/>
    <w:rPr>
      <w:rFonts w:ascii="Arial" w:hAnsi="Arial" w:cs="Arial"/>
      <w:b/>
      <w:noProof/>
      <w:sz w:val="36"/>
      <w:szCs w:val="36"/>
    </w:rPr>
  </w:style>
  <w:style w:type="character" w:customStyle="1" w:styleId="AS-H2Char">
    <w:name w:val="AS-H2 Char"/>
    <w:basedOn w:val="DefaultParagraphFont"/>
    <w:link w:val="AS-H2"/>
    <w:rsid w:val="00297020"/>
    <w:rPr>
      <w:rFonts w:ascii="Times New Roman" w:hAnsi="Times New Roman" w:cs="Times New Roman"/>
      <w:b/>
      <w:caps/>
      <w:noProof/>
      <w:color w:val="000000"/>
      <w:sz w:val="26"/>
    </w:rPr>
  </w:style>
  <w:style w:type="paragraph" w:customStyle="1" w:styleId="AS-H3b">
    <w:name w:val="AS-H3b"/>
    <w:basedOn w:val="Normal"/>
    <w:link w:val="AS-H3bChar"/>
    <w:autoRedefine/>
    <w:rsid w:val="00297020"/>
    <w:pPr>
      <w:jc w:val="center"/>
    </w:pPr>
    <w:rPr>
      <w:rFonts w:cs="Times New Roman"/>
      <w:b/>
    </w:rPr>
  </w:style>
  <w:style w:type="character" w:customStyle="1" w:styleId="AS-H3bChar">
    <w:name w:val="AS-H3b Char"/>
    <w:basedOn w:val="AS-H3AChar"/>
    <w:link w:val="AS-H3b"/>
    <w:rsid w:val="00297020"/>
    <w:rPr>
      <w:rFonts w:ascii="Times New Roman" w:hAnsi="Times New Roman" w:cs="Times New Roman"/>
      <w:b/>
      <w:caps w:val="0"/>
      <w:noProof/>
    </w:rPr>
  </w:style>
  <w:style w:type="paragraph" w:customStyle="1" w:styleId="AS-P1">
    <w:name w:val="AS-P(1)"/>
    <w:basedOn w:val="Normal"/>
    <w:link w:val="AS-P1Char"/>
    <w:rsid w:val="00297020"/>
    <w:pPr>
      <w:suppressAutoHyphens/>
      <w:ind w:right="-7" w:firstLine="567"/>
      <w:jc w:val="both"/>
    </w:pPr>
    <w:rPr>
      <w:rFonts w:eastAsia="Times New Roman" w:cs="Times New Roman"/>
    </w:rPr>
  </w:style>
  <w:style w:type="paragraph" w:customStyle="1" w:styleId="AS-Pa">
    <w:name w:val="AS-P(a)"/>
    <w:basedOn w:val="AS-Pahang"/>
    <w:link w:val="AS-PaChar"/>
    <w:rsid w:val="00297020"/>
  </w:style>
  <w:style w:type="character" w:customStyle="1" w:styleId="AS-P1Char">
    <w:name w:val="AS-P(1) Char"/>
    <w:basedOn w:val="DefaultParagraphFont"/>
    <w:link w:val="AS-P1"/>
    <w:rsid w:val="00297020"/>
    <w:rPr>
      <w:rFonts w:ascii="Times New Roman" w:eastAsia="Times New Roman" w:hAnsi="Times New Roman" w:cs="Times New Roman"/>
      <w:noProof/>
    </w:rPr>
  </w:style>
  <w:style w:type="paragraph" w:customStyle="1" w:styleId="AS-Pi">
    <w:name w:val="AS-P(i)"/>
    <w:basedOn w:val="Normal"/>
    <w:link w:val="AS-PiChar"/>
    <w:rsid w:val="0029702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297020"/>
    <w:rPr>
      <w:rFonts w:ascii="Times New Roman" w:eastAsia="Times New Roman" w:hAnsi="Times New Roman" w:cs="Times New Roman"/>
      <w:noProof/>
    </w:rPr>
  </w:style>
  <w:style w:type="character" w:customStyle="1" w:styleId="AS-PiChar">
    <w:name w:val="AS-P(i) Char"/>
    <w:basedOn w:val="DefaultParagraphFont"/>
    <w:link w:val="AS-Pi"/>
    <w:rsid w:val="00297020"/>
    <w:rPr>
      <w:rFonts w:ascii="Times New Roman" w:eastAsia="Times New Roman" w:hAnsi="Times New Roman" w:cs="Times New Roman"/>
      <w:noProof/>
    </w:rPr>
  </w:style>
  <w:style w:type="paragraph" w:customStyle="1" w:styleId="AS-Paa">
    <w:name w:val="AS-P(aa)"/>
    <w:basedOn w:val="Normal"/>
    <w:link w:val="AS-PaaChar"/>
    <w:rsid w:val="00297020"/>
    <w:pPr>
      <w:suppressAutoHyphens/>
      <w:ind w:left="2267" w:right="-7" w:hanging="566"/>
      <w:jc w:val="both"/>
    </w:pPr>
    <w:rPr>
      <w:rFonts w:eastAsia="Times New Roman" w:cs="Times New Roman"/>
    </w:rPr>
  </w:style>
  <w:style w:type="paragraph" w:customStyle="1" w:styleId="AS-P-Amend">
    <w:name w:val="AS-P-Amend"/>
    <w:link w:val="AS-P-AmendChar"/>
    <w:rsid w:val="0029702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297020"/>
    <w:rPr>
      <w:rFonts w:ascii="Times New Roman" w:eastAsia="Times New Roman" w:hAnsi="Times New Roman" w:cs="Times New Roman"/>
      <w:noProof/>
    </w:rPr>
  </w:style>
  <w:style w:type="character" w:customStyle="1" w:styleId="AS-P-AmendChar">
    <w:name w:val="AS-P-Amend Char"/>
    <w:basedOn w:val="AS-P0Char"/>
    <w:link w:val="AS-P-Amend"/>
    <w:rsid w:val="00297020"/>
    <w:rPr>
      <w:rFonts w:ascii="Arial" w:eastAsia="Times New Roman" w:hAnsi="Arial" w:cs="Arial"/>
      <w:b/>
      <w:noProof/>
      <w:color w:val="00B050"/>
      <w:sz w:val="18"/>
      <w:szCs w:val="18"/>
    </w:rPr>
  </w:style>
  <w:style w:type="paragraph" w:customStyle="1" w:styleId="AS-H1b">
    <w:name w:val="AS-H1b"/>
    <w:basedOn w:val="Normal"/>
    <w:link w:val="AS-H1bChar"/>
    <w:rsid w:val="00297020"/>
    <w:pPr>
      <w:jc w:val="center"/>
    </w:pPr>
    <w:rPr>
      <w:rFonts w:ascii="Arial" w:hAnsi="Arial" w:cs="Arial"/>
      <w:b/>
      <w:color w:val="000000"/>
      <w:sz w:val="24"/>
      <w:szCs w:val="24"/>
    </w:rPr>
  </w:style>
  <w:style w:type="character" w:customStyle="1" w:styleId="AS-H1bChar">
    <w:name w:val="AS-H1b Char"/>
    <w:basedOn w:val="AS-H2aChar"/>
    <w:link w:val="AS-H1b"/>
    <w:rsid w:val="00297020"/>
    <w:rPr>
      <w:rFonts w:ascii="Arial" w:hAnsi="Arial" w:cs="Arial"/>
      <w:b/>
      <w:noProof/>
      <w:color w:val="000000"/>
      <w:sz w:val="24"/>
      <w:szCs w:val="24"/>
    </w:rPr>
  </w:style>
  <w:style w:type="paragraph" w:customStyle="1" w:styleId="REG-H1b">
    <w:name w:val="REG-H1b"/>
    <w:link w:val="REG-H1bChar"/>
    <w:qFormat/>
    <w:rsid w:val="0029702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297020"/>
    <w:rPr>
      <w:rFonts w:ascii="Times New Roman" w:eastAsia="Times New Roman" w:hAnsi="Times New Roman"/>
      <w:b/>
      <w:bCs/>
      <w:noProof/>
    </w:rPr>
  </w:style>
  <w:style w:type="paragraph" w:customStyle="1" w:styleId="TableParagraph">
    <w:name w:val="Table Paragraph"/>
    <w:basedOn w:val="Normal"/>
    <w:uiPriority w:val="1"/>
    <w:rsid w:val="00297020"/>
  </w:style>
  <w:style w:type="table" w:customStyle="1" w:styleId="TableGrid0">
    <w:name w:val="TableGrid"/>
    <w:rsid w:val="0029702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29702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297020"/>
    <w:rPr>
      <w:rFonts w:ascii="Arial" w:hAnsi="Arial"/>
      <w:b/>
      <w:noProof/>
      <w:sz w:val="28"/>
      <w:szCs w:val="24"/>
    </w:rPr>
  </w:style>
  <w:style w:type="character" w:customStyle="1" w:styleId="REG-H1cChar">
    <w:name w:val="REG-H1c Char"/>
    <w:basedOn w:val="REG-H1bChar"/>
    <w:link w:val="REG-H1c"/>
    <w:rsid w:val="00297020"/>
    <w:rPr>
      <w:rFonts w:ascii="Arial" w:hAnsi="Arial"/>
      <w:b/>
      <w:noProof/>
      <w:sz w:val="24"/>
      <w:szCs w:val="24"/>
    </w:rPr>
  </w:style>
  <w:style w:type="paragraph" w:customStyle="1" w:styleId="REG-PHA">
    <w:name w:val="REG-PH(A)"/>
    <w:link w:val="REG-PHAChar"/>
    <w:qFormat/>
    <w:rsid w:val="00297020"/>
    <w:pPr>
      <w:spacing w:after="0" w:line="240" w:lineRule="auto"/>
      <w:jc w:val="center"/>
    </w:pPr>
    <w:rPr>
      <w:rFonts w:ascii="Arial" w:hAnsi="Arial"/>
      <w:b/>
      <w:caps/>
      <w:noProof/>
      <w:sz w:val="16"/>
      <w:szCs w:val="24"/>
    </w:rPr>
  </w:style>
  <w:style w:type="paragraph" w:customStyle="1" w:styleId="REG-PHb">
    <w:name w:val="REG-PH(b)"/>
    <w:link w:val="REG-PHbChar"/>
    <w:qFormat/>
    <w:rsid w:val="0029702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297020"/>
    <w:rPr>
      <w:rFonts w:ascii="Arial" w:hAnsi="Arial"/>
      <w:b/>
      <w:caps/>
      <w:noProof/>
      <w:sz w:val="16"/>
      <w:szCs w:val="24"/>
    </w:rPr>
  </w:style>
  <w:style w:type="character" w:customStyle="1" w:styleId="REG-PHbChar">
    <w:name w:val="REG-PH(b) Char"/>
    <w:basedOn w:val="REG-H1bChar"/>
    <w:link w:val="REG-PHb"/>
    <w:rsid w:val="00297020"/>
    <w:rPr>
      <w:rFonts w:ascii="Arial" w:hAnsi="Arial" w:cs="Arial"/>
      <w:b/>
      <w:noProof/>
      <w:sz w:val="16"/>
      <w:szCs w:val="16"/>
    </w:rPr>
  </w:style>
  <w:style w:type="character" w:styleId="Hyperlink">
    <w:name w:val="Hyperlink"/>
    <w:uiPriority w:val="99"/>
    <w:qFormat/>
    <w:rsid w:val="000F7DA0"/>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0F7DA0"/>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6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56D3-C1A8-4E1A-A5EF-852DBCE3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40</TotalTime>
  <Pages>3</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Health Professions Act 16 of 2024-Regulations 2010-278</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2010-278</dc:title>
  <dc:creator>LAC</dc:creator>
  <cp:lastModifiedBy>Dianne Hubbard</cp:lastModifiedBy>
  <cp:revision>20</cp:revision>
  <dcterms:created xsi:type="dcterms:W3CDTF">2015-09-09T13:17:00Z</dcterms:created>
  <dcterms:modified xsi:type="dcterms:W3CDTF">2025-04-02T06:16:00Z</dcterms:modified>
</cp:coreProperties>
</file>