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F687" w14:textId="77777777" w:rsidR="00D721E9" w:rsidRPr="00926C17" w:rsidRDefault="00AF321A" w:rsidP="00D51089">
      <w:pPr>
        <w:pStyle w:val="REG-H1a"/>
      </w:pPr>
      <w:r w:rsidRPr="00926C17">
        <w:drawing>
          <wp:anchor distT="0" distB="0" distL="114300" distR="114300" simplePos="0" relativeHeight="251658240" behindDoc="0" locked="1" layoutInCell="0" allowOverlap="0" wp14:anchorId="0117F9FD" wp14:editId="0FDE0AD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44D0B70" w14:textId="77777777" w:rsidR="008207BC" w:rsidRPr="00837863" w:rsidRDefault="008207BC" w:rsidP="008207BC">
      <w:pPr>
        <w:pStyle w:val="REG-H1d"/>
        <w:rPr>
          <w:lang w:val="en-GB"/>
        </w:rPr>
      </w:pPr>
      <w:bookmarkStart w:id="0" w:name="_Hlk194395206"/>
      <w:r w:rsidRPr="00837863">
        <w:rPr>
          <w:lang w:val="en-GB"/>
        </w:rPr>
        <w:t xml:space="preserve">REGULATIONS </w:t>
      </w:r>
      <w:r>
        <w:rPr>
          <w:lang w:val="en-GB"/>
        </w:rPr>
        <w:t xml:space="preserve">SURVIVING </w:t>
      </w:r>
      <w:r w:rsidRPr="00837863">
        <w:rPr>
          <w:lang w:val="en-GB"/>
        </w:rPr>
        <w:t>IN TERMS OF</w:t>
      </w:r>
    </w:p>
    <w:p w14:paraId="5ABC9550" w14:textId="77777777" w:rsidR="008207BC" w:rsidRPr="00837863" w:rsidRDefault="008207BC" w:rsidP="008207BC">
      <w:pPr>
        <w:pStyle w:val="REG-H1d"/>
        <w:rPr>
          <w:lang w:val="en-GB"/>
        </w:rPr>
      </w:pPr>
    </w:p>
    <w:p w14:paraId="0FB8FECC" w14:textId="77777777" w:rsidR="008207BC" w:rsidRPr="00837863" w:rsidRDefault="008207BC" w:rsidP="008207BC">
      <w:pPr>
        <w:pStyle w:val="REG-H1a"/>
      </w:pPr>
      <w:bookmarkStart w:id="1" w:name="_Hlk194069855"/>
      <w:r w:rsidRPr="00837863">
        <w:t xml:space="preserve">Health Professions Act </w:t>
      </w:r>
      <w:r>
        <w:t>16</w:t>
      </w:r>
      <w:r w:rsidRPr="00837863">
        <w:t xml:space="preserve"> of 20</w:t>
      </w:r>
      <w:r>
        <w:t>2</w:t>
      </w:r>
      <w:r w:rsidRPr="00837863">
        <w:t>4</w:t>
      </w:r>
      <w:bookmarkEnd w:id="1"/>
    </w:p>
    <w:p w14:paraId="06919B7F" w14:textId="47139EB1" w:rsidR="00BD2B69" w:rsidRPr="00926C17" w:rsidRDefault="008207BC" w:rsidP="008207BC">
      <w:pPr>
        <w:pStyle w:val="REG-H1b"/>
        <w:rPr>
          <w:b w:val="0"/>
        </w:rPr>
      </w:pPr>
      <w:r w:rsidRPr="00837863">
        <w:rPr>
          <w:b w:val="0"/>
        </w:rPr>
        <w:t xml:space="preserve">section </w:t>
      </w:r>
      <w:r>
        <w:rPr>
          <w:b w:val="0"/>
        </w:rPr>
        <w:t>9</w:t>
      </w:r>
      <w:r w:rsidRPr="00837863">
        <w:rPr>
          <w:b w:val="0"/>
        </w:rPr>
        <w:t>5</w:t>
      </w:r>
      <w:r>
        <w:rPr>
          <w:b w:val="0"/>
        </w:rPr>
        <w:t>(10)</w:t>
      </w:r>
      <w:bookmarkEnd w:id="0"/>
    </w:p>
    <w:p w14:paraId="1B06F975" w14:textId="77777777" w:rsidR="00E2335D" w:rsidRPr="00926C17" w:rsidRDefault="00E2335D" w:rsidP="00E2335D">
      <w:pPr>
        <w:pStyle w:val="REG-H1a"/>
        <w:pBdr>
          <w:bottom w:val="single" w:sz="4" w:space="1" w:color="auto"/>
        </w:pBdr>
      </w:pPr>
    </w:p>
    <w:p w14:paraId="759CB852" w14:textId="77777777" w:rsidR="00E2335D" w:rsidRPr="00926C17" w:rsidRDefault="00E2335D" w:rsidP="00E2335D">
      <w:pPr>
        <w:pStyle w:val="REG-H1a"/>
      </w:pPr>
    </w:p>
    <w:p w14:paraId="1858122F" w14:textId="77777777" w:rsidR="00E2335D" w:rsidRPr="00926C17" w:rsidRDefault="004F7150" w:rsidP="00E2335D">
      <w:pPr>
        <w:pStyle w:val="REG-H1b"/>
      </w:pPr>
      <w:r w:rsidRPr="00926C17">
        <w:t xml:space="preserve">Regulations relating to </w:t>
      </w:r>
      <w:r w:rsidR="00AB4D3F" w:rsidRPr="00926C17">
        <w:t>S</w:t>
      </w:r>
      <w:r w:rsidRPr="00926C17">
        <w:t xml:space="preserve">cope of </w:t>
      </w:r>
      <w:r w:rsidR="00AB4D3F" w:rsidRPr="00926C17">
        <w:t>P</w:t>
      </w:r>
      <w:r w:rsidRPr="00926C17">
        <w:t xml:space="preserve">ractice </w:t>
      </w:r>
      <w:r w:rsidR="00AB4D3F" w:rsidRPr="00926C17">
        <w:br/>
      </w:r>
      <w:r w:rsidRPr="00926C17">
        <w:t>of Clinical Biochemist</w:t>
      </w:r>
    </w:p>
    <w:p w14:paraId="05BE5A3D" w14:textId="77777777" w:rsidR="00D2019F" w:rsidRPr="00926C17" w:rsidRDefault="00BD2B69" w:rsidP="00C838EC">
      <w:pPr>
        <w:pStyle w:val="REG-H1d"/>
        <w:rPr>
          <w:lang w:val="en-GB"/>
        </w:rPr>
      </w:pPr>
      <w:r w:rsidRPr="00926C17">
        <w:rPr>
          <w:lang w:val="en-GB"/>
        </w:rPr>
        <w:t xml:space="preserve">Government Notice </w:t>
      </w:r>
      <w:r w:rsidR="004F7150" w:rsidRPr="00926C17">
        <w:rPr>
          <w:lang w:val="en-GB"/>
        </w:rPr>
        <w:t>124</w:t>
      </w:r>
      <w:r w:rsidR="005709A6" w:rsidRPr="00926C17">
        <w:rPr>
          <w:lang w:val="en-GB"/>
        </w:rPr>
        <w:t xml:space="preserve"> </w:t>
      </w:r>
      <w:r w:rsidR="005C16B3" w:rsidRPr="00926C17">
        <w:rPr>
          <w:lang w:val="en-GB"/>
        </w:rPr>
        <w:t>of</w:t>
      </w:r>
      <w:r w:rsidR="005709A6" w:rsidRPr="00926C17">
        <w:rPr>
          <w:lang w:val="en-GB"/>
        </w:rPr>
        <w:t xml:space="preserve"> </w:t>
      </w:r>
      <w:r w:rsidR="004F7150" w:rsidRPr="00926C17">
        <w:rPr>
          <w:lang w:val="en-GB"/>
        </w:rPr>
        <w:t>2010</w:t>
      </w:r>
    </w:p>
    <w:p w14:paraId="72987C5F" w14:textId="3500C3C5" w:rsidR="003013D8" w:rsidRPr="00926C17" w:rsidRDefault="003013D8" w:rsidP="003013D8">
      <w:pPr>
        <w:pStyle w:val="REG-Amend"/>
      </w:pPr>
      <w:bookmarkStart w:id="2" w:name="_Hlk194395132"/>
      <w:r w:rsidRPr="00926C17">
        <w:t>(</w:t>
      </w:r>
      <w:hyperlink r:id="rId9" w:history="1">
        <w:r w:rsidR="008207BC" w:rsidRPr="000910E7">
          <w:rPr>
            <w:rStyle w:val="Hyperlink"/>
          </w:rPr>
          <w:t>GG 4503</w:t>
        </w:r>
      </w:hyperlink>
      <w:r w:rsidRPr="00926C17">
        <w:t>)</w:t>
      </w:r>
      <w:bookmarkEnd w:id="2"/>
    </w:p>
    <w:p w14:paraId="5EE83AC7" w14:textId="77777777" w:rsidR="003013D8" w:rsidRPr="00926C17" w:rsidRDefault="003013D8" w:rsidP="003013D8">
      <w:pPr>
        <w:pStyle w:val="REG-Amend"/>
      </w:pPr>
      <w:r w:rsidRPr="00926C17">
        <w:t xml:space="preserve">came into force on date of publication: </w:t>
      </w:r>
      <w:r w:rsidR="004F7150" w:rsidRPr="00926C17">
        <w:t>16 June 2010</w:t>
      </w:r>
    </w:p>
    <w:p w14:paraId="0E23BE49" w14:textId="77777777" w:rsidR="00AB4D3F" w:rsidRPr="00926C17" w:rsidRDefault="00AB4D3F" w:rsidP="003013D8">
      <w:pPr>
        <w:pStyle w:val="REG-Amend"/>
      </w:pPr>
    </w:p>
    <w:p w14:paraId="4256D641" w14:textId="7E70E82B" w:rsidR="008207BC" w:rsidRPr="00647CD8" w:rsidRDefault="008207BC" w:rsidP="008207BC">
      <w:pPr>
        <w:pStyle w:val="REG-Amend"/>
      </w:pPr>
      <w:bookmarkStart w:id="3" w:name="_Hlk194395143"/>
      <w:r>
        <w:t>T</w:t>
      </w:r>
      <w:r w:rsidRPr="00647CD8">
        <w:t>hese regulations were made in terms of section 5</w:t>
      </w:r>
      <w:r>
        <w:t xml:space="preserve">9 </w:t>
      </w:r>
      <w:r w:rsidRPr="00647CD8">
        <w:t xml:space="preserve">of the </w:t>
      </w:r>
      <w:r w:rsidRPr="00397177">
        <w:t>Medical and Dental Act 10 of 2004</w:t>
      </w:r>
      <w:r w:rsidRPr="00647CD8">
        <w:t>, which was repealed by the Health Professions Act 16 of 2024. Pursuant to section 95(10) of the Health Professions Act 16 of 2024, they are deemed to have been made under that Act.</w:t>
      </w:r>
    </w:p>
    <w:bookmarkEnd w:id="3"/>
    <w:p w14:paraId="18665E39" w14:textId="77777777" w:rsidR="008207BC" w:rsidRDefault="008207BC" w:rsidP="008207BC">
      <w:pPr>
        <w:pStyle w:val="REG-Amend"/>
      </w:pPr>
    </w:p>
    <w:p w14:paraId="0C47AFC5" w14:textId="77777777" w:rsidR="00AB4D3F" w:rsidRPr="00926C17" w:rsidRDefault="00AB4D3F" w:rsidP="00AB4D3F">
      <w:pPr>
        <w:pStyle w:val="REG-Amend"/>
      </w:pPr>
      <w:r w:rsidRPr="00926C17">
        <w:t xml:space="preserve">The Government Notice which publishes these regulations notes that they were </w:t>
      </w:r>
      <w:r w:rsidRPr="00926C17">
        <w:br/>
        <w:t xml:space="preserve">made on the recommendation of the Medical and Dental Council of Namibia. </w:t>
      </w:r>
    </w:p>
    <w:p w14:paraId="352EC35A" w14:textId="77777777" w:rsidR="005955EA" w:rsidRPr="00926C17" w:rsidRDefault="005955EA" w:rsidP="0087487C">
      <w:pPr>
        <w:pStyle w:val="REG-H1a"/>
        <w:pBdr>
          <w:bottom w:val="single" w:sz="4" w:space="1" w:color="auto"/>
        </w:pBdr>
      </w:pPr>
    </w:p>
    <w:p w14:paraId="5E0922AB" w14:textId="77777777" w:rsidR="001121EE" w:rsidRPr="00926C17" w:rsidRDefault="001121EE" w:rsidP="0087487C">
      <w:pPr>
        <w:pStyle w:val="REG-H1a"/>
      </w:pPr>
    </w:p>
    <w:p w14:paraId="1F83E532" w14:textId="77777777" w:rsidR="008938F7" w:rsidRPr="00926C17" w:rsidRDefault="008938F7" w:rsidP="00C36B55">
      <w:pPr>
        <w:pStyle w:val="REG-H2"/>
      </w:pPr>
      <w:r w:rsidRPr="00926C17">
        <w:t xml:space="preserve">ARRANGEMENT OF </w:t>
      </w:r>
      <w:r w:rsidR="00C11092" w:rsidRPr="00926C17">
        <w:t>REGULATIONS</w:t>
      </w:r>
    </w:p>
    <w:p w14:paraId="21FC784C" w14:textId="77777777" w:rsidR="00C63501" w:rsidRPr="00926C17" w:rsidRDefault="00C63501" w:rsidP="00003730">
      <w:pPr>
        <w:pStyle w:val="REG-P0"/>
        <w:rPr>
          <w:color w:val="00B050"/>
        </w:rPr>
      </w:pPr>
    </w:p>
    <w:p w14:paraId="6D9FB9DF" w14:textId="77777777" w:rsidR="00A156A1" w:rsidRPr="00926C17" w:rsidRDefault="00A156A1" w:rsidP="00914280">
      <w:pPr>
        <w:pStyle w:val="REG-P0"/>
        <w:rPr>
          <w:color w:val="00B050"/>
        </w:rPr>
      </w:pPr>
      <w:r w:rsidRPr="00926C17">
        <w:rPr>
          <w:color w:val="00B050"/>
        </w:rPr>
        <w:t>1.</w:t>
      </w:r>
      <w:r w:rsidRPr="00926C17">
        <w:rPr>
          <w:color w:val="00B050"/>
        </w:rPr>
        <w:tab/>
      </w:r>
      <w:r w:rsidR="004F7150" w:rsidRPr="00926C17">
        <w:rPr>
          <w:color w:val="00B050"/>
        </w:rPr>
        <w:t>Definitions</w:t>
      </w:r>
    </w:p>
    <w:p w14:paraId="23AA9E0B" w14:textId="77777777" w:rsidR="003905F1" w:rsidRPr="00926C17" w:rsidRDefault="003905F1" w:rsidP="00914280">
      <w:pPr>
        <w:pStyle w:val="REG-P0"/>
        <w:rPr>
          <w:color w:val="00B050"/>
        </w:rPr>
      </w:pPr>
      <w:r w:rsidRPr="00926C17">
        <w:rPr>
          <w:color w:val="00B050"/>
        </w:rPr>
        <w:t>2.</w:t>
      </w:r>
      <w:r w:rsidRPr="00926C17">
        <w:rPr>
          <w:color w:val="00B050"/>
        </w:rPr>
        <w:tab/>
      </w:r>
      <w:r w:rsidR="004F7150" w:rsidRPr="00926C17">
        <w:rPr>
          <w:color w:val="00B050"/>
        </w:rPr>
        <w:t>Scope of practice of clinical biochemist</w:t>
      </w:r>
    </w:p>
    <w:p w14:paraId="637DD38D" w14:textId="77777777" w:rsidR="004F7150" w:rsidRPr="00926C17" w:rsidRDefault="004F7150" w:rsidP="00914280">
      <w:pPr>
        <w:pStyle w:val="REG-P0"/>
        <w:rPr>
          <w:color w:val="00B050"/>
        </w:rPr>
      </w:pPr>
      <w:r w:rsidRPr="00926C17">
        <w:rPr>
          <w:color w:val="00B050"/>
        </w:rPr>
        <w:t>3.</w:t>
      </w:r>
      <w:r w:rsidRPr="00926C17">
        <w:rPr>
          <w:color w:val="00B050"/>
        </w:rPr>
        <w:tab/>
        <w:t>Performing of professional acts by student or intern clinical biochemist</w:t>
      </w:r>
    </w:p>
    <w:p w14:paraId="6D29B3F8" w14:textId="77777777" w:rsidR="00FA7FE6" w:rsidRPr="00926C17" w:rsidRDefault="00FA7FE6" w:rsidP="00B0347D">
      <w:pPr>
        <w:pStyle w:val="REG-H1a"/>
        <w:pBdr>
          <w:bottom w:val="single" w:sz="4" w:space="1" w:color="auto"/>
        </w:pBdr>
      </w:pPr>
    </w:p>
    <w:p w14:paraId="73EA1293" w14:textId="77777777" w:rsidR="00342850" w:rsidRPr="00926C17" w:rsidRDefault="00342850" w:rsidP="00342850">
      <w:pPr>
        <w:pStyle w:val="REG-H1a"/>
      </w:pPr>
    </w:p>
    <w:p w14:paraId="75D77760" w14:textId="77777777" w:rsidR="004F7150" w:rsidRPr="00926C17" w:rsidRDefault="004F7150" w:rsidP="004F7150">
      <w:pPr>
        <w:pStyle w:val="REG-P0"/>
        <w:rPr>
          <w:b/>
          <w:bCs/>
        </w:rPr>
      </w:pPr>
      <w:r w:rsidRPr="00926C17">
        <w:rPr>
          <w:b/>
        </w:rPr>
        <w:t>Definitions</w:t>
      </w:r>
    </w:p>
    <w:p w14:paraId="660BA651" w14:textId="77777777" w:rsidR="004F7150" w:rsidRPr="00926C17" w:rsidRDefault="004F7150" w:rsidP="004F7150">
      <w:pPr>
        <w:pStyle w:val="REG-P0"/>
        <w:rPr>
          <w:szCs w:val="26"/>
        </w:rPr>
      </w:pPr>
    </w:p>
    <w:p w14:paraId="67F868C9" w14:textId="77777777" w:rsidR="004F7150" w:rsidRPr="00926C17" w:rsidRDefault="004F7150" w:rsidP="004F7150">
      <w:pPr>
        <w:pStyle w:val="REG-P1"/>
      </w:pPr>
      <w:r w:rsidRPr="00926C17">
        <w:rPr>
          <w:b/>
          <w:bCs/>
        </w:rPr>
        <w:t>1.</w:t>
      </w:r>
      <w:r w:rsidRPr="00926C17">
        <w:rPr>
          <w:b/>
          <w:bCs/>
        </w:rPr>
        <w:tab/>
      </w:r>
      <w:r w:rsidRPr="00926C17">
        <w:t>In these regulations, unless the context otherwise indicates, a word or expression defined in the Act has that meaning, and -</w:t>
      </w:r>
    </w:p>
    <w:p w14:paraId="3FD8CE6C" w14:textId="77777777" w:rsidR="004F7150" w:rsidRPr="00926C17" w:rsidRDefault="004F7150" w:rsidP="004F7150">
      <w:pPr>
        <w:pStyle w:val="REG-P0"/>
      </w:pPr>
    </w:p>
    <w:p w14:paraId="7B73D22F" w14:textId="77777777" w:rsidR="004F7150" w:rsidRPr="00926C17" w:rsidRDefault="004F7150" w:rsidP="004F7150">
      <w:pPr>
        <w:pStyle w:val="REG-P0"/>
      </w:pPr>
      <w:r w:rsidRPr="00926C17">
        <w:t>“the Act” means the Medical and Dental Act, 2004 (Act No. 10 of 2004).</w:t>
      </w:r>
    </w:p>
    <w:p w14:paraId="255343D2" w14:textId="77777777" w:rsidR="004F7150" w:rsidRDefault="004F7150" w:rsidP="004F7150">
      <w:pPr>
        <w:pStyle w:val="REG-P0"/>
        <w:rPr>
          <w:szCs w:val="26"/>
        </w:rPr>
      </w:pPr>
    </w:p>
    <w:p w14:paraId="7A8C15BD" w14:textId="77777777" w:rsidR="008207BC" w:rsidRDefault="008207BC" w:rsidP="008207BC">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7938290F" w14:textId="77777777" w:rsidR="008207BC" w:rsidRPr="00926C17" w:rsidRDefault="008207BC" w:rsidP="004F7150">
      <w:pPr>
        <w:pStyle w:val="REG-P0"/>
        <w:rPr>
          <w:szCs w:val="26"/>
        </w:rPr>
      </w:pPr>
    </w:p>
    <w:p w14:paraId="065D94C0" w14:textId="77777777" w:rsidR="004F7150" w:rsidRPr="00926C17" w:rsidRDefault="004F7150" w:rsidP="004F7150">
      <w:pPr>
        <w:pStyle w:val="REG-P0"/>
        <w:rPr>
          <w:b/>
          <w:bCs/>
        </w:rPr>
      </w:pPr>
      <w:r w:rsidRPr="00926C17">
        <w:rPr>
          <w:b/>
        </w:rPr>
        <w:t>Scope of practice of clinical biochemist</w:t>
      </w:r>
    </w:p>
    <w:p w14:paraId="4F204BD6" w14:textId="77777777" w:rsidR="004F7150" w:rsidRPr="00926C17" w:rsidRDefault="004F7150" w:rsidP="004F7150">
      <w:pPr>
        <w:pStyle w:val="REG-P0"/>
        <w:rPr>
          <w:szCs w:val="26"/>
        </w:rPr>
      </w:pPr>
    </w:p>
    <w:p w14:paraId="250A3287" w14:textId="77777777" w:rsidR="004F7150" w:rsidRPr="00926C17" w:rsidRDefault="004F7150" w:rsidP="004F7150">
      <w:pPr>
        <w:pStyle w:val="REG-P1"/>
      </w:pPr>
      <w:r w:rsidRPr="00926C17">
        <w:rPr>
          <w:b/>
          <w:bCs/>
        </w:rPr>
        <w:t>2.</w:t>
      </w:r>
      <w:r w:rsidRPr="00926C17">
        <w:rPr>
          <w:b/>
          <w:bCs/>
        </w:rPr>
        <w:tab/>
      </w:r>
      <w:r w:rsidRPr="00926C17">
        <w:t xml:space="preserve">For the purpose of the practising of his or her profession, a clinical biochemist may </w:t>
      </w:r>
      <w:r w:rsidRPr="00926C17">
        <w:rPr>
          <w:spacing w:val="-2"/>
        </w:rPr>
        <w:t>perform the following acts relating to the development and application of biochemical principles,</w:t>
      </w:r>
      <w:r w:rsidRPr="00926C17">
        <w:t xml:space="preserve"> procedures and techniques involving human tissue or body fluids, or excretion in the case of an in vitro investigation, regarding the diagnosis and treatment of diseases and the monitoring of health -</w:t>
      </w:r>
    </w:p>
    <w:p w14:paraId="13411A18" w14:textId="77777777" w:rsidR="004F7150" w:rsidRPr="00926C17" w:rsidRDefault="004F7150" w:rsidP="004F7150">
      <w:pPr>
        <w:pStyle w:val="REG-P0"/>
        <w:rPr>
          <w:szCs w:val="26"/>
        </w:rPr>
      </w:pPr>
    </w:p>
    <w:p w14:paraId="4392D546" w14:textId="77777777" w:rsidR="004F7150" w:rsidRPr="00926C17" w:rsidRDefault="004F7150" w:rsidP="004F7150">
      <w:pPr>
        <w:pStyle w:val="REG-Pa"/>
      </w:pPr>
      <w:r w:rsidRPr="00926C17">
        <w:t>(a)</w:t>
      </w:r>
      <w:r w:rsidRPr="00926C17">
        <w:tab/>
        <w:t>consultation with the patient or other registered persons relating to the development and application of those biochemical principles, procedures and techniques; and</w:t>
      </w:r>
    </w:p>
    <w:p w14:paraId="730CAE00" w14:textId="77777777" w:rsidR="004F7150" w:rsidRPr="00926C17" w:rsidRDefault="004F7150" w:rsidP="004F7150">
      <w:pPr>
        <w:pStyle w:val="REG-P0"/>
        <w:rPr>
          <w:szCs w:val="26"/>
        </w:rPr>
      </w:pPr>
    </w:p>
    <w:p w14:paraId="487C3275" w14:textId="77777777" w:rsidR="004F7150" w:rsidRPr="00926C17" w:rsidRDefault="004F7150" w:rsidP="004F7150">
      <w:pPr>
        <w:pStyle w:val="REG-Pa"/>
      </w:pPr>
      <w:r w:rsidRPr="00926C17">
        <w:t>(b)</w:t>
      </w:r>
      <w:r w:rsidRPr="00926C17">
        <w:tab/>
        <w:t>the -</w:t>
      </w:r>
    </w:p>
    <w:p w14:paraId="5FA8811A" w14:textId="77777777" w:rsidR="004F7150" w:rsidRPr="00926C17" w:rsidRDefault="004F7150" w:rsidP="004F7150">
      <w:pPr>
        <w:pStyle w:val="REG-P0"/>
        <w:rPr>
          <w:szCs w:val="26"/>
        </w:rPr>
      </w:pPr>
    </w:p>
    <w:p w14:paraId="5E6DB10A" w14:textId="77777777" w:rsidR="004F7150" w:rsidRPr="00926C17" w:rsidRDefault="004F7150" w:rsidP="004F7150">
      <w:pPr>
        <w:pStyle w:val="REG-Pi"/>
      </w:pPr>
      <w:r w:rsidRPr="00926C17">
        <w:t>(i)</w:t>
      </w:r>
      <w:r w:rsidRPr="00926C17">
        <w:tab/>
        <w:t>interpretation, consultation and advising relating to the information obtained as a result of;</w:t>
      </w:r>
    </w:p>
    <w:p w14:paraId="312DAA5F" w14:textId="77777777" w:rsidR="004F7150" w:rsidRPr="00926C17" w:rsidRDefault="004F7150" w:rsidP="004F7150">
      <w:pPr>
        <w:pStyle w:val="REG-P0"/>
        <w:rPr>
          <w:szCs w:val="26"/>
        </w:rPr>
      </w:pPr>
    </w:p>
    <w:p w14:paraId="3FEDBAE7" w14:textId="77777777" w:rsidR="004F7150" w:rsidRPr="00926C17" w:rsidRDefault="004F7150" w:rsidP="004F7150">
      <w:pPr>
        <w:pStyle w:val="REG-Pi"/>
      </w:pPr>
      <w:r w:rsidRPr="00926C17">
        <w:t>(ii)</w:t>
      </w:r>
      <w:r w:rsidRPr="00926C17">
        <w:tab/>
        <w:t>quality control relating to;</w:t>
      </w:r>
    </w:p>
    <w:p w14:paraId="1E281932" w14:textId="77777777" w:rsidR="004F7150" w:rsidRPr="00926C17" w:rsidRDefault="004F7150" w:rsidP="004F7150">
      <w:pPr>
        <w:pStyle w:val="REG-P0"/>
        <w:rPr>
          <w:szCs w:val="26"/>
        </w:rPr>
      </w:pPr>
    </w:p>
    <w:p w14:paraId="035B4E83" w14:textId="77777777" w:rsidR="00AB4D3F" w:rsidRPr="00926C17" w:rsidRDefault="004F7150" w:rsidP="004F7150">
      <w:pPr>
        <w:pStyle w:val="REG-Pi"/>
      </w:pPr>
      <w:r w:rsidRPr="00926C17">
        <w:t>(iii)</w:t>
      </w:r>
      <w:r w:rsidRPr="00926C17">
        <w:tab/>
        <w:t xml:space="preserve">teaching, training and research relating to, </w:t>
      </w:r>
    </w:p>
    <w:p w14:paraId="60DFA5AB" w14:textId="77777777" w:rsidR="00AB4D3F" w:rsidRPr="00926C17" w:rsidRDefault="00AB4D3F" w:rsidP="004F7150">
      <w:pPr>
        <w:pStyle w:val="REG-Pi"/>
      </w:pPr>
    </w:p>
    <w:p w14:paraId="7EE38628" w14:textId="77777777" w:rsidR="004F7150" w:rsidRPr="00926C17" w:rsidRDefault="004F7150" w:rsidP="004F7150">
      <w:pPr>
        <w:pStyle w:val="REG-Pi"/>
      </w:pPr>
      <w:r w:rsidRPr="00926C17">
        <w:t>the acts so performed.</w:t>
      </w:r>
    </w:p>
    <w:p w14:paraId="799EA217" w14:textId="77777777" w:rsidR="004F7150" w:rsidRPr="00926C17" w:rsidRDefault="004F7150" w:rsidP="004F7150">
      <w:pPr>
        <w:pStyle w:val="REG-P0"/>
      </w:pPr>
    </w:p>
    <w:p w14:paraId="55BD4C68" w14:textId="77777777" w:rsidR="004F7150" w:rsidRPr="00926C17" w:rsidRDefault="004F7150" w:rsidP="004F7150">
      <w:pPr>
        <w:pStyle w:val="REG-P0"/>
        <w:rPr>
          <w:b/>
          <w:bCs/>
        </w:rPr>
      </w:pPr>
      <w:r w:rsidRPr="00926C17">
        <w:rPr>
          <w:b/>
        </w:rPr>
        <w:t>Performing of professional acts by student or intern clinical biochemist</w:t>
      </w:r>
    </w:p>
    <w:p w14:paraId="5A291BF4" w14:textId="77777777" w:rsidR="004F7150" w:rsidRPr="00926C17" w:rsidRDefault="004F7150" w:rsidP="004F7150">
      <w:pPr>
        <w:pStyle w:val="REG-P0"/>
        <w:rPr>
          <w:szCs w:val="26"/>
        </w:rPr>
      </w:pPr>
    </w:p>
    <w:p w14:paraId="7622483D" w14:textId="77777777" w:rsidR="004F7150" w:rsidRPr="00926C17" w:rsidRDefault="004F7150" w:rsidP="004F7150">
      <w:pPr>
        <w:pStyle w:val="REG-P1"/>
      </w:pPr>
      <w:r w:rsidRPr="00926C17">
        <w:rPr>
          <w:b/>
          <w:bCs/>
        </w:rPr>
        <w:t>3.</w:t>
      </w:r>
      <w:r w:rsidRPr="00926C17">
        <w:rPr>
          <w:b/>
          <w:bCs/>
        </w:rPr>
        <w:tab/>
      </w:r>
      <w:r w:rsidRPr="00926C17">
        <w:t>A student or intern in clinical biochemist may perform, as part of his or her education, tuition and training, and on the instructions, and under the direct supervision, of a clinical biochemist, any of the acts prescribed by regulation 2.</w:t>
      </w:r>
    </w:p>
    <w:p w14:paraId="1C3A3BE1" w14:textId="77777777" w:rsidR="00AB4D3F" w:rsidRPr="00926C17" w:rsidRDefault="00AB4D3F" w:rsidP="00B12C91">
      <w:pPr>
        <w:pStyle w:val="REG-P0"/>
      </w:pPr>
    </w:p>
    <w:sectPr w:rsidR="00AB4D3F" w:rsidRPr="00926C17"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6D15" w14:textId="77777777" w:rsidR="007D2BAC" w:rsidRDefault="007D2BAC">
      <w:r>
        <w:separator/>
      </w:r>
    </w:p>
  </w:endnote>
  <w:endnote w:type="continuationSeparator" w:id="0">
    <w:p w14:paraId="10BA69ED" w14:textId="77777777" w:rsidR="007D2BAC" w:rsidRDefault="007D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E537" w14:textId="77777777" w:rsidR="007D2BAC" w:rsidRDefault="007D2BAC">
      <w:r>
        <w:separator/>
      </w:r>
    </w:p>
  </w:footnote>
  <w:footnote w:type="continuationSeparator" w:id="0">
    <w:p w14:paraId="51A9A18D" w14:textId="77777777" w:rsidR="007D2BAC" w:rsidRDefault="007D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A454" w14:textId="77777777" w:rsidR="00BF0042" w:rsidRPr="004F3D3D" w:rsidRDefault="00CA2B8F" w:rsidP="00FC33A9">
    <w:pPr>
      <w:spacing w:after="120"/>
      <w:jc w:val="center"/>
      <w:rPr>
        <w:rFonts w:ascii="Arial" w:hAnsi="Arial" w:cs="Arial"/>
        <w:color w:val="000000"/>
        <w:sz w:val="16"/>
        <w:szCs w:val="16"/>
      </w:rPr>
    </w:pPr>
    <w:r>
      <w:rPr>
        <w:rFonts w:ascii="Arial" w:hAnsi="Arial" w:cs="Arial"/>
        <w:color w:val="000000"/>
        <w:sz w:val="12"/>
        <w:szCs w:val="16"/>
      </w:rPr>
      <mc:AlternateContent>
        <mc:Choice Requires="wpg">
          <w:drawing>
            <wp:anchor distT="0" distB="0" distL="114300" distR="114300" simplePos="0" relativeHeight="251664896" behindDoc="0" locked="1" layoutInCell="0" allowOverlap="0" wp14:anchorId="513C95D2" wp14:editId="1C4C80C4">
              <wp:simplePos x="0" y="0"/>
              <wp:positionH relativeFrom="column">
                <wp:posOffset>-963930</wp:posOffset>
              </wp:positionH>
              <wp:positionV relativeFrom="page">
                <wp:posOffset>0</wp:posOffset>
              </wp:positionV>
              <wp:extent cx="7322185" cy="10681335"/>
              <wp:effectExtent l="152400" t="152400" r="145415" b="15811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0F1ADE9"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JmWL2RMAgAA0wYAAA4AAAAAAAAAAAAAAAAALgIAAGRycy9lMm9Eb2MueG1sUEsBAi0AFAAGAAgA&#10;AAAhAOjw5ZXgAAAACw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4F3D3D">
      <w:rPr>
        <w:rFonts w:ascii="Arial" w:hAnsi="Arial" w:cs="Arial"/>
        <w:color w:val="000000"/>
        <w:sz w:val="12"/>
        <w:szCs w:val="16"/>
      </w:rPr>
      <w:t>Republic of Namibia</w:t>
    </w:r>
    <w:r w:rsidR="00BF0042" w:rsidRPr="004F3D3D">
      <w:rPr>
        <w:rFonts w:ascii="Arial" w:hAnsi="Arial" w:cs="Arial"/>
        <w:color w:val="000000"/>
        <w:w w:val="600"/>
        <w:sz w:val="12"/>
        <w:szCs w:val="16"/>
      </w:rPr>
      <w:t xml:space="preserve"> </w:t>
    </w:r>
    <w:r w:rsidR="009941F8" w:rsidRPr="004F3D3D">
      <w:rPr>
        <w:rFonts w:ascii="Arial" w:hAnsi="Arial" w:cs="Arial"/>
        <w:b/>
        <w:noProof w:val="0"/>
        <w:color w:val="000000"/>
        <w:sz w:val="16"/>
        <w:szCs w:val="16"/>
      </w:rPr>
      <w:fldChar w:fldCharType="begin"/>
    </w:r>
    <w:r w:rsidR="00BF0042" w:rsidRPr="004F3D3D">
      <w:rPr>
        <w:rFonts w:ascii="Arial" w:hAnsi="Arial" w:cs="Arial"/>
        <w:b/>
        <w:color w:val="000000"/>
        <w:sz w:val="16"/>
        <w:szCs w:val="16"/>
      </w:rPr>
      <w:instrText xml:space="preserve"> PAGE   \* MERGEFORMAT </w:instrText>
    </w:r>
    <w:r w:rsidR="009941F8" w:rsidRPr="004F3D3D">
      <w:rPr>
        <w:rFonts w:ascii="Arial" w:hAnsi="Arial" w:cs="Arial"/>
        <w:b/>
        <w:noProof w:val="0"/>
        <w:color w:val="000000"/>
        <w:sz w:val="16"/>
        <w:szCs w:val="16"/>
      </w:rPr>
      <w:fldChar w:fldCharType="separate"/>
    </w:r>
    <w:r w:rsidR="00CC0D48">
      <w:rPr>
        <w:rFonts w:ascii="Arial" w:hAnsi="Arial" w:cs="Arial"/>
        <w:b/>
        <w:color w:val="000000"/>
        <w:sz w:val="16"/>
        <w:szCs w:val="16"/>
      </w:rPr>
      <w:t>2</w:t>
    </w:r>
    <w:r w:rsidR="009941F8" w:rsidRPr="004F3D3D">
      <w:rPr>
        <w:rFonts w:ascii="Arial" w:hAnsi="Arial" w:cs="Arial"/>
        <w:b/>
        <w:color w:val="000000"/>
        <w:sz w:val="16"/>
        <w:szCs w:val="16"/>
      </w:rPr>
      <w:fldChar w:fldCharType="end"/>
    </w:r>
    <w:r w:rsidR="00BF0042" w:rsidRPr="004F3D3D">
      <w:rPr>
        <w:rFonts w:ascii="Arial" w:hAnsi="Arial" w:cs="Arial"/>
        <w:color w:val="000000"/>
        <w:w w:val="600"/>
        <w:sz w:val="12"/>
        <w:szCs w:val="16"/>
      </w:rPr>
      <w:t xml:space="preserve"> </w:t>
    </w:r>
    <w:r w:rsidR="000B4FB6" w:rsidRPr="004F3D3D">
      <w:rPr>
        <w:rFonts w:ascii="Arial" w:hAnsi="Arial" w:cs="Arial"/>
        <w:color w:val="000000"/>
        <w:sz w:val="12"/>
        <w:szCs w:val="16"/>
      </w:rPr>
      <w:t>Annotated Statutes</w:t>
    </w:r>
    <w:r w:rsidR="00BF0042" w:rsidRPr="004F3D3D">
      <w:rPr>
        <w:rFonts w:ascii="Arial" w:hAnsi="Arial" w:cs="Arial"/>
        <w:b/>
        <w:color w:val="000000"/>
        <w:sz w:val="16"/>
        <w:szCs w:val="16"/>
      </w:rPr>
      <w:t xml:space="preserve"> </w:t>
    </w:r>
  </w:p>
  <w:p w14:paraId="3052F7B1" w14:textId="77777777" w:rsidR="00CC205C" w:rsidRPr="004F3D3D" w:rsidRDefault="00B21824" w:rsidP="00F25922">
    <w:pPr>
      <w:pStyle w:val="REG-PHA"/>
      <w:rPr>
        <w:color w:val="000000"/>
      </w:rPr>
    </w:pPr>
    <w:r w:rsidRPr="004F3D3D">
      <w:rPr>
        <w:color w:val="000000"/>
      </w:rPr>
      <w:t>REGULATIONS</w:t>
    </w:r>
  </w:p>
  <w:p w14:paraId="79F51E95" w14:textId="68E0D4DE" w:rsidR="00BF0042" w:rsidRPr="004F3D3D" w:rsidRDefault="008207BC" w:rsidP="004F3D3D">
    <w:pPr>
      <w:pStyle w:val="REG-PHb"/>
      <w:spacing w:after="120"/>
      <w:rPr>
        <w:color w:val="000000"/>
      </w:rPr>
    </w:pPr>
    <w:r w:rsidRPr="008207BC">
      <w:rPr>
        <w:color w:val="000000"/>
      </w:rPr>
      <w:t>Health Professions Act 16 of 2024</w:t>
    </w:r>
  </w:p>
  <w:p w14:paraId="4BA33FCD" w14:textId="77777777" w:rsidR="00AB4D3F" w:rsidRPr="004F3D3D" w:rsidRDefault="00AB4D3F" w:rsidP="00AB4D3F">
    <w:pPr>
      <w:pStyle w:val="REG-P0"/>
      <w:pBdr>
        <w:bottom w:val="single" w:sz="24" w:space="1" w:color="BFBFBF" w:themeColor="accent5" w:themeTint="66"/>
      </w:pBdr>
      <w:jc w:val="center"/>
      <w:rPr>
        <w:rFonts w:ascii="Arial" w:hAnsi="Arial" w:cs="Arial"/>
        <w:b/>
        <w:color w:val="000000"/>
        <w:sz w:val="16"/>
        <w:szCs w:val="16"/>
      </w:rPr>
    </w:pPr>
    <w:r w:rsidRPr="004F3D3D">
      <w:rPr>
        <w:rFonts w:ascii="Arial" w:hAnsi="Arial" w:cs="Arial"/>
        <w:b/>
        <w:color w:val="000000"/>
        <w:sz w:val="16"/>
        <w:szCs w:val="16"/>
      </w:rPr>
      <w:t>Regulations relating to Scope of Practice of Clinical Biochemist</w:t>
    </w:r>
  </w:p>
  <w:p w14:paraId="50D3771C" w14:textId="77777777" w:rsidR="00BF0042" w:rsidRPr="004F3D3D" w:rsidRDefault="00BF0042" w:rsidP="00F25922">
    <w:pPr>
      <w:pStyle w:val="REG-P0"/>
      <w:pBdr>
        <w:bottom w:val="single" w:sz="24" w:space="1" w:color="BFBFBF" w:themeColor="accent5" w:themeTint="66"/>
      </w:pBdr>
      <w:rPr>
        <w:strike/>
        <w:color w:val="000000"/>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A610" w14:textId="77777777" w:rsidR="00BF0042" w:rsidRPr="00BA6B35" w:rsidRDefault="00CA2B8F"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3DF4B320" wp14:editId="6F8896E2">
              <wp:simplePos x="0" y="0"/>
              <wp:positionH relativeFrom="column">
                <wp:posOffset>-965835</wp:posOffset>
              </wp:positionH>
              <wp:positionV relativeFrom="page">
                <wp:posOffset>114300</wp:posOffset>
              </wp:positionV>
              <wp:extent cx="7322185" cy="10681335"/>
              <wp:effectExtent l="152400" t="152400" r="145415" b="1581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0E420FD"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81955117">
    <w:abstractNumId w:val="0"/>
  </w:num>
  <w:num w:numId="2" w16cid:durableId="1211960475">
    <w:abstractNumId w:val="4"/>
  </w:num>
  <w:num w:numId="3" w16cid:durableId="125271652">
    <w:abstractNumId w:val="1"/>
  </w:num>
  <w:num w:numId="4" w16cid:durableId="127288449">
    <w:abstractNumId w:val="2"/>
  </w:num>
  <w:num w:numId="5" w16cid:durableId="150682607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c0s7AwMjU1srA0NDNX0lEKTi0uzszPAykwrAUAbMEwTiwAAAA="/>
  </w:docVars>
  <w:rsids>
    <w:rsidRoot w:val="00AB4D3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779BB"/>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37E2"/>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C7BEC"/>
    <w:rsid w:val="004D0854"/>
    <w:rsid w:val="004D2FFC"/>
    <w:rsid w:val="004D3215"/>
    <w:rsid w:val="004D67C8"/>
    <w:rsid w:val="004E2029"/>
    <w:rsid w:val="004E33FE"/>
    <w:rsid w:val="004E4868"/>
    <w:rsid w:val="004E5244"/>
    <w:rsid w:val="004F3D3D"/>
    <w:rsid w:val="004F7150"/>
    <w:rsid w:val="004F7202"/>
    <w:rsid w:val="004F72F4"/>
    <w:rsid w:val="00501CAB"/>
    <w:rsid w:val="0050232A"/>
    <w:rsid w:val="00503297"/>
    <w:rsid w:val="005101FF"/>
    <w:rsid w:val="00512242"/>
    <w:rsid w:val="00512DA3"/>
    <w:rsid w:val="00514000"/>
    <w:rsid w:val="00514CFE"/>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586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2DB5"/>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2BAC"/>
    <w:rsid w:val="007D4551"/>
    <w:rsid w:val="007E0594"/>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BC"/>
    <w:rsid w:val="008207CD"/>
    <w:rsid w:val="00821A2C"/>
    <w:rsid w:val="0082579C"/>
    <w:rsid w:val="00825C43"/>
    <w:rsid w:val="008312A9"/>
    <w:rsid w:val="0083145E"/>
    <w:rsid w:val="008332B7"/>
    <w:rsid w:val="008351B0"/>
    <w:rsid w:val="00836052"/>
    <w:rsid w:val="00840A44"/>
    <w:rsid w:val="0084469D"/>
    <w:rsid w:val="00844B2D"/>
    <w:rsid w:val="00856064"/>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26C17"/>
    <w:rsid w:val="0093242F"/>
    <w:rsid w:val="00933C53"/>
    <w:rsid w:val="00940A34"/>
    <w:rsid w:val="00940A79"/>
    <w:rsid w:val="0094272F"/>
    <w:rsid w:val="009440A2"/>
    <w:rsid w:val="0094500C"/>
    <w:rsid w:val="00945C8B"/>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41F8"/>
    <w:rsid w:val="009963D4"/>
    <w:rsid w:val="009968F2"/>
    <w:rsid w:val="009A1D92"/>
    <w:rsid w:val="009A393E"/>
    <w:rsid w:val="009A73DE"/>
    <w:rsid w:val="009B0E42"/>
    <w:rsid w:val="009D3443"/>
    <w:rsid w:val="009D3DBD"/>
    <w:rsid w:val="009E66C3"/>
    <w:rsid w:val="009E79BE"/>
    <w:rsid w:val="009F0F2B"/>
    <w:rsid w:val="009F33C9"/>
    <w:rsid w:val="009F4A96"/>
    <w:rsid w:val="009F4D9A"/>
    <w:rsid w:val="009F735A"/>
    <w:rsid w:val="009F7600"/>
    <w:rsid w:val="00A03365"/>
    <w:rsid w:val="00A0523B"/>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7119C"/>
    <w:rsid w:val="00A81C7A"/>
    <w:rsid w:val="00A83578"/>
    <w:rsid w:val="00A86E94"/>
    <w:rsid w:val="00A927B8"/>
    <w:rsid w:val="00A92C42"/>
    <w:rsid w:val="00A93B18"/>
    <w:rsid w:val="00A9696C"/>
    <w:rsid w:val="00A96B49"/>
    <w:rsid w:val="00A96D72"/>
    <w:rsid w:val="00AA12F7"/>
    <w:rsid w:val="00AA24D4"/>
    <w:rsid w:val="00AA41AD"/>
    <w:rsid w:val="00AA5DD5"/>
    <w:rsid w:val="00AB3AEC"/>
    <w:rsid w:val="00AB4D3F"/>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0ED7"/>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60CF"/>
    <w:rsid w:val="00C5376E"/>
    <w:rsid w:val="00C546CA"/>
    <w:rsid w:val="00C56FD0"/>
    <w:rsid w:val="00C57C16"/>
    <w:rsid w:val="00C63501"/>
    <w:rsid w:val="00C700C6"/>
    <w:rsid w:val="00C74183"/>
    <w:rsid w:val="00C74CDA"/>
    <w:rsid w:val="00C778D1"/>
    <w:rsid w:val="00C82530"/>
    <w:rsid w:val="00C838EC"/>
    <w:rsid w:val="00C863E3"/>
    <w:rsid w:val="00C87A41"/>
    <w:rsid w:val="00C93A8C"/>
    <w:rsid w:val="00CA1AEE"/>
    <w:rsid w:val="00CA242D"/>
    <w:rsid w:val="00CA2B8F"/>
    <w:rsid w:val="00CA31B8"/>
    <w:rsid w:val="00CA67D0"/>
    <w:rsid w:val="00CB2BFD"/>
    <w:rsid w:val="00CB4A96"/>
    <w:rsid w:val="00CB5A9E"/>
    <w:rsid w:val="00CB68BA"/>
    <w:rsid w:val="00CB6BDD"/>
    <w:rsid w:val="00CC0D48"/>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5B91"/>
    <w:rsid w:val="00D760CE"/>
    <w:rsid w:val="00D838A0"/>
    <w:rsid w:val="00D92332"/>
    <w:rsid w:val="00D924D5"/>
    <w:rsid w:val="00D94444"/>
    <w:rsid w:val="00D9603B"/>
    <w:rsid w:val="00DA07E4"/>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9B0F2"/>
  <w15:docId w15:val="{661DF00D-EC43-4AF6-8D0D-53D97CF0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207BC"/>
    <w:pPr>
      <w:spacing w:after="0" w:line="240" w:lineRule="auto"/>
    </w:pPr>
    <w:rPr>
      <w:rFonts w:ascii="Times New Roman" w:hAnsi="Times New Roman"/>
      <w:noProof/>
    </w:rPr>
  </w:style>
  <w:style w:type="paragraph" w:styleId="Heading1">
    <w:name w:val="heading 1"/>
    <w:basedOn w:val="Normal"/>
    <w:link w:val="Heading1Char"/>
    <w:uiPriority w:val="9"/>
    <w:rsid w:val="003937E2"/>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37E2"/>
    <w:pPr>
      <w:tabs>
        <w:tab w:val="center" w:pos="4513"/>
        <w:tab w:val="right" w:pos="9026"/>
      </w:tabs>
    </w:pPr>
  </w:style>
  <w:style w:type="character" w:customStyle="1" w:styleId="FooterChar">
    <w:name w:val="Footer Char"/>
    <w:basedOn w:val="DefaultParagraphFont"/>
    <w:link w:val="Footer"/>
    <w:uiPriority w:val="99"/>
    <w:rsid w:val="003937E2"/>
    <w:rPr>
      <w:rFonts w:ascii="Times New Roman" w:hAnsi="Times New Roman"/>
      <w:noProof/>
    </w:rPr>
  </w:style>
  <w:style w:type="paragraph" w:styleId="Header">
    <w:name w:val="header"/>
    <w:basedOn w:val="Normal"/>
    <w:link w:val="HeaderChar"/>
    <w:uiPriority w:val="99"/>
    <w:unhideWhenUsed/>
    <w:rsid w:val="003937E2"/>
    <w:pPr>
      <w:tabs>
        <w:tab w:val="center" w:pos="4513"/>
        <w:tab w:val="right" w:pos="9026"/>
      </w:tabs>
    </w:pPr>
  </w:style>
  <w:style w:type="character" w:customStyle="1" w:styleId="HeaderChar">
    <w:name w:val="Header Char"/>
    <w:basedOn w:val="DefaultParagraphFont"/>
    <w:link w:val="Header"/>
    <w:uiPriority w:val="99"/>
    <w:rsid w:val="003937E2"/>
    <w:rPr>
      <w:rFonts w:ascii="Times New Roman" w:hAnsi="Times New Roman"/>
      <w:noProof/>
    </w:rPr>
  </w:style>
  <w:style w:type="paragraph" w:styleId="BalloonText">
    <w:name w:val="Balloon Text"/>
    <w:basedOn w:val="Normal"/>
    <w:link w:val="BalloonTextChar"/>
    <w:uiPriority w:val="99"/>
    <w:semiHidden/>
    <w:unhideWhenUsed/>
    <w:rsid w:val="003937E2"/>
    <w:rPr>
      <w:rFonts w:ascii="Tahoma" w:hAnsi="Tahoma" w:cs="Tahoma"/>
      <w:sz w:val="16"/>
      <w:szCs w:val="16"/>
    </w:rPr>
  </w:style>
  <w:style w:type="character" w:customStyle="1" w:styleId="BalloonTextChar">
    <w:name w:val="Balloon Text Char"/>
    <w:basedOn w:val="DefaultParagraphFont"/>
    <w:link w:val="BalloonText"/>
    <w:uiPriority w:val="99"/>
    <w:semiHidden/>
    <w:rsid w:val="003937E2"/>
    <w:rPr>
      <w:rFonts w:ascii="Tahoma" w:hAnsi="Tahoma" w:cs="Tahoma"/>
      <w:noProof/>
      <w:sz w:val="16"/>
      <w:szCs w:val="16"/>
    </w:rPr>
  </w:style>
  <w:style w:type="paragraph" w:customStyle="1" w:styleId="REG-H3A">
    <w:name w:val="REG-H3A"/>
    <w:link w:val="REG-H3AChar"/>
    <w:qFormat/>
    <w:rsid w:val="003937E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3937E2"/>
    <w:pPr>
      <w:numPr>
        <w:numId w:val="1"/>
      </w:numPr>
      <w:contextualSpacing/>
    </w:pPr>
  </w:style>
  <w:style w:type="character" w:customStyle="1" w:styleId="REG-H3AChar">
    <w:name w:val="REG-H3A Char"/>
    <w:basedOn w:val="DefaultParagraphFont"/>
    <w:link w:val="REG-H3A"/>
    <w:rsid w:val="003937E2"/>
    <w:rPr>
      <w:rFonts w:ascii="Times New Roman" w:hAnsi="Times New Roman" w:cs="Times New Roman"/>
      <w:b/>
      <w:caps/>
      <w:noProof/>
    </w:rPr>
  </w:style>
  <w:style w:type="character" w:customStyle="1" w:styleId="A3">
    <w:name w:val="A3"/>
    <w:uiPriority w:val="99"/>
    <w:rsid w:val="003937E2"/>
    <w:rPr>
      <w:rFonts w:cs="Times"/>
      <w:color w:val="000000"/>
      <w:sz w:val="22"/>
      <w:szCs w:val="22"/>
    </w:rPr>
  </w:style>
  <w:style w:type="paragraph" w:customStyle="1" w:styleId="Head2B">
    <w:name w:val="Head 2B"/>
    <w:basedOn w:val="AS-H3A"/>
    <w:link w:val="Head2BChar"/>
    <w:rsid w:val="003937E2"/>
  </w:style>
  <w:style w:type="paragraph" w:styleId="ListParagraph">
    <w:name w:val="List Paragraph"/>
    <w:basedOn w:val="Normal"/>
    <w:link w:val="ListParagraphChar"/>
    <w:uiPriority w:val="34"/>
    <w:rsid w:val="003937E2"/>
    <w:pPr>
      <w:ind w:left="720"/>
      <w:contextualSpacing/>
    </w:pPr>
  </w:style>
  <w:style w:type="character" w:customStyle="1" w:styleId="Head2BChar">
    <w:name w:val="Head 2B Char"/>
    <w:basedOn w:val="AS-H3AChar"/>
    <w:link w:val="Head2B"/>
    <w:rsid w:val="003937E2"/>
    <w:rPr>
      <w:rFonts w:ascii="Times New Roman" w:hAnsi="Times New Roman" w:cs="Times New Roman"/>
      <w:b/>
      <w:caps/>
      <w:noProof/>
    </w:rPr>
  </w:style>
  <w:style w:type="paragraph" w:customStyle="1" w:styleId="Head3">
    <w:name w:val="Head 3"/>
    <w:basedOn w:val="ListParagraph"/>
    <w:link w:val="Head3Char"/>
    <w:rsid w:val="003937E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3937E2"/>
    <w:rPr>
      <w:rFonts w:ascii="Times New Roman" w:hAnsi="Times New Roman"/>
      <w:noProof/>
    </w:rPr>
  </w:style>
  <w:style w:type="character" w:customStyle="1" w:styleId="Head3Char">
    <w:name w:val="Head 3 Char"/>
    <w:basedOn w:val="ListParagraphChar"/>
    <w:link w:val="Head3"/>
    <w:rsid w:val="003937E2"/>
    <w:rPr>
      <w:rFonts w:ascii="Times New Roman" w:eastAsia="Times New Roman" w:hAnsi="Times New Roman" w:cs="Times New Roman"/>
      <w:b/>
      <w:bCs/>
      <w:noProof/>
    </w:rPr>
  </w:style>
  <w:style w:type="paragraph" w:customStyle="1" w:styleId="REG-H1a">
    <w:name w:val="REG-H1a"/>
    <w:link w:val="REG-H1aChar"/>
    <w:qFormat/>
    <w:rsid w:val="003937E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3937E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3937E2"/>
    <w:rPr>
      <w:rFonts w:ascii="Arial" w:hAnsi="Arial" w:cs="Arial"/>
      <w:b/>
      <w:noProof/>
      <w:sz w:val="36"/>
      <w:szCs w:val="36"/>
    </w:rPr>
  </w:style>
  <w:style w:type="paragraph" w:customStyle="1" w:styleId="AS-H1-Colour">
    <w:name w:val="AS-H1-Colour"/>
    <w:basedOn w:val="Normal"/>
    <w:link w:val="AS-H1-ColourChar"/>
    <w:rsid w:val="003937E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3937E2"/>
    <w:rPr>
      <w:rFonts w:ascii="Times New Roman" w:hAnsi="Times New Roman" w:cs="Times New Roman"/>
      <w:b/>
      <w:caps/>
      <w:noProof/>
      <w:color w:val="00B050"/>
      <w:sz w:val="24"/>
      <w:szCs w:val="24"/>
    </w:rPr>
  </w:style>
  <w:style w:type="paragraph" w:customStyle="1" w:styleId="AS-H2b">
    <w:name w:val="AS-H2b"/>
    <w:basedOn w:val="Normal"/>
    <w:link w:val="AS-H2bChar"/>
    <w:rsid w:val="003937E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3937E2"/>
    <w:rPr>
      <w:rFonts w:ascii="Arial" w:hAnsi="Arial" w:cs="Arial"/>
      <w:b/>
      <w:noProof/>
      <w:color w:val="00B050"/>
      <w:sz w:val="36"/>
      <w:szCs w:val="36"/>
    </w:rPr>
  </w:style>
  <w:style w:type="paragraph" w:customStyle="1" w:styleId="AS-H3">
    <w:name w:val="AS-H3"/>
    <w:basedOn w:val="AS-H3A"/>
    <w:link w:val="AS-H3Char"/>
    <w:rsid w:val="003937E2"/>
    <w:rPr>
      <w:sz w:val="28"/>
    </w:rPr>
  </w:style>
  <w:style w:type="character" w:customStyle="1" w:styleId="AS-H2bChar">
    <w:name w:val="AS-H2b Char"/>
    <w:basedOn w:val="DefaultParagraphFont"/>
    <w:link w:val="AS-H2b"/>
    <w:rsid w:val="003937E2"/>
    <w:rPr>
      <w:rFonts w:ascii="Arial" w:hAnsi="Arial" w:cs="Arial"/>
      <w:noProof/>
    </w:rPr>
  </w:style>
  <w:style w:type="paragraph" w:customStyle="1" w:styleId="REG-H3b">
    <w:name w:val="REG-H3b"/>
    <w:link w:val="REG-H3bChar"/>
    <w:qFormat/>
    <w:rsid w:val="003937E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3937E2"/>
    <w:rPr>
      <w:rFonts w:ascii="Times New Roman" w:hAnsi="Times New Roman" w:cs="Times New Roman"/>
      <w:b/>
      <w:caps/>
      <w:noProof/>
      <w:sz w:val="28"/>
    </w:rPr>
  </w:style>
  <w:style w:type="paragraph" w:customStyle="1" w:styleId="AS-H3c">
    <w:name w:val="AS-H3c"/>
    <w:basedOn w:val="Head2B"/>
    <w:link w:val="AS-H3cChar"/>
    <w:rsid w:val="003937E2"/>
    <w:rPr>
      <w:b w:val="0"/>
    </w:rPr>
  </w:style>
  <w:style w:type="character" w:customStyle="1" w:styleId="REG-H3bChar">
    <w:name w:val="REG-H3b Char"/>
    <w:basedOn w:val="REG-H3AChar"/>
    <w:link w:val="REG-H3b"/>
    <w:rsid w:val="003937E2"/>
    <w:rPr>
      <w:rFonts w:ascii="Times New Roman" w:hAnsi="Times New Roman" w:cs="Times New Roman"/>
      <w:b w:val="0"/>
      <w:caps w:val="0"/>
      <w:noProof/>
    </w:rPr>
  </w:style>
  <w:style w:type="paragraph" w:customStyle="1" w:styleId="AS-H3d">
    <w:name w:val="AS-H3d"/>
    <w:basedOn w:val="Head2B"/>
    <w:link w:val="AS-H3dChar"/>
    <w:rsid w:val="003937E2"/>
  </w:style>
  <w:style w:type="character" w:customStyle="1" w:styleId="AS-H3cChar">
    <w:name w:val="AS-H3c Char"/>
    <w:basedOn w:val="Head2BChar"/>
    <w:link w:val="AS-H3c"/>
    <w:rsid w:val="003937E2"/>
    <w:rPr>
      <w:rFonts w:ascii="Times New Roman" w:hAnsi="Times New Roman" w:cs="Times New Roman"/>
      <w:b w:val="0"/>
      <w:caps/>
      <w:noProof/>
    </w:rPr>
  </w:style>
  <w:style w:type="paragraph" w:customStyle="1" w:styleId="REG-P0">
    <w:name w:val="REG-P(0)"/>
    <w:basedOn w:val="Normal"/>
    <w:link w:val="REG-P0Char"/>
    <w:qFormat/>
    <w:rsid w:val="003937E2"/>
    <w:pPr>
      <w:tabs>
        <w:tab w:val="left" w:pos="567"/>
      </w:tabs>
      <w:jc w:val="both"/>
    </w:pPr>
    <w:rPr>
      <w:rFonts w:eastAsia="Times New Roman" w:cs="Times New Roman"/>
    </w:rPr>
  </w:style>
  <w:style w:type="character" w:customStyle="1" w:styleId="AS-H3dChar">
    <w:name w:val="AS-H3d Char"/>
    <w:basedOn w:val="Head2BChar"/>
    <w:link w:val="AS-H3d"/>
    <w:rsid w:val="003937E2"/>
    <w:rPr>
      <w:rFonts w:ascii="Times New Roman" w:hAnsi="Times New Roman" w:cs="Times New Roman"/>
      <w:b/>
      <w:caps/>
      <w:noProof/>
    </w:rPr>
  </w:style>
  <w:style w:type="paragraph" w:customStyle="1" w:styleId="REG-P1">
    <w:name w:val="REG-P(1)"/>
    <w:basedOn w:val="Normal"/>
    <w:link w:val="REG-P1Char"/>
    <w:qFormat/>
    <w:rsid w:val="003937E2"/>
    <w:pPr>
      <w:suppressAutoHyphens/>
      <w:ind w:firstLine="567"/>
      <w:jc w:val="both"/>
    </w:pPr>
    <w:rPr>
      <w:rFonts w:eastAsia="Times New Roman" w:cs="Times New Roman"/>
    </w:rPr>
  </w:style>
  <w:style w:type="character" w:customStyle="1" w:styleId="REG-P0Char">
    <w:name w:val="REG-P(0) Char"/>
    <w:basedOn w:val="DefaultParagraphFont"/>
    <w:link w:val="REG-P0"/>
    <w:rsid w:val="003937E2"/>
    <w:rPr>
      <w:rFonts w:ascii="Times New Roman" w:eastAsia="Times New Roman" w:hAnsi="Times New Roman" w:cs="Times New Roman"/>
      <w:noProof/>
    </w:rPr>
  </w:style>
  <w:style w:type="paragraph" w:customStyle="1" w:styleId="REG-Pa">
    <w:name w:val="REG-P(a)"/>
    <w:basedOn w:val="Normal"/>
    <w:link w:val="REG-PaChar"/>
    <w:qFormat/>
    <w:rsid w:val="003937E2"/>
    <w:pPr>
      <w:ind w:left="1134" w:hanging="567"/>
      <w:jc w:val="both"/>
    </w:pPr>
  </w:style>
  <w:style w:type="character" w:customStyle="1" w:styleId="REG-P1Char">
    <w:name w:val="REG-P(1) Char"/>
    <w:basedOn w:val="DefaultParagraphFont"/>
    <w:link w:val="REG-P1"/>
    <w:rsid w:val="003937E2"/>
    <w:rPr>
      <w:rFonts w:ascii="Times New Roman" w:eastAsia="Times New Roman" w:hAnsi="Times New Roman" w:cs="Times New Roman"/>
      <w:noProof/>
    </w:rPr>
  </w:style>
  <w:style w:type="paragraph" w:customStyle="1" w:styleId="REG-Pi">
    <w:name w:val="REG-P(i)"/>
    <w:basedOn w:val="Normal"/>
    <w:link w:val="REG-PiChar"/>
    <w:qFormat/>
    <w:rsid w:val="003937E2"/>
    <w:pPr>
      <w:suppressAutoHyphens/>
      <w:ind w:left="1701" w:hanging="567"/>
      <w:jc w:val="both"/>
    </w:pPr>
    <w:rPr>
      <w:rFonts w:eastAsia="Times New Roman" w:cs="Times New Roman"/>
    </w:rPr>
  </w:style>
  <w:style w:type="character" w:customStyle="1" w:styleId="REG-PaChar">
    <w:name w:val="REG-P(a) Char"/>
    <w:basedOn w:val="DefaultParagraphFont"/>
    <w:link w:val="REG-Pa"/>
    <w:rsid w:val="003937E2"/>
    <w:rPr>
      <w:rFonts w:ascii="Times New Roman" w:hAnsi="Times New Roman"/>
      <w:noProof/>
    </w:rPr>
  </w:style>
  <w:style w:type="paragraph" w:customStyle="1" w:styleId="AS-Pahang">
    <w:name w:val="AS-P(a)hang"/>
    <w:basedOn w:val="Normal"/>
    <w:link w:val="AS-PahangChar"/>
    <w:rsid w:val="003937E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3937E2"/>
    <w:rPr>
      <w:rFonts w:ascii="Times New Roman" w:eastAsia="Times New Roman" w:hAnsi="Times New Roman" w:cs="Times New Roman"/>
      <w:noProof/>
    </w:rPr>
  </w:style>
  <w:style w:type="paragraph" w:customStyle="1" w:styleId="REG-Paa">
    <w:name w:val="REG-P(aa)"/>
    <w:basedOn w:val="Normal"/>
    <w:link w:val="REG-PaaChar"/>
    <w:qFormat/>
    <w:rsid w:val="003937E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3937E2"/>
    <w:rPr>
      <w:rFonts w:ascii="Times New Roman" w:eastAsia="Times New Roman" w:hAnsi="Times New Roman" w:cs="Times New Roman"/>
      <w:noProof/>
    </w:rPr>
  </w:style>
  <w:style w:type="paragraph" w:customStyle="1" w:styleId="REG-Amend">
    <w:name w:val="REG-Amend"/>
    <w:link w:val="REG-AmendChar"/>
    <w:qFormat/>
    <w:rsid w:val="003937E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3937E2"/>
    <w:rPr>
      <w:rFonts w:ascii="Times New Roman" w:eastAsia="Times New Roman" w:hAnsi="Times New Roman" w:cs="Times New Roman"/>
      <w:noProof/>
    </w:rPr>
  </w:style>
  <w:style w:type="character" w:customStyle="1" w:styleId="REG-AmendChar">
    <w:name w:val="REG-Amend Char"/>
    <w:basedOn w:val="REG-P0Char"/>
    <w:link w:val="REG-Amend"/>
    <w:rsid w:val="003937E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3937E2"/>
    <w:rPr>
      <w:sz w:val="16"/>
      <w:szCs w:val="16"/>
    </w:rPr>
  </w:style>
  <w:style w:type="paragraph" w:styleId="CommentText">
    <w:name w:val="annotation text"/>
    <w:basedOn w:val="Normal"/>
    <w:link w:val="CommentTextChar"/>
    <w:uiPriority w:val="99"/>
    <w:semiHidden/>
    <w:unhideWhenUsed/>
    <w:rsid w:val="003937E2"/>
    <w:rPr>
      <w:sz w:val="20"/>
      <w:szCs w:val="20"/>
    </w:rPr>
  </w:style>
  <w:style w:type="character" w:customStyle="1" w:styleId="CommentTextChar">
    <w:name w:val="Comment Text Char"/>
    <w:basedOn w:val="DefaultParagraphFont"/>
    <w:link w:val="CommentText"/>
    <w:uiPriority w:val="99"/>
    <w:semiHidden/>
    <w:rsid w:val="003937E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3937E2"/>
    <w:rPr>
      <w:b/>
      <w:bCs/>
    </w:rPr>
  </w:style>
  <w:style w:type="character" w:customStyle="1" w:styleId="CommentSubjectChar">
    <w:name w:val="Comment Subject Char"/>
    <w:basedOn w:val="CommentTextChar"/>
    <w:link w:val="CommentSubject"/>
    <w:uiPriority w:val="99"/>
    <w:semiHidden/>
    <w:rsid w:val="003937E2"/>
    <w:rPr>
      <w:rFonts w:ascii="Times New Roman" w:hAnsi="Times New Roman"/>
      <w:b/>
      <w:bCs/>
      <w:noProof/>
      <w:sz w:val="20"/>
      <w:szCs w:val="20"/>
    </w:rPr>
  </w:style>
  <w:style w:type="paragraph" w:customStyle="1" w:styleId="AS-H4A">
    <w:name w:val="AS-H4A"/>
    <w:basedOn w:val="AS-P0"/>
    <w:link w:val="AS-H4AChar"/>
    <w:rsid w:val="003937E2"/>
    <w:pPr>
      <w:tabs>
        <w:tab w:val="clear" w:pos="567"/>
      </w:tabs>
      <w:jc w:val="center"/>
    </w:pPr>
    <w:rPr>
      <w:b/>
      <w:caps/>
    </w:rPr>
  </w:style>
  <w:style w:type="paragraph" w:customStyle="1" w:styleId="AS-H4b">
    <w:name w:val="AS-H4b"/>
    <w:basedOn w:val="AS-P0"/>
    <w:link w:val="AS-H4bChar"/>
    <w:rsid w:val="003937E2"/>
    <w:pPr>
      <w:tabs>
        <w:tab w:val="clear" w:pos="567"/>
      </w:tabs>
      <w:jc w:val="center"/>
    </w:pPr>
    <w:rPr>
      <w:b/>
    </w:rPr>
  </w:style>
  <w:style w:type="character" w:customStyle="1" w:styleId="AS-H4AChar">
    <w:name w:val="AS-H4A Char"/>
    <w:basedOn w:val="AS-P0Char"/>
    <w:link w:val="AS-H4A"/>
    <w:rsid w:val="003937E2"/>
    <w:rPr>
      <w:rFonts w:ascii="Times New Roman" w:eastAsia="Times New Roman" w:hAnsi="Times New Roman" w:cs="Times New Roman"/>
      <w:b/>
      <w:caps/>
      <w:noProof/>
    </w:rPr>
  </w:style>
  <w:style w:type="character" w:customStyle="1" w:styleId="AS-H4bChar">
    <w:name w:val="AS-H4b Char"/>
    <w:basedOn w:val="AS-P0Char"/>
    <w:link w:val="AS-H4b"/>
    <w:rsid w:val="003937E2"/>
    <w:rPr>
      <w:rFonts w:ascii="Times New Roman" w:eastAsia="Times New Roman" w:hAnsi="Times New Roman" w:cs="Times New Roman"/>
      <w:b/>
      <w:noProof/>
    </w:rPr>
  </w:style>
  <w:style w:type="paragraph" w:customStyle="1" w:styleId="AS-H2a">
    <w:name w:val="AS-H2a"/>
    <w:basedOn w:val="Normal"/>
    <w:link w:val="AS-H2aChar"/>
    <w:rsid w:val="003937E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3937E2"/>
    <w:rPr>
      <w:rFonts w:ascii="Arial" w:hAnsi="Arial" w:cs="Arial"/>
      <w:b/>
      <w:noProof/>
    </w:rPr>
  </w:style>
  <w:style w:type="paragraph" w:customStyle="1" w:styleId="REG-H1d">
    <w:name w:val="REG-H1d"/>
    <w:link w:val="REG-H1dChar"/>
    <w:qFormat/>
    <w:rsid w:val="003937E2"/>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3937E2"/>
    <w:rPr>
      <w:rFonts w:ascii="Arial" w:hAnsi="Arial" w:cs="Arial"/>
      <w:b w:val="0"/>
      <w:noProof/>
      <w:color w:val="000000"/>
      <w:szCs w:val="24"/>
      <w:lang w:val="en-ZA"/>
    </w:rPr>
  </w:style>
  <w:style w:type="table" w:styleId="TableGrid">
    <w:name w:val="Table Grid"/>
    <w:basedOn w:val="TableNormal"/>
    <w:uiPriority w:val="59"/>
    <w:rsid w:val="0039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3937E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3937E2"/>
    <w:rPr>
      <w:rFonts w:ascii="Times New Roman" w:eastAsia="Times New Roman" w:hAnsi="Times New Roman"/>
      <w:noProof/>
      <w:sz w:val="24"/>
      <w:szCs w:val="24"/>
      <w:lang w:val="en-US" w:eastAsia="en-US"/>
    </w:rPr>
  </w:style>
  <w:style w:type="paragraph" w:customStyle="1" w:styleId="AS-P0">
    <w:name w:val="AS-P(0)"/>
    <w:basedOn w:val="Normal"/>
    <w:link w:val="AS-P0Char"/>
    <w:rsid w:val="003937E2"/>
    <w:pPr>
      <w:tabs>
        <w:tab w:val="left" w:pos="567"/>
      </w:tabs>
      <w:jc w:val="both"/>
    </w:pPr>
    <w:rPr>
      <w:rFonts w:eastAsia="Times New Roman" w:cs="Times New Roman"/>
    </w:rPr>
  </w:style>
  <w:style w:type="character" w:customStyle="1" w:styleId="AS-P0Char">
    <w:name w:val="AS-P(0) Char"/>
    <w:basedOn w:val="DefaultParagraphFont"/>
    <w:link w:val="AS-P0"/>
    <w:rsid w:val="003937E2"/>
    <w:rPr>
      <w:rFonts w:ascii="Times New Roman" w:eastAsia="Times New Roman" w:hAnsi="Times New Roman" w:cs="Times New Roman"/>
      <w:noProof/>
    </w:rPr>
  </w:style>
  <w:style w:type="paragraph" w:customStyle="1" w:styleId="AS-H3A">
    <w:name w:val="AS-H3A"/>
    <w:basedOn w:val="Normal"/>
    <w:link w:val="AS-H3AChar"/>
    <w:rsid w:val="003937E2"/>
    <w:pPr>
      <w:autoSpaceDE w:val="0"/>
      <w:autoSpaceDN w:val="0"/>
      <w:adjustRightInd w:val="0"/>
      <w:jc w:val="center"/>
    </w:pPr>
    <w:rPr>
      <w:rFonts w:cs="Times New Roman"/>
      <w:b/>
      <w:caps/>
    </w:rPr>
  </w:style>
  <w:style w:type="character" w:customStyle="1" w:styleId="AS-H3AChar">
    <w:name w:val="AS-H3A Char"/>
    <w:basedOn w:val="DefaultParagraphFont"/>
    <w:link w:val="AS-H3A"/>
    <w:rsid w:val="003937E2"/>
    <w:rPr>
      <w:rFonts w:ascii="Times New Roman" w:hAnsi="Times New Roman" w:cs="Times New Roman"/>
      <w:b/>
      <w:caps/>
      <w:noProof/>
    </w:rPr>
  </w:style>
  <w:style w:type="paragraph" w:customStyle="1" w:styleId="AS-H1a">
    <w:name w:val="AS-H1a"/>
    <w:basedOn w:val="Normal"/>
    <w:link w:val="AS-H1aChar"/>
    <w:rsid w:val="003937E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3937E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3937E2"/>
    <w:rPr>
      <w:rFonts w:ascii="Arial" w:hAnsi="Arial" w:cs="Arial"/>
      <w:b/>
      <w:noProof/>
      <w:sz w:val="36"/>
      <w:szCs w:val="36"/>
    </w:rPr>
  </w:style>
  <w:style w:type="character" w:customStyle="1" w:styleId="AS-H2Char">
    <w:name w:val="AS-H2 Char"/>
    <w:basedOn w:val="DefaultParagraphFont"/>
    <w:link w:val="AS-H2"/>
    <w:rsid w:val="003937E2"/>
    <w:rPr>
      <w:rFonts w:ascii="Times New Roman" w:hAnsi="Times New Roman" w:cs="Times New Roman"/>
      <w:b/>
      <w:caps/>
      <w:noProof/>
      <w:color w:val="000000"/>
      <w:sz w:val="26"/>
    </w:rPr>
  </w:style>
  <w:style w:type="paragraph" w:customStyle="1" w:styleId="AS-H3b">
    <w:name w:val="AS-H3b"/>
    <w:basedOn w:val="Normal"/>
    <w:link w:val="AS-H3bChar"/>
    <w:autoRedefine/>
    <w:rsid w:val="003937E2"/>
    <w:pPr>
      <w:jc w:val="center"/>
    </w:pPr>
    <w:rPr>
      <w:rFonts w:cs="Times New Roman"/>
      <w:b/>
    </w:rPr>
  </w:style>
  <w:style w:type="character" w:customStyle="1" w:styleId="AS-H3bChar">
    <w:name w:val="AS-H3b Char"/>
    <w:basedOn w:val="AS-H3AChar"/>
    <w:link w:val="AS-H3b"/>
    <w:rsid w:val="003937E2"/>
    <w:rPr>
      <w:rFonts w:ascii="Times New Roman" w:hAnsi="Times New Roman" w:cs="Times New Roman"/>
      <w:b/>
      <w:caps w:val="0"/>
      <w:noProof/>
    </w:rPr>
  </w:style>
  <w:style w:type="paragraph" w:customStyle="1" w:styleId="AS-P1">
    <w:name w:val="AS-P(1)"/>
    <w:basedOn w:val="Normal"/>
    <w:link w:val="AS-P1Char"/>
    <w:rsid w:val="003937E2"/>
    <w:pPr>
      <w:suppressAutoHyphens/>
      <w:ind w:right="-7" w:firstLine="567"/>
      <w:jc w:val="both"/>
    </w:pPr>
    <w:rPr>
      <w:rFonts w:eastAsia="Times New Roman" w:cs="Times New Roman"/>
    </w:rPr>
  </w:style>
  <w:style w:type="paragraph" w:customStyle="1" w:styleId="AS-Pa">
    <w:name w:val="AS-P(a)"/>
    <w:basedOn w:val="AS-Pahang"/>
    <w:link w:val="AS-PaChar"/>
    <w:rsid w:val="003937E2"/>
  </w:style>
  <w:style w:type="character" w:customStyle="1" w:styleId="AS-P1Char">
    <w:name w:val="AS-P(1) Char"/>
    <w:basedOn w:val="DefaultParagraphFont"/>
    <w:link w:val="AS-P1"/>
    <w:rsid w:val="003937E2"/>
    <w:rPr>
      <w:rFonts w:ascii="Times New Roman" w:eastAsia="Times New Roman" w:hAnsi="Times New Roman" w:cs="Times New Roman"/>
      <w:noProof/>
    </w:rPr>
  </w:style>
  <w:style w:type="paragraph" w:customStyle="1" w:styleId="AS-Pi">
    <w:name w:val="AS-P(i)"/>
    <w:basedOn w:val="Normal"/>
    <w:link w:val="AS-PiChar"/>
    <w:rsid w:val="003937E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3937E2"/>
    <w:rPr>
      <w:rFonts w:ascii="Times New Roman" w:eastAsia="Times New Roman" w:hAnsi="Times New Roman" w:cs="Times New Roman"/>
      <w:noProof/>
    </w:rPr>
  </w:style>
  <w:style w:type="character" w:customStyle="1" w:styleId="AS-PiChar">
    <w:name w:val="AS-P(i) Char"/>
    <w:basedOn w:val="DefaultParagraphFont"/>
    <w:link w:val="AS-Pi"/>
    <w:rsid w:val="003937E2"/>
    <w:rPr>
      <w:rFonts w:ascii="Times New Roman" w:eastAsia="Times New Roman" w:hAnsi="Times New Roman" w:cs="Times New Roman"/>
      <w:noProof/>
    </w:rPr>
  </w:style>
  <w:style w:type="paragraph" w:customStyle="1" w:styleId="AS-Paa">
    <w:name w:val="AS-P(aa)"/>
    <w:basedOn w:val="Normal"/>
    <w:link w:val="AS-PaaChar"/>
    <w:rsid w:val="003937E2"/>
    <w:pPr>
      <w:suppressAutoHyphens/>
      <w:ind w:left="2267" w:right="-7" w:hanging="566"/>
      <w:jc w:val="both"/>
    </w:pPr>
    <w:rPr>
      <w:rFonts w:eastAsia="Times New Roman" w:cs="Times New Roman"/>
    </w:rPr>
  </w:style>
  <w:style w:type="paragraph" w:customStyle="1" w:styleId="AS-P-Amend">
    <w:name w:val="AS-P-Amend"/>
    <w:link w:val="AS-P-AmendChar"/>
    <w:rsid w:val="003937E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3937E2"/>
    <w:rPr>
      <w:rFonts w:ascii="Times New Roman" w:eastAsia="Times New Roman" w:hAnsi="Times New Roman" w:cs="Times New Roman"/>
      <w:noProof/>
    </w:rPr>
  </w:style>
  <w:style w:type="character" w:customStyle="1" w:styleId="AS-P-AmendChar">
    <w:name w:val="AS-P-Amend Char"/>
    <w:basedOn w:val="AS-P0Char"/>
    <w:link w:val="AS-P-Amend"/>
    <w:rsid w:val="003937E2"/>
    <w:rPr>
      <w:rFonts w:ascii="Arial" w:eastAsia="Times New Roman" w:hAnsi="Arial" w:cs="Arial"/>
      <w:b/>
      <w:noProof/>
      <w:color w:val="00B050"/>
      <w:sz w:val="18"/>
      <w:szCs w:val="18"/>
    </w:rPr>
  </w:style>
  <w:style w:type="paragraph" w:customStyle="1" w:styleId="AS-H1b">
    <w:name w:val="AS-H1b"/>
    <w:basedOn w:val="Normal"/>
    <w:link w:val="AS-H1bChar"/>
    <w:rsid w:val="003937E2"/>
    <w:pPr>
      <w:jc w:val="center"/>
    </w:pPr>
    <w:rPr>
      <w:rFonts w:ascii="Arial" w:hAnsi="Arial" w:cs="Arial"/>
      <w:b/>
      <w:color w:val="000000"/>
      <w:sz w:val="24"/>
      <w:szCs w:val="24"/>
    </w:rPr>
  </w:style>
  <w:style w:type="character" w:customStyle="1" w:styleId="AS-H1bChar">
    <w:name w:val="AS-H1b Char"/>
    <w:basedOn w:val="AS-H2aChar"/>
    <w:link w:val="AS-H1b"/>
    <w:rsid w:val="003937E2"/>
    <w:rPr>
      <w:rFonts w:ascii="Arial" w:hAnsi="Arial" w:cs="Arial"/>
      <w:b/>
      <w:noProof/>
      <w:color w:val="000000"/>
      <w:sz w:val="24"/>
      <w:szCs w:val="24"/>
    </w:rPr>
  </w:style>
  <w:style w:type="paragraph" w:customStyle="1" w:styleId="REG-H1b">
    <w:name w:val="REG-H1b"/>
    <w:link w:val="REG-H1bChar"/>
    <w:qFormat/>
    <w:rsid w:val="003937E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3937E2"/>
    <w:rPr>
      <w:rFonts w:ascii="Times New Roman" w:eastAsia="Times New Roman" w:hAnsi="Times New Roman"/>
      <w:b/>
      <w:bCs/>
      <w:noProof/>
    </w:rPr>
  </w:style>
  <w:style w:type="paragraph" w:customStyle="1" w:styleId="TableParagraph">
    <w:name w:val="Table Paragraph"/>
    <w:basedOn w:val="Normal"/>
    <w:uiPriority w:val="1"/>
    <w:rsid w:val="003937E2"/>
  </w:style>
  <w:style w:type="table" w:customStyle="1" w:styleId="TableGrid0">
    <w:name w:val="TableGrid"/>
    <w:rsid w:val="003937E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3937E2"/>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3937E2"/>
    <w:rPr>
      <w:rFonts w:ascii="Arial" w:hAnsi="Arial"/>
      <w:b/>
      <w:noProof/>
      <w:sz w:val="28"/>
      <w:szCs w:val="24"/>
    </w:rPr>
  </w:style>
  <w:style w:type="character" w:customStyle="1" w:styleId="REG-H1cChar">
    <w:name w:val="REG-H1c Char"/>
    <w:basedOn w:val="REG-H1bChar"/>
    <w:link w:val="REG-H1c"/>
    <w:rsid w:val="003937E2"/>
    <w:rPr>
      <w:rFonts w:ascii="Arial" w:hAnsi="Arial"/>
      <w:b/>
      <w:noProof/>
      <w:sz w:val="24"/>
      <w:szCs w:val="24"/>
    </w:rPr>
  </w:style>
  <w:style w:type="paragraph" w:customStyle="1" w:styleId="REG-PHA">
    <w:name w:val="REG-PH(A)"/>
    <w:link w:val="REG-PHAChar"/>
    <w:qFormat/>
    <w:rsid w:val="003937E2"/>
    <w:pPr>
      <w:spacing w:after="0" w:line="240" w:lineRule="auto"/>
      <w:jc w:val="center"/>
    </w:pPr>
    <w:rPr>
      <w:rFonts w:ascii="Arial" w:hAnsi="Arial"/>
      <w:b/>
      <w:caps/>
      <w:noProof/>
      <w:sz w:val="16"/>
      <w:szCs w:val="24"/>
    </w:rPr>
  </w:style>
  <w:style w:type="paragraph" w:customStyle="1" w:styleId="REG-PHb">
    <w:name w:val="REG-PH(b)"/>
    <w:link w:val="REG-PHbChar"/>
    <w:qFormat/>
    <w:rsid w:val="003937E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3937E2"/>
    <w:rPr>
      <w:rFonts w:ascii="Arial" w:hAnsi="Arial"/>
      <w:b/>
      <w:caps/>
      <w:noProof/>
      <w:sz w:val="16"/>
      <w:szCs w:val="24"/>
    </w:rPr>
  </w:style>
  <w:style w:type="character" w:customStyle="1" w:styleId="REG-PHbChar">
    <w:name w:val="REG-PH(b) Char"/>
    <w:basedOn w:val="REG-H1bChar"/>
    <w:link w:val="REG-PHb"/>
    <w:rsid w:val="003937E2"/>
    <w:rPr>
      <w:rFonts w:ascii="Arial" w:hAnsi="Arial" w:cs="Arial"/>
      <w:b/>
      <w:noProof/>
      <w:sz w:val="16"/>
      <w:szCs w:val="16"/>
    </w:rPr>
  </w:style>
  <w:style w:type="character" w:styleId="Hyperlink">
    <w:name w:val="Hyperlink"/>
    <w:uiPriority w:val="99"/>
    <w:qFormat/>
    <w:rsid w:val="008207B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207B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50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5609-E5E8-4046-8FF4-A38389CA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TotalTime>
  <Pages>2</Pages>
  <Words>400</Words>
  <Characters>1957</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Health Professions Act 16 of 2024-Regulations 2010-124</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2010-124</dc:title>
  <dc:creator>LAC</dc:creator>
  <cp:lastModifiedBy>Dianne Hubbard</cp:lastModifiedBy>
  <cp:revision>11</cp:revision>
  <dcterms:created xsi:type="dcterms:W3CDTF">2015-10-25T08:19:00Z</dcterms:created>
  <dcterms:modified xsi:type="dcterms:W3CDTF">2025-04-01T08:20:00Z</dcterms:modified>
</cp:coreProperties>
</file>