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B0CE" w14:textId="77777777" w:rsidR="00D721E9" w:rsidRPr="0080570C" w:rsidRDefault="00AF321A" w:rsidP="00D51089">
      <w:pPr>
        <w:pStyle w:val="REG-H1a"/>
      </w:pPr>
      <w:r w:rsidRPr="0080570C">
        <w:drawing>
          <wp:anchor distT="0" distB="0" distL="114300" distR="114300" simplePos="0" relativeHeight="251658240" behindDoc="0" locked="1" layoutInCell="0" allowOverlap="0" wp14:anchorId="41DC3E26" wp14:editId="39490B93">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4A05FAC3" w14:textId="77777777" w:rsidR="009D0259" w:rsidRPr="00837863" w:rsidRDefault="009D0259" w:rsidP="009D0259">
      <w:pPr>
        <w:pStyle w:val="REG-H1d"/>
      </w:pPr>
      <w:r w:rsidRPr="00837863">
        <w:t xml:space="preserve">REGULATIONS </w:t>
      </w:r>
      <w:r>
        <w:t xml:space="preserve">SURVIVING </w:t>
      </w:r>
      <w:r w:rsidRPr="00837863">
        <w:t>IN TERMS OF</w:t>
      </w:r>
    </w:p>
    <w:p w14:paraId="6271F829" w14:textId="77777777" w:rsidR="009D0259" w:rsidRPr="00837863" w:rsidRDefault="009D0259" w:rsidP="009D0259">
      <w:pPr>
        <w:pStyle w:val="REG-H1d"/>
      </w:pPr>
    </w:p>
    <w:p w14:paraId="494A1742" w14:textId="77777777" w:rsidR="009D0259" w:rsidRPr="00837863" w:rsidRDefault="009D0259" w:rsidP="009D0259">
      <w:pPr>
        <w:pStyle w:val="REG-H1a"/>
      </w:pPr>
      <w:bookmarkStart w:id="0" w:name="_Hlk194069855"/>
      <w:r w:rsidRPr="00837863">
        <w:t xml:space="preserve">Health Professions Act </w:t>
      </w:r>
      <w:r>
        <w:t>16</w:t>
      </w:r>
      <w:r w:rsidRPr="00837863">
        <w:t xml:space="preserve"> of 20</w:t>
      </w:r>
      <w:r>
        <w:t>2</w:t>
      </w:r>
      <w:r w:rsidRPr="00837863">
        <w:t>4</w:t>
      </w:r>
      <w:bookmarkEnd w:id="0"/>
    </w:p>
    <w:p w14:paraId="147832F2" w14:textId="3A6B1B10" w:rsidR="00BD2B69" w:rsidRPr="0080570C" w:rsidRDefault="009D0259" w:rsidP="009D0259">
      <w:pPr>
        <w:pStyle w:val="REG-H1b"/>
        <w:rPr>
          <w:b w:val="0"/>
        </w:rPr>
      </w:pPr>
      <w:r w:rsidRPr="00837863">
        <w:rPr>
          <w:b w:val="0"/>
        </w:rPr>
        <w:t xml:space="preserve">section </w:t>
      </w:r>
      <w:r>
        <w:rPr>
          <w:b w:val="0"/>
        </w:rPr>
        <w:t>9</w:t>
      </w:r>
      <w:r w:rsidRPr="00837863">
        <w:rPr>
          <w:b w:val="0"/>
        </w:rPr>
        <w:t>5</w:t>
      </w:r>
      <w:r>
        <w:rPr>
          <w:b w:val="0"/>
        </w:rPr>
        <w:t>(10)</w:t>
      </w:r>
    </w:p>
    <w:p w14:paraId="62472390" w14:textId="77777777" w:rsidR="00E2335D" w:rsidRPr="0080570C" w:rsidRDefault="00E2335D" w:rsidP="00E2335D">
      <w:pPr>
        <w:pStyle w:val="REG-H1a"/>
        <w:pBdr>
          <w:bottom w:val="single" w:sz="4" w:space="1" w:color="auto"/>
        </w:pBdr>
      </w:pPr>
    </w:p>
    <w:p w14:paraId="5E2C273F" w14:textId="77777777" w:rsidR="00E2335D" w:rsidRPr="0080570C" w:rsidRDefault="00E2335D" w:rsidP="00E2335D">
      <w:pPr>
        <w:pStyle w:val="REG-H1a"/>
      </w:pPr>
    </w:p>
    <w:p w14:paraId="5EEA9738" w14:textId="77777777" w:rsidR="00E2335D" w:rsidRPr="0080570C" w:rsidRDefault="000E2AB9" w:rsidP="00E2335D">
      <w:pPr>
        <w:pStyle w:val="REG-H1b"/>
      </w:pPr>
      <w:r w:rsidRPr="0080570C">
        <w:t xml:space="preserve">Regulations relating to </w:t>
      </w:r>
      <w:r w:rsidR="007100DA" w:rsidRPr="0080570C">
        <w:t xml:space="preserve">Continuing Professional Development </w:t>
      </w:r>
      <w:r w:rsidRPr="0080570C">
        <w:t xml:space="preserve">applicable to </w:t>
      </w:r>
      <w:r w:rsidR="007100DA" w:rsidRPr="0080570C">
        <w:t>R</w:t>
      </w:r>
      <w:r w:rsidRPr="0080570C">
        <w:t xml:space="preserve">egistered </w:t>
      </w:r>
      <w:r w:rsidR="007100DA" w:rsidRPr="0080570C">
        <w:t>P</w:t>
      </w:r>
      <w:r w:rsidRPr="0080570C">
        <w:t>ersons</w:t>
      </w:r>
    </w:p>
    <w:p w14:paraId="68B8186E" w14:textId="77777777" w:rsidR="00D2019F" w:rsidRPr="0080570C" w:rsidRDefault="00BD2B69" w:rsidP="00C838EC">
      <w:pPr>
        <w:pStyle w:val="REG-H1d"/>
        <w:rPr>
          <w:lang w:val="en-GB"/>
        </w:rPr>
      </w:pPr>
      <w:r w:rsidRPr="0080570C">
        <w:rPr>
          <w:lang w:val="en-GB"/>
        </w:rPr>
        <w:t xml:space="preserve">Government Notice </w:t>
      </w:r>
      <w:r w:rsidR="000E2AB9" w:rsidRPr="0080570C">
        <w:rPr>
          <w:lang w:val="en-GB"/>
        </w:rPr>
        <w:t>90</w:t>
      </w:r>
      <w:r w:rsidR="005709A6" w:rsidRPr="0080570C">
        <w:rPr>
          <w:lang w:val="en-GB"/>
        </w:rPr>
        <w:t xml:space="preserve"> </w:t>
      </w:r>
      <w:r w:rsidR="005C16B3" w:rsidRPr="0080570C">
        <w:rPr>
          <w:lang w:val="en-GB"/>
        </w:rPr>
        <w:t>of</w:t>
      </w:r>
      <w:r w:rsidR="005709A6" w:rsidRPr="0080570C">
        <w:rPr>
          <w:lang w:val="en-GB"/>
        </w:rPr>
        <w:t xml:space="preserve"> </w:t>
      </w:r>
      <w:r w:rsidR="000E2AB9" w:rsidRPr="0080570C">
        <w:rPr>
          <w:lang w:val="en-GB"/>
        </w:rPr>
        <w:t>2010</w:t>
      </w:r>
    </w:p>
    <w:p w14:paraId="798E3309" w14:textId="217A9E99" w:rsidR="003013D8" w:rsidRPr="0080570C" w:rsidRDefault="003013D8" w:rsidP="003013D8">
      <w:pPr>
        <w:pStyle w:val="REG-Amend"/>
      </w:pPr>
      <w:r w:rsidRPr="0080570C">
        <w:t>(</w:t>
      </w:r>
      <w:hyperlink r:id="rId9" w:history="1">
        <w:r w:rsidR="009D0259" w:rsidRPr="000910E7">
          <w:rPr>
            <w:rStyle w:val="Hyperlink"/>
          </w:rPr>
          <w:t>GG 4482</w:t>
        </w:r>
      </w:hyperlink>
      <w:r w:rsidRPr="0080570C">
        <w:t>)</w:t>
      </w:r>
    </w:p>
    <w:p w14:paraId="5F48E2DE" w14:textId="77777777" w:rsidR="003013D8" w:rsidRPr="0080570C" w:rsidRDefault="003013D8" w:rsidP="003013D8">
      <w:pPr>
        <w:pStyle w:val="REG-Amend"/>
      </w:pPr>
      <w:r w:rsidRPr="0080570C">
        <w:t xml:space="preserve">came into force on date of publication: </w:t>
      </w:r>
      <w:r w:rsidR="000E2AB9" w:rsidRPr="0080570C">
        <w:t>11 May 2010</w:t>
      </w:r>
    </w:p>
    <w:p w14:paraId="0A344F92" w14:textId="77777777" w:rsidR="007100DA" w:rsidRPr="0080570C" w:rsidRDefault="007100DA" w:rsidP="003013D8">
      <w:pPr>
        <w:pStyle w:val="REG-Amend"/>
      </w:pPr>
    </w:p>
    <w:p w14:paraId="7C784407" w14:textId="054968F9" w:rsidR="009D0259" w:rsidRPr="0062748A" w:rsidRDefault="009D0259" w:rsidP="009D0259">
      <w:pPr>
        <w:pStyle w:val="REG-Amend"/>
      </w:pPr>
      <w:r w:rsidRPr="0062748A">
        <w:t xml:space="preserve">These regulations were made in terms of section </w:t>
      </w:r>
      <w:r>
        <w:t>66</w:t>
      </w:r>
      <w:r w:rsidRPr="0062748A">
        <w:t xml:space="preserve"> read </w:t>
      </w:r>
      <w:r w:rsidRPr="00664166">
        <w:t>with section</w:t>
      </w:r>
      <w:r>
        <w:t xml:space="preserve"> 32(2) </w:t>
      </w:r>
      <w:r w:rsidRPr="0062748A">
        <w:t xml:space="preserve">of the </w:t>
      </w:r>
      <w:r>
        <w:br/>
        <w:t xml:space="preserve">Pharmacy </w:t>
      </w:r>
      <w:r w:rsidRPr="0062748A">
        <w:t xml:space="preserve">Act </w:t>
      </w:r>
      <w:r>
        <w:t>9</w:t>
      </w:r>
      <w:r w:rsidRPr="0062748A">
        <w:t xml:space="preserve"> of 2004, which was repealed by the Health Professions Act 16 of 2024. </w:t>
      </w:r>
      <w:r>
        <w:br/>
      </w:r>
      <w:r w:rsidRPr="0062748A">
        <w:t xml:space="preserve">Pursuant to section 95(10) of the Health Professions Act 16 of 2024, </w:t>
      </w:r>
      <w:r>
        <w:br/>
      </w:r>
      <w:r w:rsidRPr="0062748A">
        <w:t>they are deemed to have been made under that Act.</w:t>
      </w:r>
    </w:p>
    <w:p w14:paraId="653980BC" w14:textId="77777777" w:rsidR="009D0259" w:rsidRDefault="009D0259" w:rsidP="007100DA">
      <w:pPr>
        <w:pStyle w:val="REG-Amend"/>
      </w:pPr>
    </w:p>
    <w:p w14:paraId="13DD3D41" w14:textId="303465FE" w:rsidR="007100DA" w:rsidRPr="0080570C" w:rsidRDefault="007100DA" w:rsidP="007100DA">
      <w:pPr>
        <w:pStyle w:val="REG-Amend"/>
      </w:pPr>
      <w:r w:rsidRPr="0080570C">
        <w:t xml:space="preserve">The Government Notice which publishes these regulations notes that they were made </w:t>
      </w:r>
      <w:r w:rsidRPr="0080570C">
        <w:br/>
        <w:t>on the recommendation of the Pharmacy Council of Namibia.</w:t>
      </w:r>
    </w:p>
    <w:p w14:paraId="29839658" w14:textId="77777777" w:rsidR="005955EA" w:rsidRPr="0080570C" w:rsidRDefault="005955EA" w:rsidP="0087487C">
      <w:pPr>
        <w:pStyle w:val="REG-H1a"/>
        <w:pBdr>
          <w:bottom w:val="single" w:sz="4" w:space="1" w:color="auto"/>
        </w:pBdr>
      </w:pPr>
    </w:p>
    <w:p w14:paraId="382B7C7F" w14:textId="77777777" w:rsidR="001121EE" w:rsidRPr="0080570C" w:rsidRDefault="001121EE" w:rsidP="0087487C">
      <w:pPr>
        <w:pStyle w:val="REG-H1a"/>
      </w:pPr>
    </w:p>
    <w:p w14:paraId="7753D565" w14:textId="77777777" w:rsidR="008938F7" w:rsidRPr="0080570C" w:rsidRDefault="008938F7" w:rsidP="00C36B55">
      <w:pPr>
        <w:pStyle w:val="REG-H2"/>
      </w:pPr>
      <w:r w:rsidRPr="0080570C">
        <w:t xml:space="preserve">ARRANGEMENT OF </w:t>
      </w:r>
      <w:r w:rsidR="00C11092" w:rsidRPr="0080570C">
        <w:t>REGULATIONS</w:t>
      </w:r>
    </w:p>
    <w:p w14:paraId="662E8BE9" w14:textId="77777777" w:rsidR="00C63501" w:rsidRPr="0080570C" w:rsidRDefault="00C63501" w:rsidP="00003730">
      <w:pPr>
        <w:pStyle w:val="REG-P0"/>
        <w:rPr>
          <w:color w:val="00B050"/>
        </w:rPr>
      </w:pPr>
    </w:p>
    <w:p w14:paraId="22BA4C2D" w14:textId="77777777" w:rsidR="00A156A1" w:rsidRPr="0080570C" w:rsidRDefault="00A156A1" w:rsidP="00914280">
      <w:pPr>
        <w:pStyle w:val="REG-P0"/>
        <w:rPr>
          <w:color w:val="00B050"/>
        </w:rPr>
      </w:pPr>
      <w:r w:rsidRPr="0080570C">
        <w:rPr>
          <w:color w:val="00B050"/>
        </w:rPr>
        <w:t>1.</w:t>
      </w:r>
      <w:r w:rsidRPr="0080570C">
        <w:rPr>
          <w:color w:val="00B050"/>
        </w:rPr>
        <w:tab/>
      </w:r>
      <w:r w:rsidR="000E2AB9" w:rsidRPr="0080570C">
        <w:rPr>
          <w:color w:val="00B050"/>
        </w:rPr>
        <w:t>Definitions</w:t>
      </w:r>
    </w:p>
    <w:p w14:paraId="60092EB7" w14:textId="77777777" w:rsidR="00C63501" w:rsidRPr="0080570C" w:rsidRDefault="003905F1" w:rsidP="00914280">
      <w:pPr>
        <w:pStyle w:val="REG-P0"/>
        <w:rPr>
          <w:color w:val="00B050"/>
        </w:rPr>
      </w:pPr>
      <w:r w:rsidRPr="0080570C">
        <w:rPr>
          <w:color w:val="00B050"/>
        </w:rPr>
        <w:t>2.</w:t>
      </w:r>
      <w:r w:rsidRPr="0080570C">
        <w:rPr>
          <w:color w:val="00B050"/>
        </w:rPr>
        <w:tab/>
      </w:r>
      <w:r w:rsidR="000E2AB9" w:rsidRPr="0080570C">
        <w:rPr>
          <w:color w:val="00B050"/>
        </w:rPr>
        <w:t>Continuing professional development applicable to a registered person</w:t>
      </w:r>
    </w:p>
    <w:p w14:paraId="5B52108C" w14:textId="77777777" w:rsidR="000E2AB9" w:rsidRPr="0080570C" w:rsidRDefault="000E2AB9" w:rsidP="00914280">
      <w:pPr>
        <w:pStyle w:val="REG-P0"/>
        <w:rPr>
          <w:color w:val="00B050"/>
        </w:rPr>
      </w:pPr>
      <w:r w:rsidRPr="0080570C">
        <w:rPr>
          <w:color w:val="00B050"/>
        </w:rPr>
        <w:t>3.</w:t>
      </w:r>
      <w:r w:rsidRPr="0080570C">
        <w:rPr>
          <w:color w:val="00B050"/>
        </w:rPr>
        <w:tab/>
        <w:t>Failure to comply with continuing professional development</w:t>
      </w:r>
    </w:p>
    <w:p w14:paraId="7651C48A" w14:textId="77777777" w:rsidR="00FA7FE6" w:rsidRPr="0080570C" w:rsidRDefault="00FA7FE6" w:rsidP="00B0347D">
      <w:pPr>
        <w:pStyle w:val="REG-H1a"/>
        <w:pBdr>
          <w:bottom w:val="single" w:sz="4" w:space="1" w:color="auto"/>
        </w:pBdr>
      </w:pPr>
    </w:p>
    <w:p w14:paraId="39EDE1BD" w14:textId="77777777" w:rsidR="00342850" w:rsidRPr="0080570C" w:rsidRDefault="00342850" w:rsidP="00342850">
      <w:pPr>
        <w:pStyle w:val="REG-H1a"/>
      </w:pPr>
    </w:p>
    <w:p w14:paraId="75F9D005" w14:textId="77777777" w:rsidR="00DA67DF" w:rsidRPr="0080570C" w:rsidRDefault="00DA67DF" w:rsidP="00DA67DF">
      <w:pPr>
        <w:pStyle w:val="REG-P0"/>
        <w:rPr>
          <w:b/>
          <w:bCs/>
        </w:rPr>
      </w:pPr>
      <w:r w:rsidRPr="0080570C">
        <w:rPr>
          <w:b/>
        </w:rPr>
        <w:t>Definitions</w:t>
      </w:r>
    </w:p>
    <w:p w14:paraId="0BAE5125" w14:textId="77777777" w:rsidR="00DA67DF" w:rsidRPr="0080570C" w:rsidRDefault="00DA67DF" w:rsidP="00DA67DF">
      <w:pPr>
        <w:pStyle w:val="REG-P0"/>
        <w:rPr>
          <w:szCs w:val="26"/>
        </w:rPr>
      </w:pPr>
    </w:p>
    <w:p w14:paraId="396BBFB3" w14:textId="77777777" w:rsidR="00DA67DF" w:rsidRPr="0080570C" w:rsidRDefault="00DA67DF" w:rsidP="00E8573C">
      <w:pPr>
        <w:pStyle w:val="REG-P1"/>
      </w:pPr>
      <w:r w:rsidRPr="0080570C">
        <w:rPr>
          <w:b/>
          <w:bCs/>
        </w:rPr>
        <w:t>1.</w:t>
      </w:r>
      <w:r w:rsidRPr="0080570C">
        <w:rPr>
          <w:b/>
          <w:bCs/>
        </w:rPr>
        <w:tab/>
      </w:r>
      <w:r w:rsidRPr="0080570C">
        <w:t>In these regulations, unless the context otherwise indicates, a word or expression defined in the Act has that meaning, and -</w:t>
      </w:r>
    </w:p>
    <w:p w14:paraId="75A605E6" w14:textId="77777777" w:rsidR="00DA67DF" w:rsidRPr="0080570C" w:rsidRDefault="00DA67DF" w:rsidP="00DA67DF">
      <w:pPr>
        <w:pStyle w:val="REG-P0"/>
      </w:pPr>
    </w:p>
    <w:p w14:paraId="7D3D3A84" w14:textId="77777777" w:rsidR="00DA67DF" w:rsidRPr="0080570C" w:rsidRDefault="00DA67DF" w:rsidP="00DA67DF">
      <w:pPr>
        <w:pStyle w:val="REG-P0"/>
      </w:pPr>
      <w:r w:rsidRPr="0080570C">
        <w:t>“the Act” means the Pharmacy Act, 2004 (Act No. 9 of 2004).</w:t>
      </w:r>
    </w:p>
    <w:p w14:paraId="30FAE4CC" w14:textId="77777777" w:rsidR="00DA67DF" w:rsidRDefault="00DA67DF" w:rsidP="00DA67DF">
      <w:pPr>
        <w:pStyle w:val="REG-P0"/>
        <w:rPr>
          <w:szCs w:val="26"/>
        </w:rPr>
      </w:pPr>
    </w:p>
    <w:p w14:paraId="41147A9D" w14:textId="77777777" w:rsidR="006D3278" w:rsidRDefault="006D3278" w:rsidP="006D3278">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Pr>
          <w:rFonts w:ascii="Arial" w:hAnsi="Arial" w:cs="Arial"/>
          <w:b/>
          <w:bCs/>
          <w:color w:val="00B050"/>
          <w:sz w:val="18"/>
          <w:szCs w:val="18"/>
        </w:rPr>
        <w:t xml:space="preserve">Pharmacy </w:t>
      </w:r>
      <w:r w:rsidRPr="001D7BAA">
        <w:rPr>
          <w:rStyle w:val="REG-AmendChar"/>
          <w:rFonts w:eastAsiaTheme="minorHAnsi"/>
        </w:rPr>
        <w:t>Act</w:t>
      </w:r>
      <w:r w:rsidRPr="00E57EE7">
        <w:rPr>
          <w:rFonts w:ascii="Arial" w:hAnsi="Arial" w:cs="Arial"/>
          <w:b/>
          <w:bCs/>
          <w:color w:val="00B050"/>
          <w:sz w:val="18"/>
          <w:szCs w:val="18"/>
        </w:rPr>
        <w:t xml:space="preserve"> </w:t>
      </w:r>
      <w:r>
        <w:rPr>
          <w:rFonts w:ascii="Arial" w:hAnsi="Arial" w:cs="Arial"/>
          <w:b/>
          <w:bCs/>
          <w:color w:val="00B050"/>
          <w:sz w:val="18"/>
          <w:szCs w:val="18"/>
        </w:rPr>
        <w:t xml:space="preserve">9 </w:t>
      </w:r>
      <w:r w:rsidRPr="00E57EE7">
        <w:rPr>
          <w:rFonts w:ascii="Arial" w:hAnsi="Arial" w:cs="Arial"/>
          <w:b/>
          <w:bCs/>
          <w:color w:val="00B050"/>
          <w:sz w:val="18"/>
          <w:szCs w:val="18"/>
        </w:rPr>
        <w:t>of 2004 has been replaced by the Health Professions Act 16 of 2024.]</w:t>
      </w:r>
    </w:p>
    <w:p w14:paraId="715ABD13" w14:textId="77777777" w:rsidR="006D3278" w:rsidRPr="0080570C" w:rsidRDefault="006D3278" w:rsidP="00DA67DF">
      <w:pPr>
        <w:pStyle w:val="REG-P0"/>
        <w:rPr>
          <w:szCs w:val="26"/>
        </w:rPr>
      </w:pPr>
    </w:p>
    <w:p w14:paraId="24282FEA" w14:textId="77777777" w:rsidR="00DA67DF" w:rsidRPr="0080570C" w:rsidRDefault="00DA67DF" w:rsidP="00DA67DF">
      <w:pPr>
        <w:pStyle w:val="REG-P0"/>
        <w:rPr>
          <w:b/>
          <w:bCs/>
        </w:rPr>
      </w:pPr>
      <w:r w:rsidRPr="0080570C">
        <w:rPr>
          <w:b/>
        </w:rPr>
        <w:t>Continuing professional development applicable to a registered person</w:t>
      </w:r>
    </w:p>
    <w:p w14:paraId="34C2FAA0" w14:textId="77777777" w:rsidR="00DA67DF" w:rsidRPr="0080570C" w:rsidRDefault="00DA67DF" w:rsidP="00DA67DF">
      <w:pPr>
        <w:pStyle w:val="REG-P0"/>
        <w:rPr>
          <w:szCs w:val="26"/>
        </w:rPr>
      </w:pPr>
    </w:p>
    <w:p w14:paraId="3715A511" w14:textId="77777777" w:rsidR="00DA67DF" w:rsidRPr="0080570C" w:rsidRDefault="00DA67DF" w:rsidP="00E8573C">
      <w:pPr>
        <w:pStyle w:val="REG-P1"/>
      </w:pPr>
      <w:r w:rsidRPr="0080570C">
        <w:rPr>
          <w:b/>
          <w:bCs/>
        </w:rPr>
        <w:t>2.</w:t>
      </w:r>
      <w:r w:rsidRPr="0080570C">
        <w:rPr>
          <w:b/>
          <w:bCs/>
        </w:rPr>
        <w:tab/>
      </w:r>
      <w:r w:rsidRPr="0080570C">
        <w:t>The continuing professional development determined by the Council under subsection (1) of section 32 of the Act in respect of a registered person or class of registered persons is applicable to that registered person or class of registered persons, and he or she or they must comply therewith.</w:t>
      </w:r>
    </w:p>
    <w:p w14:paraId="546A47F4" w14:textId="77777777" w:rsidR="00DA67DF" w:rsidRPr="0080570C" w:rsidRDefault="00DA67DF" w:rsidP="00DA67DF">
      <w:pPr>
        <w:pStyle w:val="REG-P0"/>
        <w:rPr>
          <w:szCs w:val="26"/>
        </w:rPr>
      </w:pPr>
    </w:p>
    <w:p w14:paraId="0C57401F" w14:textId="77777777" w:rsidR="00DA67DF" w:rsidRPr="0080570C" w:rsidRDefault="00DA67DF" w:rsidP="00DA67DF">
      <w:pPr>
        <w:pStyle w:val="REG-P0"/>
        <w:rPr>
          <w:b/>
          <w:bCs/>
        </w:rPr>
      </w:pPr>
      <w:r w:rsidRPr="0080570C">
        <w:rPr>
          <w:b/>
        </w:rPr>
        <w:t>Failure to comply with continuing professional development</w:t>
      </w:r>
    </w:p>
    <w:p w14:paraId="0A43AEFF" w14:textId="77777777" w:rsidR="00DA67DF" w:rsidRPr="0080570C" w:rsidRDefault="00DA67DF" w:rsidP="00DA67DF">
      <w:pPr>
        <w:pStyle w:val="REG-P0"/>
        <w:rPr>
          <w:szCs w:val="26"/>
        </w:rPr>
      </w:pPr>
    </w:p>
    <w:p w14:paraId="619D15EC" w14:textId="77777777" w:rsidR="00DA67DF" w:rsidRPr="0080570C" w:rsidRDefault="00DA67DF" w:rsidP="00E8573C">
      <w:pPr>
        <w:pStyle w:val="REG-P1"/>
      </w:pPr>
      <w:r w:rsidRPr="0080570C">
        <w:rPr>
          <w:b/>
          <w:bCs/>
        </w:rPr>
        <w:t>3.</w:t>
      </w:r>
      <w:r w:rsidRPr="0080570C">
        <w:rPr>
          <w:b/>
          <w:bCs/>
        </w:rPr>
        <w:tab/>
      </w:r>
      <w:r w:rsidRPr="0080570C">
        <w:t>(1)</w:t>
      </w:r>
      <w:r w:rsidR="00CB5333" w:rsidRPr="0080570C">
        <w:tab/>
      </w:r>
      <w:r w:rsidRPr="0080570C">
        <w:t>If a registered person fails to comply with the continuing professional development determined by the Council under subsection (1) of section 32 of the Act and applicable to him or her, the Council may -</w:t>
      </w:r>
    </w:p>
    <w:p w14:paraId="625EDBCB" w14:textId="77777777" w:rsidR="00DA67DF" w:rsidRPr="0080570C" w:rsidRDefault="00DA67DF" w:rsidP="00DA67DF">
      <w:pPr>
        <w:pStyle w:val="REG-P0"/>
        <w:rPr>
          <w:szCs w:val="26"/>
        </w:rPr>
      </w:pPr>
    </w:p>
    <w:p w14:paraId="6C22EB83" w14:textId="77777777" w:rsidR="00DA67DF" w:rsidRPr="0080570C" w:rsidRDefault="00DA67DF" w:rsidP="00E8573C">
      <w:pPr>
        <w:pStyle w:val="REG-Pa"/>
      </w:pPr>
      <w:r w:rsidRPr="0080570C">
        <w:t>(a)</w:t>
      </w:r>
      <w:r w:rsidRPr="0080570C">
        <w:tab/>
        <w:t>refuse to maintain the registration of that registered person under section 28 of the Act; or</w:t>
      </w:r>
    </w:p>
    <w:p w14:paraId="12B1E898" w14:textId="77777777" w:rsidR="00DA67DF" w:rsidRPr="0080570C" w:rsidRDefault="00DA67DF" w:rsidP="00DA67DF">
      <w:pPr>
        <w:pStyle w:val="REG-P0"/>
        <w:rPr>
          <w:szCs w:val="26"/>
        </w:rPr>
      </w:pPr>
    </w:p>
    <w:p w14:paraId="4E34C731" w14:textId="77777777" w:rsidR="00DA67DF" w:rsidRPr="0080570C" w:rsidRDefault="00DA67DF" w:rsidP="00E8573C">
      <w:pPr>
        <w:pStyle w:val="REG-Pa"/>
      </w:pPr>
      <w:r w:rsidRPr="0080570C">
        <w:t>(b)</w:t>
      </w:r>
      <w:r w:rsidRPr="0080570C">
        <w:tab/>
        <w:t>grant, on good cause shown, that registered person an extension of time for a period of not more than one year, subject to paragraph (a) of subregulation (2), to comply with the continuing professional development applicable to him or her; or</w:t>
      </w:r>
    </w:p>
    <w:p w14:paraId="59CA7093" w14:textId="77777777" w:rsidR="00DA67DF" w:rsidRPr="0080570C" w:rsidRDefault="00DA67DF" w:rsidP="00DA67DF">
      <w:pPr>
        <w:pStyle w:val="REG-P0"/>
        <w:rPr>
          <w:szCs w:val="26"/>
        </w:rPr>
      </w:pPr>
    </w:p>
    <w:p w14:paraId="464DA612" w14:textId="77777777" w:rsidR="00DA67DF" w:rsidRPr="0080570C" w:rsidRDefault="00DA67DF" w:rsidP="00E8573C">
      <w:pPr>
        <w:pStyle w:val="REG-Pa"/>
      </w:pPr>
      <w:r w:rsidRPr="0080570C">
        <w:t>(c)</w:t>
      </w:r>
      <w:r w:rsidRPr="0080570C">
        <w:tab/>
        <w:t>require that registered person to write an examination determined by the Council, subject to paragraph (b) of subregulation (2), which examination must determine the professional knowledge and skills of that registered person relating to the continuing professional development that he or she has failed to comply with.</w:t>
      </w:r>
    </w:p>
    <w:p w14:paraId="2BE8E53F" w14:textId="77777777" w:rsidR="00DA67DF" w:rsidRPr="0080570C" w:rsidRDefault="00DA67DF" w:rsidP="00DA67DF">
      <w:pPr>
        <w:pStyle w:val="REG-P0"/>
        <w:rPr>
          <w:szCs w:val="26"/>
        </w:rPr>
      </w:pPr>
    </w:p>
    <w:p w14:paraId="20AF5A29" w14:textId="77777777" w:rsidR="00DA67DF" w:rsidRPr="0080570C" w:rsidRDefault="00DA67DF" w:rsidP="00E8573C">
      <w:pPr>
        <w:pStyle w:val="REG-P1"/>
      </w:pPr>
      <w:r w:rsidRPr="0080570C">
        <w:t>(2)</w:t>
      </w:r>
      <w:r w:rsidRPr="0080570C">
        <w:tab/>
        <w:t>A registered person who has failed to comply with the continuing professional development referred to in subregulation (1), may apply to the Council in writing, in such form as the Council may determine, for -</w:t>
      </w:r>
    </w:p>
    <w:p w14:paraId="02229A2F" w14:textId="77777777" w:rsidR="00DA67DF" w:rsidRPr="0080570C" w:rsidRDefault="00DA67DF" w:rsidP="00DA67DF">
      <w:pPr>
        <w:pStyle w:val="REG-P0"/>
        <w:rPr>
          <w:szCs w:val="26"/>
        </w:rPr>
      </w:pPr>
    </w:p>
    <w:p w14:paraId="0481B4E6" w14:textId="77777777" w:rsidR="00DA67DF" w:rsidRPr="0080570C" w:rsidRDefault="00DA67DF" w:rsidP="00E8573C">
      <w:pPr>
        <w:pStyle w:val="REG-Pa"/>
      </w:pPr>
      <w:r w:rsidRPr="0080570C">
        <w:t>(a)</w:t>
      </w:r>
      <w:r w:rsidRPr="0080570C">
        <w:tab/>
        <w:t>the extension of time prescribed by paragraph (b); or</w:t>
      </w:r>
    </w:p>
    <w:p w14:paraId="7F059B64" w14:textId="77777777" w:rsidR="00DA67DF" w:rsidRPr="0080570C" w:rsidRDefault="00DA67DF" w:rsidP="00DA67DF">
      <w:pPr>
        <w:pStyle w:val="REG-P0"/>
        <w:rPr>
          <w:szCs w:val="26"/>
        </w:rPr>
      </w:pPr>
    </w:p>
    <w:p w14:paraId="1527593C" w14:textId="77777777" w:rsidR="007100DA" w:rsidRPr="0080570C" w:rsidRDefault="00DA67DF" w:rsidP="00EF5235">
      <w:pPr>
        <w:pStyle w:val="REG-Pa"/>
      </w:pPr>
      <w:r w:rsidRPr="0080570C">
        <w:t>(b)</w:t>
      </w:r>
      <w:r w:rsidRPr="0080570C">
        <w:tab/>
        <w:t xml:space="preserve">the writing of an examination prescribed by paragraph (c), </w:t>
      </w:r>
    </w:p>
    <w:p w14:paraId="21971E8D" w14:textId="77777777" w:rsidR="007100DA" w:rsidRPr="0080570C" w:rsidRDefault="007100DA" w:rsidP="00EF5235">
      <w:pPr>
        <w:pStyle w:val="REG-Pa"/>
      </w:pPr>
    </w:p>
    <w:p w14:paraId="3D7BD333" w14:textId="77777777" w:rsidR="00DA67DF" w:rsidRPr="0080570C" w:rsidRDefault="00DA67DF" w:rsidP="007100DA">
      <w:pPr>
        <w:pStyle w:val="REG-P0"/>
      </w:pPr>
      <w:r w:rsidRPr="0080570C">
        <w:t>of subregulation (1).</w:t>
      </w:r>
    </w:p>
    <w:p w14:paraId="52622C69" w14:textId="77777777" w:rsidR="00EF5235" w:rsidRPr="0080570C" w:rsidRDefault="00EF5235" w:rsidP="00EF5235">
      <w:pPr>
        <w:pStyle w:val="REG-Pa"/>
      </w:pPr>
    </w:p>
    <w:p w14:paraId="1B4E8CAB" w14:textId="77777777" w:rsidR="00DA67DF" w:rsidRPr="0080570C" w:rsidRDefault="00DA67DF" w:rsidP="00EF5235">
      <w:pPr>
        <w:pStyle w:val="REG-P1"/>
      </w:pPr>
      <w:r w:rsidRPr="0080570C">
        <w:t>(3)</w:t>
      </w:r>
      <w:r w:rsidRPr="0080570C">
        <w:tab/>
        <w:t>An application in accordance with subregulation (2) must -</w:t>
      </w:r>
    </w:p>
    <w:p w14:paraId="2F772B67" w14:textId="77777777" w:rsidR="00DA67DF" w:rsidRPr="0080570C" w:rsidRDefault="00DA67DF" w:rsidP="00DA67DF">
      <w:pPr>
        <w:pStyle w:val="REG-P0"/>
        <w:rPr>
          <w:szCs w:val="26"/>
        </w:rPr>
      </w:pPr>
    </w:p>
    <w:p w14:paraId="09C8D980" w14:textId="77777777" w:rsidR="00DA67DF" w:rsidRPr="0080570C" w:rsidRDefault="00DA67DF" w:rsidP="00EF5235">
      <w:pPr>
        <w:pStyle w:val="REG-Pa"/>
      </w:pPr>
      <w:r w:rsidRPr="0080570C">
        <w:t>(a)</w:t>
      </w:r>
      <w:r w:rsidRPr="0080570C">
        <w:tab/>
        <w:t>explain in detail the reasons why the registered person failed to comply with the continuing professional development referred to in subregulation (1); and</w:t>
      </w:r>
    </w:p>
    <w:p w14:paraId="794CB71F" w14:textId="77777777" w:rsidR="00DA67DF" w:rsidRPr="0080570C" w:rsidRDefault="00DA67DF" w:rsidP="00DA67DF">
      <w:pPr>
        <w:pStyle w:val="REG-P0"/>
        <w:rPr>
          <w:szCs w:val="26"/>
        </w:rPr>
      </w:pPr>
    </w:p>
    <w:p w14:paraId="0F1A263D" w14:textId="77777777" w:rsidR="00DA67DF" w:rsidRPr="0080570C" w:rsidRDefault="00DA67DF" w:rsidP="00EF5235">
      <w:pPr>
        <w:pStyle w:val="REG-Pa"/>
      </w:pPr>
      <w:r w:rsidRPr="0080570C">
        <w:t>(b)</w:t>
      </w:r>
      <w:r w:rsidRPr="0080570C">
        <w:tab/>
        <w:t>be accompanied by -</w:t>
      </w:r>
    </w:p>
    <w:p w14:paraId="79399CF1" w14:textId="77777777" w:rsidR="00DA67DF" w:rsidRPr="0080570C" w:rsidRDefault="00DA67DF" w:rsidP="00DA67DF">
      <w:pPr>
        <w:pStyle w:val="REG-P0"/>
        <w:rPr>
          <w:szCs w:val="26"/>
        </w:rPr>
      </w:pPr>
    </w:p>
    <w:p w14:paraId="3246BEE4" w14:textId="77777777" w:rsidR="00DA67DF" w:rsidRPr="0080570C" w:rsidRDefault="00DA67DF" w:rsidP="00EF5235">
      <w:pPr>
        <w:pStyle w:val="REG-Pi"/>
      </w:pPr>
      <w:r w:rsidRPr="0080570C">
        <w:t>(i)</w:t>
      </w:r>
      <w:r w:rsidRPr="0080570C">
        <w:tab/>
        <w:t>the information and documents determined by the Council; and</w:t>
      </w:r>
    </w:p>
    <w:p w14:paraId="5F15F5B0" w14:textId="77777777" w:rsidR="00DA67DF" w:rsidRPr="0080570C" w:rsidRDefault="00DA67DF" w:rsidP="00DA67DF">
      <w:pPr>
        <w:pStyle w:val="REG-P0"/>
        <w:rPr>
          <w:szCs w:val="26"/>
        </w:rPr>
      </w:pPr>
    </w:p>
    <w:p w14:paraId="687F3801" w14:textId="77777777" w:rsidR="00DA67DF" w:rsidRPr="0080570C" w:rsidRDefault="00DA67DF" w:rsidP="00EF5235">
      <w:pPr>
        <w:pStyle w:val="REG-Pi"/>
      </w:pPr>
      <w:r w:rsidRPr="0080570C">
        <w:t>(ii)</w:t>
      </w:r>
      <w:r w:rsidRPr="0080570C">
        <w:tab/>
        <w:t>payment of the examination fees determined by the Council under section 28(1)(a) of the Act, if applicable.</w:t>
      </w:r>
    </w:p>
    <w:p w14:paraId="73945ABF" w14:textId="77777777" w:rsidR="00DA67DF" w:rsidRPr="0080570C" w:rsidRDefault="00DA67DF" w:rsidP="00DA67DF">
      <w:pPr>
        <w:pStyle w:val="REG-P0"/>
        <w:rPr>
          <w:szCs w:val="26"/>
        </w:rPr>
      </w:pPr>
    </w:p>
    <w:p w14:paraId="1D6A502B" w14:textId="77777777" w:rsidR="00DA67DF" w:rsidRPr="0080570C" w:rsidRDefault="00DA67DF" w:rsidP="00EF5235">
      <w:pPr>
        <w:pStyle w:val="REG-P1"/>
      </w:pPr>
      <w:r w:rsidRPr="0080570C">
        <w:t>(4)</w:t>
      </w:r>
      <w:r w:rsidRPr="0080570C">
        <w:tab/>
        <w:t>The Council, after having considered an applicat</w:t>
      </w:r>
      <w:r w:rsidR="00EF5235" w:rsidRPr="0080570C">
        <w:t xml:space="preserve">ion made in accordance with </w:t>
      </w:r>
      <w:r w:rsidRPr="0080570C">
        <w:t>subregulations (2) and (3), may -</w:t>
      </w:r>
    </w:p>
    <w:p w14:paraId="129241FD" w14:textId="77777777" w:rsidR="00DA67DF" w:rsidRPr="0080570C" w:rsidRDefault="00DA67DF" w:rsidP="00DA67DF">
      <w:pPr>
        <w:pStyle w:val="REG-P0"/>
        <w:rPr>
          <w:szCs w:val="26"/>
        </w:rPr>
      </w:pPr>
    </w:p>
    <w:p w14:paraId="0FFA3B83" w14:textId="77777777" w:rsidR="00DA67DF" w:rsidRPr="0080570C" w:rsidRDefault="00DA67DF" w:rsidP="00EF5235">
      <w:pPr>
        <w:pStyle w:val="REG-Pa"/>
      </w:pPr>
      <w:r w:rsidRPr="0080570C">
        <w:t>(a)</w:t>
      </w:r>
      <w:r w:rsidRPr="0080570C">
        <w:tab/>
        <w:t>grant the application for -</w:t>
      </w:r>
    </w:p>
    <w:p w14:paraId="0DC9D7B3" w14:textId="77777777" w:rsidR="00DA67DF" w:rsidRPr="0080570C" w:rsidRDefault="00DA67DF" w:rsidP="00DA67DF">
      <w:pPr>
        <w:pStyle w:val="REG-P0"/>
        <w:rPr>
          <w:szCs w:val="26"/>
        </w:rPr>
      </w:pPr>
    </w:p>
    <w:p w14:paraId="1364AFF8" w14:textId="77777777" w:rsidR="00DA67DF" w:rsidRPr="0080570C" w:rsidRDefault="00DA67DF" w:rsidP="00EF5235">
      <w:pPr>
        <w:pStyle w:val="REG-Pi"/>
      </w:pPr>
      <w:r w:rsidRPr="0080570C">
        <w:lastRenderedPageBreak/>
        <w:t>(i)</w:t>
      </w:r>
      <w:r w:rsidRPr="0080570C">
        <w:tab/>
        <w:t>the extension prescribed by paragraph (b); or</w:t>
      </w:r>
    </w:p>
    <w:p w14:paraId="18BF6A94" w14:textId="77777777" w:rsidR="00DA67DF" w:rsidRPr="0080570C" w:rsidRDefault="00DA67DF" w:rsidP="00DA67DF">
      <w:pPr>
        <w:pStyle w:val="REG-P0"/>
      </w:pPr>
    </w:p>
    <w:p w14:paraId="02686D10" w14:textId="77777777" w:rsidR="00DF2200" w:rsidRPr="0080570C" w:rsidRDefault="00DA67DF" w:rsidP="00DF2200">
      <w:pPr>
        <w:pStyle w:val="REG-Pi"/>
      </w:pPr>
      <w:r w:rsidRPr="0080570C">
        <w:t>(ii)</w:t>
      </w:r>
      <w:r w:rsidRPr="0080570C">
        <w:tab/>
        <w:t>the writing of the examination prescribed by paragraph (c),</w:t>
      </w:r>
    </w:p>
    <w:p w14:paraId="7B2CA240" w14:textId="77777777" w:rsidR="00DF2200" w:rsidRPr="0080570C" w:rsidRDefault="00DF2200" w:rsidP="00DF2200">
      <w:pPr>
        <w:pStyle w:val="REG-Pi"/>
      </w:pPr>
    </w:p>
    <w:p w14:paraId="7A596E3B" w14:textId="77777777" w:rsidR="00DA67DF" w:rsidRPr="0080570C" w:rsidRDefault="00DA67DF" w:rsidP="007100DA">
      <w:pPr>
        <w:pStyle w:val="REG-P0"/>
        <w:ind w:left="1134"/>
      </w:pPr>
      <w:r w:rsidRPr="0080570C">
        <w:t>of subregulation (1), if it is satisfied that the fail</w:t>
      </w:r>
      <w:r w:rsidR="00DF2200" w:rsidRPr="0080570C">
        <w:t xml:space="preserve">ure by the registered person to </w:t>
      </w:r>
      <w:r w:rsidRPr="0080570C">
        <w:t>comply with the continuing professional development referred to in that subregulation, is due to circumstances beyond his or her control; or</w:t>
      </w:r>
    </w:p>
    <w:p w14:paraId="53E6BD73" w14:textId="77777777" w:rsidR="00DA67DF" w:rsidRPr="0080570C" w:rsidRDefault="00DA67DF" w:rsidP="00DA67DF">
      <w:pPr>
        <w:pStyle w:val="REG-P0"/>
        <w:rPr>
          <w:szCs w:val="26"/>
        </w:rPr>
      </w:pPr>
    </w:p>
    <w:p w14:paraId="55FED3E5" w14:textId="77777777" w:rsidR="00DA67DF" w:rsidRPr="0080570C" w:rsidRDefault="00DA67DF" w:rsidP="00EF5235">
      <w:pPr>
        <w:pStyle w:val="REG-Pa"/>
      </w:pPr>
      <w:r w:rsidRPr="0080570C">
        <w:t>(b)</w:t>
      </w:r>
      <w:r w:rsidRPr="0080570C">
        <w:tab/>
        <w:t>refuse the application for -</w:t>
      </w:r>
    </w:p>
    <w:p w14:paraId="2C13E058" w14:textId="77777777" w:rsidR="00DA67DF" w:rsidRPr="0080570C" w:rsidRDefault="00DA67DF" w:rsidP="00DA67DF">
      <w:pPr>
        <w:pStyle w:val="REG-P0"/>
        <w:rPr>
          <w:szCs w:val="26"/>
        </w:rPr>
      </w:pPr>
    </w:p>
    <w:p w14:paraId="119255E1" w14:textId="77777777" w:rsidR="00DA67DF" w:rsidRPr="0080570C" w:rsidRDefault="00DA67DF" w:rsidP="00EF5235">
      <w:pPr>
        <w:pStyle w:val="REG-Pi"/>
      </w:pPr>
      <w:r w:rsidRPr="0080570C">
        <w:t>(i)</w:t>
      </w:r>
      <w:r w:rsidRPr="0080570C">
        <w:tab/>
        <w:t>the extension prescribed by paragraph (b); or</w:t>
      </w:r>
    </w:p>
    <w:p w14:paraId="35F55E46" w14:textId="77777777" w:rsidR="00DA67DF" w:rsidRPr="0080570C" w:rsidRDefault="00DA67DF" w:rsidP="00DA67DF">
      <w:pPr>
        <w:pStyle w:val="REG-P0"/>
        <w:rPr>
          <w:szCs w:val="26"/>
        </w:rPr>
      </w:pPr>
    </w:p>
    <w:p w14:paraId="212E6C7D" w14:textId="77777777" w:rsidR="00DA67DF" w:rsidRPr="0080570C" w:rsidRDefault="00DA67DF" w:rsidP="00EF5235">
      <w:pPr>
        <w:pStyle w:val="REG-Pi"/>
      </w:pPr>
      <w:r w:rsidRPr="0080570C">
        <w:t>(ii)</w:t>
      </w:r>
      <w:r w:rsidRPr="0080570C">
        <w:tab/>
        <w:t>the writing of the examination prescribed by paragraph (c),</w:t>
      </w:r>
    </w:p>
    <w:p w14:paraId="0D04AEB6" w14:textId="77777777" w:rsidR="00DA67DF" w:rsidRPr="0080570C" w:rsidRDefault="00DA67DF" w:rsidP="00DA67DF">
      <w:pPr>
        <w:pStyle w:val="REG-P0"/>
        <w:rPr>
          <w:szCs w:val="26"/>
        </w:rPr>
      </w:pPr>
    </w:p>
    <w:p w14:paraId="07AF318B" w14:textId="77777777" w:rsidR="00DA67DF" w:rsidRPr="0080570C" w:rsidRDefault="000E339A" w:rsidP="000E339A">
      <w:pPr>
        <w:pStyle w:val="REG-Pa"/>
      </w:pPr>
      <w:r w:rsidRPr="0080570C">
        <w:tab/>
      </w:r>
      <w:r w:rsidR="00DA67DF" w:rsidRPr="0080570C">
        <w:t>of subregulation (1), if it is satisfied that the failure by the registered person to comply with the continuing professional development referred to in that subregulation, is not due to circumstances beyond his or her control.</w:t>
      </w:r>
    </w:p>
    <w:p w14:paraId="670C6887" w14:textId="77777777" w:rsidR="00DA67DF" w:rsidRPr="0080570C" w:rsidRDefault="00DA67DF" w:rsidP="00DA67DF">
      <w:pPr>
        <w:pStyle w:val="REG-P0"/>
        <w:rPr>
          <w:szCs w:val="26"/>
        </w:rPr>
      </w:pPr>
    </w:p>
    <w:p w14:paraId="6212E460" w14:textId="77777777" w:rsidR="00DA67DF" w:rsidRPr="0080570C" w:rsidRDefault="00DA67DF" w:rsidP="000E339A">
      <w:pPr>
        <w:pStyle w:val="REG-P1"/>
      </w:pPr>
      <w:r w:rsidRPr="0080570C">
        <w:t>(5)</w:t>
      </w:r>
      <w:r w:rsidRPr="0080570C">
        <w:tab/>
        <w:t>The Council must -</w:t>
      </w:r>
    </w:p>
    <w:p w14:paraId="09D00ED8" w14:textId="77777777" w:rsidR="00DA67DF" w:rsidRPr="0080570C" w:rsidRDefault="00DA67DF" w:rsidP="00DA67DF">
      <w:pPr>
        <w:pStyle w:val="REG-P0"/>
        <w:rPr>
          <w:szCs w:val="26"/>
        </w:rPr>
      </w:pPr>
    </w:p>
    <w:p w14:paraId="0DD63164" w14:textId="77777777" w:rsidR="00DA67DF" w:rsidRPr="0080570C" w:rsidRDefault="00DA67DF" w:rsidP="00EF5235">
      <w:pPr>
        <w:pStyle w:val="REG-Pa"/>
      </w:pPr>
      <w:r w:rsidRPr="0080570C">
        <w:t>(a)</w:t>
      </w:r>
      <w:r w:rsidRPr="0080570C">
        <w:tab/>
        <w:t>inform the registered person in writing of any decision of the Council under subregulation (4);</w:t>
      </w:r>
    </w:p>
    <w:p w14:paraId="6D31704A" w14:textId="77777777" w:rsidR="00DA67DF" w:rsidRPr="0080570C" w:rsidRDefault="00DA67DF" w:rsidP="00DA67DF">
      <w:pPr>
        <w:pStyle w:val="REG-P0"/>
        <w:rPr>
          <w:szCs w:val="26"/>
        </w:rPr>
      </w:pPr>
    </w:p>
    <w:p w14:paraId="1CADB21C" w14:textId="77777777" w:rsidR="00DA67DF" w:rsidRPr="0080570C" w:rsidRDefault="00DA67DF" w:rsidP="00EF5235">
      <w:pPr>
        <w:pStyle w:val="REG-Pa"/>
      </w:pPr>
      <w:r w:rsidRPr="0080570C">
        <w:t>(b)</w:t>
      </w:r>
      <w:r w:rsidRPr="0080570C">
        <w:tab/>
        <w:t>furnish the registered person in writing with particulars of the extension granted under subparagraph (i), or the examinations that must be written as determined under subparagraph (ii), as the case may be, of paragraph (a) of subregulation (4), and the period of time within which the examination must be written, if applicable; or</w:t>
      </w:r>
    </w:p>
    <w:p w14:paraId="4E968CF3" w14:textId="77777777" w:rsidR="00DA67DF" w:rsidRPr="0080570C" w:rsidRDefault="00DA67DF" w:rsidP="00DA67DF">
      <w:pPr>
        <w:pStyle w:val="REG-P0"/>
        <w:rPr>
          <w:szCs w:val="26"/>
        </w:rPr>
      </w:pPr>
    </w:p>
    <w:p w14:paraId="00AA29A3" w14:textId="77777777" w:rsidR="00DA67DF" w:rsidRPr="0080570C" w:rsidRDefault="00DA67DF" w:rsidP="00EF5235">
      <w:pPr>
        <w:pStyle w:val="REG-Pa"/>
      </w:pPr>
      <w:r w:rsidRPr="0080570C">
        <w:t>(c)</w:t>
      </w:r>
      <w:r w:rsidRPr="0080570C">
        <w:tab/>
        <w:t>inform the registered person in writing, if the application for extension is refused under paragraph (b) of subregulation (4), as soon as practicable of the grounds for the refusal.</w:t>
      </w:r>
    </w:p>
    <w:p w14:paraId="1B0C0026" w14:textId="77777777" w:rsidR="00DA67DF" w:rsidRPr="0080570C" w:rsidRDefault="00DA67DF" w:rsidP="00DA67DF">
      <w:pPr>
        <w:pStyle w:val="REG-P0"/>
        <w:rPr>
          <w:szCs w:val="26"/>
        </w:rPr>
      </w:pPr>
    </w:p>
    <w:p w14:paraId="366E728B" w14:textId="77777777" w:rsidR="00DA67DF" w:rsidRPr="0080570C" w:rsidRDefault="00DA67DF" w:rsidP="00EF5235">
      <w:pPr>
        <w:pStyle w:val="REG-P1"/>
      </w:pPr>
      <w:r w:rsidRPr="0080570C">
        <w:t>(6)</w:t>
      </w:r>
      <w:r w:rsidRPr="0080570C">
        <w:tab/>
        <w:t>If a registered person fails to -</w:t>
      </w:r>
    </w:p>
    <w:p w14:paraId="462D2170" w14:textId="77777777" w:rsidR="00DA67DF" w:rsidRPr="0080570C" w:rsidRDefault="00DA67DF" w:rsidP="00DA67DF">
      <w:pPr>
        <w:pStyle w:val="REG-P0"/>
        <w:rPr>
          <w:szCs w:val="26"/>
        </w:rPr>
      </w:pPr>
    </w:p>
    <w:p w14:paraId="4C68AD3D" w14:textId="77777777" w:rsidR="00DA67DF" w:rsidRPr="0080570C" w:rsidRDefault="00DA67DF" w:rsidP="00EF5235">
      <w:pPr>
        <w:pStyle w:val="REG-Pa"/>
      </w:pPr>
      <w:r w:rsidRPr="0080570C">
        <w:t>(a)</w:t>
      </w:r>
      <w:r w:rsidRPr="0080570C">
        <w:tab/>
        <w:t>complete the continuing professional development referred to in subregulation (1) within the period of extension granted under subregulation (4)(a)(i); or</w:t>
      </w:r>
    </w:p>
    <w:p w14:paraId="66CAD80C" w14:textId="77777777" w:rsidR="00DA67DF" w:rsidRPr="0080570C" w:rsidRDefault="00DA67DF" w:rsidP="00DA67DF">
      <w:pPr>
        <w:pStyle w:val="REG-P0"/>
        <w:rPr>
          <w:szCs w:val="26"/>
        </w:rPr>
      </w:pPr>
    </w:p>
    <w:p w14:paraId="0ECF2ADD" w14:textId="77777777" w:rsidR="00DA67DF" w:rsidRPr="0080570C" w:rsidRDefault="00DA67DF" w:rsidP="00EF5235">
      <w:pPr>
        <w:pStyle w:val="REG-Pa"/>
      </w:pPr>
      <w:r w:rsidRPr="0080570C">
        <w:t>(b)</w:t>
      </w:r>
      <w:r w:rsidRPr="0080570C">
        <w:tab/>
        <w:t>comply with a decision of the Council under subregulation (4)(a)(ii) that he or she must write an examination as determined by the Council within the period of time so determined, or fails to pass that examination,</w:t>
      </w:r>
    </w:p>
    <w:p w14:paraId="3CAC2658" w14:textId="77777777" w:rsidR="00DA67DF" w:rsidRPr="0080570C" w:rsidRDefault="00DA67DF" w:rsidP="00DA67DF">
      <w:pPr>
        <w:pStyle w:val="REG-P0"/>
        <w:rPr>
          <w:szCs w:val="26"/>
        </w:rPr>
      </w:pPr>
    </w:p>
    <w:p w14:paraId="3347D171" w14:textId="77777777" w:rsidR="00DA67DF" w:rsidRPr="0080570C" w:rsidRDefault="00DA67DF" w:rsidP="00DA67DF">
      <w:pPr>
        <w:pStyle w:val="REG-P0"/>
      </w:pPr>
      <w:r w:rsidRPr="0080570C">
        <w:t>he or she must be regarded as having failed to comply with the continuing professional development referred to in subregulation (1).</w:t>
      </w:r>
    </w:p>
    <w:p w14:paraId="653A9CDD" w14:textId="77777777" w:rsidR="00DA67DF" w:rsidRPr="0080570C" w:rsidRDefault="00DA67DF" w:rsidP="00DA67DF">
      <w:pPr>
        <w:pStyle w:val="REG-P0"/>
        <w:rPr>
          <w:szCs w:val="26"/>
        </w:rPr>
      </w:pPr>
    </w:p>
    <w:p w14:paraId="14A0A8B3" w14:textId="5E36F5E6" w:rsidR="005E4ED5" w:rsidRPr="0080570C" w:rsidRDefault="00EF5235" w:rsidP="007100DA">
      <w:pPr>
        <w:pStyle w:val="REG-P1"/>
      </w:pPr>
      <w:r w:rsidRPr="0080570C">
        <w:t>(7</w:t>
      </w:r>
      <w:r w:rsidR="00DA67DF" w:rsidRPr="0080570C">
        <w:t>)</w:t>
      </w:r>
      <w:r w:rsidR="00DA67DF" w:rsidRPr="0080570C">
        <w:tab/>
        <w:t>The Council may apply the provisions of subregulation (1) of regulation 3 in respect of a registered person referred to in subregulation (6) of this regulation</w:t>
      </w:r>
      <w:r w:rsidR="003A285A" w:rsidRPr="0080570C">
        <w:t>.</w:t>
      </w:r>
    </w:p>
    <w:p w14:paraId="5EA9EB10" w14:textId="6B9213BF" w:rsidR="00CF18C2" w:rsidRPr="0080570C" w:rsidRDefault="00CF18C2" w:rsidP="00CF18C2">
      <w:pPr>
        <w:pStyle w:val="REG-P0"/>
      </w:pPr>
    </w:p>
    <w:sectPr w:rsidR="00CF18C2" w:rsidRPr="0080570C"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B502E" w14:textId="77777777" w:rsidR="005469FA" w:rsidRDefault="005469FA">
      <w:r>
        <w:separator/>
      </w:r>
    </w:p>
  </w:endnote>
  <w:endnote w:type="continuationSeparator" w:id="0">
    <w:p w14:paraId="32016127" w14:textId="77777777" w:rsidR="005469FA" w:rsidRDefault="0054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194E5" w14:textId="77777777" w:rsidR="005469FA" w:rsidRDefault="005469FA">
      <w:r>
        <w:separator/>
      </w:r>
    </w:p>
  </w:footnote>
  <w:footnote w:type="continuationSeparator" w:id="0">
    <w:p w14:paraId="44677E8C" w14:textId="77777777" w:rsidR="005469FA" w:rsidRDefault="00546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5480" w14:textId="5B817454" w:rsidR="00E8573C" w:rsidRPr="000849F1" w:rsidRDefault="00000000" w:rsidP="00FC33A9">
    <w:pPr>
      <w:spacing w:after="120"/>
      <w:jc w:val="center"/>
      <w:rPr>
        <w:rFonts w:ascii="Arial" w:hAnsi="Arial" w:cs="Arial"/>
        <w:sz w:val="16"/>
        <w:szCs w:val="16"/>
      </w:rPr>
    </w:pPr>
    <w:r>
      <w:rPr>
        <w:rFonts w:ascii="Arial" w:hAnsi="Arial" w:cs="Arial"/>
        <w:sz w:val="12"/>
        <w:szCs w:val="16"/>
      </w:rPr>
      <w:pict w14:anchorId="5B6A7E29">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E8573C" w:rsidRPr="000849F1">
      <w:rPr>
        <w:rFonts w:ascii="Arial" w:hAnsi="Arial" w:cs="Arial"/>
        <w:sz w:val="12"/>
        <w:szCs w:val="16"/>
      </w:rPr>
      <w:t>Republic of Namibia</w:t>
    </w:r>
    <w:r w:rsidR="00E8573C" w:rsidRPr="000849F1">
      <w:rPr>
        <w:rFonts w:ascii="Arial" w:hAnsi="Arial" w:cs="Arial"/>
        <w:w w:val="600"/>
        <w:sz w:val="12"/>
        <w:szCs w:val="16"/>
      </w:rPr>
      <w:t xml:space="preserve"> </w:t>
    </w:r>
    <w:r w:rsidR="00E8573C" w:rsidRPr="000849F1">
      <w:rPr>
        <w:rFonts w:ascii="Arial" w:hAnsi="Arial" w:cs="Arial"/>
        <w:b/>
        <w:noProof w:val="0"/>
        <w:sz w:val="16"/>
        <w:szCs w:val="16"/>
      </w:rPr>
      <w:fldChar w:fldCharType="begin"/>
    </w:r>
    <w:r w:rsidR="00E8573C" w:rsidRPr="000849F1">
      <w:rPr>
        <w:rFonts w:ascii="Arial" w:hAnsi="Arial" w:cs="Arial"/>
        <w:b/>
        <w:sz w:val="16"/>
        <w:szCs w:val="16"/>
      </w:rPr>
      <w:instrText xml:space="preserve"> PAGE   \* MERGEFORMAT </w:instrText>
    </w:r>
    <w:r w:rsidR="00E8573C" w:rsidRPr="000849F1">
      <w:rPr>
        <w:rFonts w:ascii="Arial" w:hAnsi="Arial" w:cs="Arial"/>
        <w:b/>
        <w:noProof w:val="0"/>
        <w:sz w:val="16"/>
        <w:szCs w:val="16"/>
      </w:rPr>
      <w:fldChar w:fldCharType="separate"/>
    </w:r>
    <w:r w:rsidR="00BC0643">
      <w:rPr>
        <w:rFonts w:ascii="Arial" w:hAnsi="Arial" w:cs="Arial"/>
        <w:b/>
        <w:sz w:val="16"/>
        <w:szCs w:val="16"/>
      </w:rPr>
      <w:t>3</w:t>
    </w:r>
    <w:r w:rsidR="00E8573C" w:rsidRPr="000849F1">
      <w:rPr>
        <w:rFonts w:ascii="Arial" w:hAnsi="Arial" w:cs="Arial"/>
        <w:b/>
        <w:sz w:val="16"/>
        <w:szCs w:val="16"/>
      </w:rPr>
      <w:fldChar w:fldCharType="end"/>
    </w:r>
    <w:r w:rsidR="00E8573C" w:rsidRPr="000849F1">
      <w:rPr>
        <w:rFonts w:ascii="Arial" w:hAnsi="Arial" w:cs="Arial"/>
        <w:w w:val="600"/>
        <w:sz w:val="12"/>
        <w:szCs w:val="16"/>
      </w:rPr>
      <w:t xml:space="preserve"> </w:t>
    </w:r>
    <w:r w:rsidR="00E8573C" w:rsidRPr="000849F1">
      <w:rPr>
        <w:rFonts w:ascii="Arial" w:hAnsi="Arial" w:cs="Arial"/>
        <w:sz w:val="12"/>
        <w:szCs w:val="16"/>
      </w:rPr>
      <w:t>Annotated Statutes</w:t>
    </w:r>
    <w:r w:rsidR="00E8573C" w:rsidRPr="000849F1">
      <w:rPr>
        <w:rFonts w:ascii="Arial" w:hAnsi="Arial" w:cs="Arial"/>
        <w:b/>
        <w:sz w:val="16"/>
        <w:szCs w:val="16"/>
      </w:rPr>
      <w:t xml:space="preserve"> </w:t>
    </w:r>
  </w:p>
  <w:p w14:paraId="665C885E" w14:textId="77777777" w:rsidR="00E8573C" w:rsidRPr="00F25922" w:rsidRDefault="00E8573C" w:rsidP="00F25922">
    <w:pPr>
      <w:pStyle w:val="REG-PHA"/>
    </w:pPr>
    <w:r w:rsidRPr="00F25922">
      <w:t>REGULATIONS</w:t>
    </w:r>
  </w:p>
  <w:p w14:paraId="06E85E23" w14:textId="5C9C762D" w:rsidR="00E8573C" w:rsidRDefault="006D3278" w:rsidP="000849F1">
    <w:pPr>
      <w:pStyle w:val="REG-PHb"/>
      <w:spacing w:after="120"/>
    </w:pPr>
    <w:r w:rsidRPr="00837863">
      <w:t xml:space="preserve">Health Professions Act </w:t>
    </w:r>
    <w:r>
      <w:t>16</w:t>
    </w:r>
    <w:r w:rsidRPr="00837863">
      <w:t xml:space="preserve"> of 20</w:t>
    </w:r>
    <w:r>
      <w:t>2</w:t>
    </w:r>
    <w:r w:rsidRPr="00837863">
      <w:t>4</w:t>
    </w:r>
  </w:p>
  <w:p w14:paraId="3488568E" w14:textId="77777777" w:rsidR="00E8573C" w:rsidRPr="00F25922" w:rsidRDefault="00E8573C" w:rsidP="00F25922">
    <w:pPr>
      <w:pStyle w:val="REG-PHb"/>
    </w:pPr>
    <w:r>
      <w:t xml:space="preserve">Regulations relating to </w:t>
    </w:r>
    <w:r w:rsidR="007100DA">
      <w:t>C</w:t>
    </w:r>
    <w:r>
      <w:t xml:space="preserve">ontinuing </w:t>
    </w:r>
    <w:r w:rsidR="007100DA">
      <w:t>P</w:t>
    </w:r>
    <w:r>
      <w:t xml:space="preserve">rofessional </w:t>
    </w:r>
    <w:r w:rsidR="007100DA">
      <w:t>D</w:t>
    </w:r>
    <w:r>
      <w:t xml:space="preserve">evelopment applicable to </w:t>
    </w:r>
    <w:r w:rsidR="007100DA">
      <w:t>R</w:t>
    </w:r>
    <w:r>
      <w:t xml:space="preserve">egistered </w:t>
    </w:r>
    <w:r w:rsidR="007100DA">
      <w:t>P</w:t>
    </w:r>
    <w:r>
      <w:t>ersons</w:t>
    </w:r>
  </w:p>
  <w:p w14:paraId="6D6D4C2A" w14:textId="77777777" w:rsidR="00E8573C" w:rsidRPr="00F25922" w:rsidRDefault="00E8573C"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A4A2" w14:textId="77777777" w:rsidR="00E8573C" w:rsidRPr="00BA6B35" w:rsidRDefault="00000000" w:rsidP="00CE101E">
    <w:pPr>
      <w:rPr>
        <w:sz w:val="8"/>
        <w:szCs w:val="16"/>
      </w:rPr>
    </w:pPr>
    <w:r>
      <w:rPr>
        <w:sz w:val="8"/>
        <w:szCs w:val="16"/>
      </w:rPr>
      <w:pict w14:anchorId="1F76D991">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580603610">
    <w:abstractNumId w:val="0"/>
  </w:num>
  <w:num w:numId="2" w16cid:durableId="303659944">
    <w:abstractNumId w:val="4"/>
  </w:num>
  <w:num w:numId="3" w16cid:durableId="971062624">
    <w:abstractNumId w:val="1"/>
  </w:num>
  <w:num w:numId="4" w16cid:durableId="1776902589">
    <w:abstractNumId w:val="2"/>
  </w:num>
  <w:num w:numId="5" w16cid:durableId="112534713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MbM0MTU3MbI0NTJS0lEKTi0uzszPAykwrAUAn2b2tywAAAA="/>
  </w:docVars>
  <w:rsids>
    <w:rsidRoot w:val="000E2AB9"/>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4619B"/>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9F1"/>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2AB9"/>
    <w:rsid w:val="000E339A"/>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A3DFB"/>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D5ADF"/>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56BC3"/>
    <w:rsid w:val="00363299"/>
    <w:rsid w:val="00363E94"/>
    <w:rsid w:val="00366718"/>
    <w:rsid w:val="0037208D"/>
    <w:rsid w:val="003778DA"/>
    <w:rsid w:val="00377FBD"/>
    <w:rsid w:val="00380973"/>
    <w:rsid w:val="003837C6"/>
    <w:rsid w:val="003849A8"/>
    <w:rsid w:val="003905F1"/>
    <w:rsid w:val="00394930"/>
    <w:rsid w:val="00394B3B"/>
    <w:rsid w:val="003A285A"/>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33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67147"/>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69FA"/>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1043"/>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52F6"/>
    <w:rsid w:val="005E7103"/>
    <w:rsid w:val="005E75FD"/>
    <w:rsid w:val="005F6750"/>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386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278"/>
    <w:rsid w:val="006D3B55"/>
    <w:rsid w:val="006E3151"/>
    <w:rsid w:val="006E3515"/>
    <w:rsid w:val="006F594C"/>
    <w:rsid w:val="006F5E34"/>
    <w:rsid w:val="006F7F2A"/>
    <w:rsid w:val="00701118"/>
    <w:rsid w:val="0070344F"/>
    <w:rsid w:val="00704C6B"/>
    <w:rsid w:val="00705BD4"/>
    <w:rsid w:val="00706159"/>
    <w:rsid w:val="0070672E"/>
    <w:rsid w:val="007100DA"/>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81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570C"/>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0259"/>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02A6"/>
    <w:rsid w:val="00A927B8"/>
    <w:rsid w:val="00A92C42"/>
    <w:rsid w:val="00A93B18"/>
    <w:rsid w:val="00A950C6"/>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56BA3"/>
    <w:rsid w:val="00B6179B"/>
    <w:rsid w:val="00B617E1"/>
    <w:rsid w:val="00B61E7F"/>
    <w:rsid w:val="00B72847"/>
    <w:rsid w:val="00B74BEC"/>
    <w:rsid w:val="00B77A86"/>
    <w:rsid w:val="00B819F9"/>
    <w:rsid w:val="00B8480E"/>
    <w:rsid w:val="00B8798B"/>
    <w:rsid w:val="00B87FDA"/>
    <w:rsid w:val="00B93FA9"/>
    <w:rsid w:val="00B94F2F"/>
    <w:rsid w:val="00B95DEE"/>
    <w:rsid w:val="00BA6B35"/>
    <w:rsid w:val="00BB6831"/>
    <w:rsid w:val="00BC0643"/>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333"/>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8C2"/>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0774"/>
    <w:rsid w:val="00D51089"/>
    <w:rsid w:val="00D51B92"/>
    <w:rsid w:val="00D5691B"/>
    <w:rsid w:val="00D574A4"/>
    <w:rsid w:val="00D62753"/>
    <w:rsid w:val="00D63698"/>
    <w:rsid w:val="00D721E9"/>
    <w:rsid w:val="00D75950"/>
    <w:rsid w:val="00D760CE"/>
    <w:rsid w:val="00D838A0"/>
    <w:rsid w:val="00D924D5"/>
    <w:rsid w:val="00D94444"/>
    <w:rsid w:val="00D95933"/>
    <w:rsid w:val="00D9603B"/>
    <w:rsid w:val="00DA3240"/>
    <w:rsid w:val="00DA5C40"/>
    <w:rsid w:val="00DA63BE"/>
    <w:rsid w:val="00DA67DF"/>
    <w:rsid w:val="00DB4BA9"/>
    <w:rsid w:val="00DB60E4"/>
    <w:rsid w:val="00DC4BEF"/>
    <w:rsid w:val="00DC6273"/>
    <w:rsid w:val="00DC6485"/>
    <w:rsid w:val="00DC7EE1"/>
    <w:rsid w:val="00DD0E75"/>
    <w:rsid w:val="00DD2076"/>
    <w:rsid w:val="00DD76F6"/>
    <w:rsid w:val="00DE1053"/>
    <w:rsid w:val="00DE1C5D"/>
    <w:rsid w:val="00DE4054"/>
    <w:rsid w:val="00DE7C73"/>
    <w:rsid w:val="00DF0566"/>
    <w:rsid w:val="00DF2200"/>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8573C"/>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EF5235"/>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E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0ECE16"/>
  <w15:docId w15:val="{F0ADA557-6954-4FDF-8144-B1CB7F5F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9D0259"/>
    <w:pPr>
      <w:spacing w:after="0" w:line="240" w:lineRule="auto"/>
    </w:pPr>
    <w:rPr>
      <w:rFonts w:ascii="Times New Roman" w:hAnsi="Times New Roman"/>
      <w:noProof/>
    </w:rPr>
  </w:style>
  <w:style w:type="paragraph" w:styleId="Heading1">
    <w:name w:val="heading 1"/>
    <w:basedOn w:val="Normal"/>
    <w:link w:val="Heading1Char"/>
    <w:uiPriority w:val="9"/>
    <w:rsid w:val="00FE4685"/>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4685"/>
    <w:pPr>
      <w:tabs>
        <w:tab w:val="center" w:pos="4513"/>
        <w:tab w:val="right" w:pos="9026"/>
      </w:tabs>
    </w:pPr>
  </w:style>
  <w:style w:type="character" w:customStyle="1" w:styleId="FooterChar">
    <w:name w:val="Footer Char"/>
    <w:basedOn w:val="DefaultParagraphFont"/>
    <w:link w:val="Footer"/>
    <w:uiPriority w:val="99"/>
    <w:rsid w:val="00FE4685"/>
    <w:rPr>
      <w:rFonts w:ascii="Times New Roman" w:hAnsi="Times New Roman"/>
      <w:noProof/>
    </w:rPr>
  </w:style>
  <w:style w:type="paragraph" w:styleId="Header">
    <w:name w:val="header"/>
    <w:basedOn w:val="Normal"/>
    <w:link w:val="HeaderChar"/>
    <w:uiPriority w:val="99"/>
    <w:unhideWhenUsed/>
    <w:rsid w:val="00FE4685"/>
    <w:pPr>
      <w:tabs>
        <w:tab w:val="center" w:pos="4513"/>
        <w:tab w:val="right" w:pos="9026"/>
      </w:tabs>
    </w:pPr>
  </w:style>
  <w:style w:type="character" w:customStyle="1" w:styleId="HeaderChar">
    <w:name w:val="Header Char"/>
    <w:basedOn w:val="DefaultParagraphFont"/>
    <w:link w:val="Header"/>
    <w:uiPriority w:val="99"/>
    <w:rsid w:val="00FE4685"/>
    <w:rPr>
      <w:rFonts w:ascii="Times New Roman" w:hAnsi="Times New Roman"/>
      <w:noProof/>
    </w:rPr>
  </w:style>
  <w:style w:type="paragraph" w:styleId="BalloonText">
    <w:name w:val="Balloon Text"/>
    <w:basedOn w:val="Normal"/>
    <w:link w:val="BalloonTextChar"/>
    <w:uiPriority w:val="99"/>
    <w:semiHidden/>
    <w:unhideWhenUsed/>
    <w:rsid w:val="00FE4685"/>
    <w:rPr>
      <w:rFonts w:ascii="Tahoma" w:hAnsi="Tahoma" w:cs="Tahoma"/>
      <w:sz w:val="16"/>
      <w:szCs w:val="16"/>
    </w:rPr>
  </w:style>
  <w:style w:type="character" w:customStyle="1" w:styleId="BalloonTextChar">
    <w:name w:val="Balloon Text Char"/>
    <w:basedOn w:val="DefaultParagraphFont"/>
    <w:link w:val="BalloonText"/>
    <w:uiPriority w:val="99"/>
    <w:semiHidden/>
    <w:rsid w:val="00FE4685"/>
    <w:rPr>
      <w:rFonts w:ascii="Tahoma" w:hAnsi="Tahoma" w:cs="Tahoma"/>
      <w:noProof/>
      <w:sz w:val="16"/>
      <w:szCs w:val="16"/>
    </w:rPr>
  </w:style>
  <w:style w:type="paragraph" w:customStyle="1" w:styleId="REG-H3A">
    <w:name w:val="REG-H3A"/>
    <w:link w:val="REG-H3AChar"/>
    <w:qFormat/>
    <w:rsid w:val="00FE4685"/>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FE4685"/>
    <w:pPr>
      <w:numPr>
        <w:numId w:val="1"/>
      </w:numPr>
      <w:contextualSpacing/>
    </w:pPr>
  </w:style>
  <w:style w:type="character" w:customStyle="1" w:styleId="REG-H3AChar">
    <w:name w:val="REG-H3A Char"/>
    <w:basedOn w:val="DefaultParagraphFont"/>
    <w:link w:val="REG-H3A"/>
    <w:rsid w:val="00FE4685"/>
    <w:rPr>
      <w:rFonts w:ascii="Times New Roman" w:hAnsi="Times New Roman" w:cs="Times New Roman"/>
      <w:b/>
      <w:caps/>
      <w:noProof/>
    </w:rPr>
  </w:style>
  <w:style w:type="character" w:customStyle="1" w:styleId="A3">
    <w:name w:val="A3"/>
    <w:uiPriority w:val="99"/>
    <w:rsid w:val="00FE4685"/>
    <w:rPr>
      <w:rFonts w:cs="Times"/>
      <w:color w:val="000000"/>
      <w:sz w:val="22"/>
      <w:szCs w:val="22"/>
    </w:rPr>
  </w:style>
  <w:style w:type="paragraph" w:customStyle="1" w:styleId="Head2B">
    <w:name w:val="Head 2B"/>
    <w:basedOn w:val="AS-H3A"/>
    <w:link w:val="Head2BChar"/>
    <w:rsid w:val="00FE4685"/>
  </w:style>
  <w:style w:type="paragraph" w:styleId="ListParagraph">
    <w:name w:val="List Paragraph"/>
    <w:basedOn w:val="Normal"/>
    <w:link w:val="ListParagraphChar"/>
    <w:uiPriority w:val="34"/>
    <w:rsid w:val="00FE4685"/>
    <w:pPr>
      <w:ind w:left="720"/>
      <w:contextualSpacing/>
    </w:pPr>
  </w:style>
  <w:style w:type="character" w:customStyle="1" w:styleId="Head2BChar">
    <w:name w:val="Head 2B Char"/>
    <w:basedOn w:val="AS-H3AChar"/>
    <w:link w:val="Head2B"/>
    <w:rsid w:val="00FE4685"/>
    <w:rPr>
      <w:rFonts w:ascii="Times New Roman" w:hAnsi="Times New Roman" w:cs="Times New Roman"/>
      <w:b/>
      <w:caps/>
      <w:noProof/>
    </w:rPr>
  </w:style>
  <w:style w:type="paragraph" w:customStyle="1" w:styleId="Head3">
    <w:name w:val="Head 3"/>
    <w:basedOn w:val="ListParagraph"/>
    <w:link w:val="Head3Char"/>
    <w:rsid w:val="00FE4685"/>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FE4685"/>
    <w:rPr>
      <w:rFonts w:ascii="Times New Roman" w:hAnsi="Times New Roman"/>
      <w:noProof/>
    </w:rPr>
  </w:style>
  <w:style w:type="character" w:customStyle="1" w:styleId="Head3Char">
    <w:name w:val="Head 3 Char"/>
    <w:basedOn w:val="ListParagraphChar"/>
    <w:link w:val="Head3"/>
    <w:rsid w:val="00FE4685"/>
    <w:rPr>
      <w:rFonts w:ascii="Times New Roman" w:eastAsia="Times New Roman" w:hAnsi="Times New Roman" w:cs="Times New Roman"/>
      <w:b/>
      <w:bCs/>
      <w:noProof/>
    </w:rPr>
  </w:style>
  <w:style w:type="paragraph" w:customStyle="1" w:styleId="REG-H1a">
    <w:name w:val="REG-H1a"/>
    <w:link w:val="REG-H1aChar"/>
    <w:qFormat/>
    <w:rsid w:val="00FE4685"/>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FE4685"/>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FE4685"/>
    <w:rPr>
      <w:rFonts w:ascii="Arial" w:hAnsi="Arial" w:cs="Arial"/>
      <w:b/>
      <w:noProof/>
      <w:sz w:val="36"/>
      <w:szCs w:val="36"/>
    </w:rPr>
  </w:style>
  <w:style w:type="paragraph" w:customStyle="1" w:styleId="AS-H1-Colour">
    <w:name w:val="AS-H1-Colour"/>
    <w:basedOn w:val="Normal"/>
    <w:link w:val="AS-H1-ColourChar"/>
    <w:rsid w:val="00FE4685"/>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FE4685"/>
    <w:rPr>
      <w:rFonts w:ascii="Times New Roman" w:hAnsi="Times New Roman" w:cs="Times New Roman"/>
      <w:b/>
      <w:caps/>
      <w:noProof/>
      <w:color w:val="00B050"/>
      <w:sz w:val="24"/>
      <w:szCs w:val="24"/>
    </w:rPr>
  </w:style>
  <w:style w:type="paragraph" w:customStyle="1" w:styleId="AS-H2b">
    <w:name w:val="AS-H2b"/>
    <w:basedOn w:val="Normal"/>
    <w:link w:val="AS-H2bChar"/>
    <w:rsid w:val="00FE4685"/>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FE4685"/>
    <w:rPr>
      <w:rFonts w:ascii="Arial" w:hAnsi="Arial" w:cs="Arial"/>
      <w:b/>
      <w:noProof/>
      <w:color w:val="00B050"/>
      <w:sz w:val="36"/>
      <w:szCs w:val="36"/>
    </w:rPr>
  </w:style>
  <w:style w:type="paragraph" w:customStyle="1" w:styleId="AS-H3">
    <w:name w:val="AS-H3"/>
    <w:basedOn w:val="AS-H3A"/>
    <w:link w:val="AS-H3Char"/>
    <w:rsid w:val="00FE4685"/>
    <w:rPr>
      <w:sz w:val="28"/>
    </w:rPr>
  </w:style>
  <w:style w:type="character" w:customStyle="1" w:styleId="AS-H2bChar">
    <w:name w:val="AS-H2b Char"/>
    <w:basedOn w:val="DefaultParagraphFont"/>
    <w:link w:val="AS-H2b"/>
    <w:rsid w:val="00FE4685"/>
    <w:rPr>
      <w:rFonts w:ascii="Arial" w:hAnsi="Arial" w:cs="Arial"/>
      <w:noProof/>
    </w:rPr>
  </w:style>
  <w:style w:type="paragraph" w:customStyle="1" w:styleId="REG-H3b">
    <w:name w:val="REG-H3b"/>
    <w:link w:val="REG-H3bChar"/>
    <w:qFormat/>
    <w:rsid w:val="00FE4685"/>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FE4685"/>
    <w:rPr>
      <w:rFonts w:ascii="Times New Roman" w:hAnsi="Times New Roman" w:cs="Times New Roman"/>
      <w:b/>
      <w:caps/>
      <w:noProof/>
      <w:sz w:val="28"/>
    </w:rPr>
  </w:style>
  <w:style w:type="paragraph" w:customStyle="1" w:styleId="AS-H3c">
    <w:name w:val="AS-H3c"/>
    <w:basedOn w:val="Head2B"/>
    <w:link w:val="AS-H3cChar"/>
    <w:rsid w:val="00FE4685"/>
    <w:rPr>
      <w:b w:val="0"/>
    </w:rPr>
  </w:style>
  <w:style w:type="character" w:customStyle="1" w:styleId="REG-H3bChar">
    <w:name w:val="REG-H3b Char"/>
    <w:basedOn w:val="REG-H3AChar"/>
    <w:link w:val="REG-H3b"/>
    <w:rsid w:val="00FE4685"/>
    <w:rPr>
      <w:rFonts w:ascii="Times New Roman" w:hAnsi="Times New Roman" w:cs="Times New Roman"/>
      <w:b w:val="0"/>
      <w:caps w:val="0"/>
      <w:noProof/>
    </w:rPr>
  </w:style>
  <w:style w:type="paragraph" w:customStyle="1" w:styleId="AS-H3d">
    <w:name w:val="AS-H3d"/>
    <w:basedOn w:val="Head2B"/>
    <w:link w:val="AS-H3dChar"/>
    <w:rsid w:val="00FE4685"/>
  </w:style>
  <w:style w:type="character" w:customStyle="1" w:styleId="AS-H3cChar">
    <w:name w:val="AS-H3c Char"/>
    <w:basedOn w:val="Head2BChar"/>
    <w:link w:val="AS-H3c"/>
    <w:rsid w:val="00FE4685"/>
    <w:rPr>
      <w:rFonts w:ascii="Times New Roman" w:hAnsi="Times New Roman" w:cs="Times New Roman"/>
      <w:b w:val="0"/>
      <w:caps/>
      <w:noProof/>
    </w:rPr>
  </w:style>
  <w:style w:type="paragraph" w:customStyle="1" w:styleId="REG-P0">
    <w:name w:val="REG-P(0)"/>
    <w:basedOn w:val="Normal"/>
    <w:link w:val="REG-P0Char"/>
    <w:qFormat/>
    <w:rsid w:val="00FE4685"/>
    <w:pPr>
      <w:tabs>
        <w:tab w:val="left" w:pos="567"/>
      </w:tabs>
      <w:jc w:val="both"/>
    </w:pPr>
    <w:rPr>
      <w:rFonts w:eastAsia="Times New Roman" w:cs="Times New Roman"/>
    </w:rPr>
  </w:style>
  <w:style w:type="character" w:customStyle="1" w:styleId="AS-H3dChar">
    <w:name w:val="AS-H3d Char"/>
    <w:basedOn w:val="Head2BChar"/>
    <w:link w:val="AS-H3d"/>
    <w:rsid w:val="00FE4685"/>
    <w:rPr>
      <w:rFonts w:ascii="Times New Roman" w:hAnsi="Times New Roman" w:cs="Times New Roman"/>
      <w:b/>
      <w:caps/>
      <w:noProof/>
    </w:rPr>
  </w:style>
  <w:style w:type="paragraph" w:customStyle="1" w:styleId="REG-P1">
    <w:name w:val="REG-P(1)"/>
    <w:basedOn w:val="Normal"/>
    <w:link w:val="REG-P1Char"/>
    <w:qFormat/>
    <w:rsid w:val="00FE4685"/>
    <w:pPr>
      <w:suppressAutoHyphens/>
      <w:ind w:firstLine="567"/>
      <w:jc w:val="both"/>
    </w:pPr>
    <w:rPr>
      <w:rFonts w:eastAsia="Times New Roman" w:cs="Times New Roman"/>
    </w:rPr>
  </w:style>
  <w:style w:type="character" w:customStyle="1" w:styleId="REG-P0Char">
    <w:name w:val="REG-P(0) Char"/>
    <w:basedOn w:val="DefaultParagraphFont"/>
    <w:link w:val="REG-P0"/>
    <w:rsid w:val="00FE4685"/>
    <w:rPr>
      <w:rFonts w:ascii="Times New Roman" w:eastAsia="Times New Roman" w:hAnsi="Times New Roman" w:cs="Times New Roman"/>
      <w:noProof/>
    </w:rPr>
  </w:style>
  <w:style w:type="paragraph" w:customStyle="1" w:styleId="REG-Pa">
    <w:name w:val="REG-P(a)"/>
    <w:basedOn w:val="Normal"/>
    <w:link w:val="REG-PaChar"/>
    <w:qFormat/>
    <w:rsid w:val="00FE4685"/>
    <w:pPr>
      <w:ind w:left="1134" w:hanging="567"/>
      <w:jc w:val="both"/>
    </w:pPr>
  </w:style>
  <w:style w:type="character" w:customStyle="1" w:styleId="REG-P1Char">
    <w:name w:val="REG-P(1) Char"/>
    <w:basedOn w:val="DefaultParagraphFont"/>
    <w:link w:val="REG-P1"/>
    <w:rsid w:val="00FE4685"/>
    <w:rPr>
      <w:rFonts w:ascii="Times New Roman" w:eastAsia="Times New Roman" w:hAnsi="Times New Roman" w:cs="Times New Roman"/>
      <w:noProof/>
    </w:rPr>
  </w:style>
  <w:style w:type="paragraph" w:customStyle="1" w:styleId="REG-Pi">
    <w:name w:val="REG-P(i)"/>
    <w:basedOn w:val="Normal"/>
    <w:link w:val="REG-PiChar"/>
    <w:qFormat/>
    <w:rsid w:val="00FE4685"/>
    <w:pPr>
      <w:suppressAutoHyphens/>
      <w:ind w:left="1701" w:hanging="567"/>
      <w:jc w:val="both"/>
    </w:pPr>
    <w:rPr>
      <w:rFonts w:eastAsia="Times New Roman" w:cs="Times New Roman"/>
    </w:rPr>
  </w:style>
  <w:style w:type="character" w:customStyle="1" w:styleId="REG-PaChar">
    <w:name w:val="REG-P(a) Char"/>
    <w:basedOn w:val="DefaultParagraphFont"/>
    <w:link w:val="REG-Pa"/>
    <w:rsid w:val="00FE4685"/>
    <w:rPr>
      <w:rFonts w:ascii="Times New Roman" w:hAnsi="Times New Roman"/>
      <w:noProof/>
    </w:rPr>
  </w:style>
  <w:style w:type="paragraph" w:customStyle="1" w:styleId="AS-Pahang">
    <w:name w:val="AS-P(a)hang"/>
    <w:basedOn w:val="Normal"/>
    <w:link w:val="AS-PahangChar"/>
    <w:rsid w:val="00FE4685"/>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FE4685"/>
    <w:rPr>
      <w:rFonts w:ascii="Times New Roman" w:eastAsia="Times New Roman" w:hAnsi="Times New Roman" w:cs="Times New Roman"/>
      <w:noProof/>
    </w:rPr>
  </w:style>
  <w:style w:type="paragraph" w:customStyle="1" w:styleId="REG-Paa">
    <w:name w:val="REG-P(aa)"/>
    <w:basedOn w:val="Normal"/>
    <w:link w:val="REG-PaaChar"/>
    <w:qFormat/>
    <w:rsid w:val="00FE4685"/>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FE4685"/>
    <w:rPr>
      <w:rFonts w:ascii="Times New Roman" w:eastAsia="Times New Roman" w:hAnsi="Times New Roman" w:cs="Times New Roman"/>
      <w:noProof/>
    </w:rPr>
  </w:style>
  <w:style w:type="paragraph" w:customStyle="1" w:styleId="REG-Amend">
    <w:name w:val="REG-Amend"/>
    <w:link w:val="REG-AmendChar"/>
    <w:qFormat/>
    <w:rsid w:val="00FE4685"/>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FE4685"/>
    <w:rPr>
      <w:rFonts w:ascii="Times New Roman" w:eastAsia="Times New Roman" w:hAnsi="Times New Roman" w:cs="Times New Roman"/>
      <w:noProof/>
    </w:rPr>
  </w:style>
  <w:style w:type="character" w:customStyle="1" w:styleId="REG-AmendChar">
    <w:name w:val="REG-Amend Char"/>
    <w:basedOn w:val="REG-P0Char"/>
    <w:link w:val="REG-Amend"/>
    <w:rsid w:val="00FE4685"/>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FE4685"/>
    <w:rPr>
      <w:sz w:val="16"/>
      <w:szCs w:val="16"/>
    </w:rPr>
  </w:style>
  <w:style w:type="paragraph" w:styleId="CommentText">
    <w:name w:val="annotation text"/>
    <w:basedOn w:val="Normal"/>
    <w:link w:val="CommentTextChar"/>
    <w:uiPriority w:val="99"/>
    <w:semiHidden/>
    <w:unhideWhenUsed/>
    <w:rsid w:val="00FE4685"/>
    <w:rPr>
      <w:sz w:val="20"/>
      <w:szCs w:val="20"/>
    </w:rPr>
  </w:style>
  <w:style w:type="character" w:customStyle="1" w:styleId="CommentTextChar">
    <w:name w:val="Comment Text Char"/>
    <w:basedOn w:val="DefaultParagraphFont"/>
    <w:link w:val="CommentText"/>
    <w:uiPriority w:val="99"/>
    <w:semiHidden/>
    <w:rsid w:val="00FE4685"/>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FE4685"/>
    <w:rPr>
      <w:b/>
      <w:bCs/>
    </w:rPr>
  </w:style>
  <w:style w:type="character" w:customStyle="1" w:styleId="CommentSubjectChar">
    <w:name w:val="Comment Subject Char"/>
    <w:basedOn w:val="CommentTextChar"/>
    <w:link w:val="CommentSubject"/>
    <w:uiPriority w:val="99"/>
    <w:semiHidden/>
    <w:rsid w:val="00FE4685"/>
    <w:rPr>
      <w:rFonts w:ascii="Times New Roman" w:hAnsi="Times New Roman"/>
      <w:b/>
      <w:bCs/>
      <w:noProof/>
      <w:sz w:val="20"/>
      <w:szCs w:val="20"/>
    </w:rPr>
  </w:style>
  <w:style w:type="paragraph" w:customStyle="1" w:styleId="AS-H4A">
    <w:name w:val="AS-H4A"/>
    <w:basedOn w:val="AS-P0"/>
    <w:link w:val="AS-H4AChar"/>
    <w:rsid w:val="00FE4685"/>
    <w:pPr>
      <w:tabs>
        <w:tab w:val="clear" w:pos="567"/>
      </w:tabs>
      <w:jc w:val="center"/>
    </w:pPr>
    <w:rPr>
      <w:b/>
      <w:caps/>
    </w:rPr>
  </w:style>
  <w:style w:type="paragraph" w:customStyle="1" w:styleId="AS-H4b">
    <w:name w:val="AS-H4b"/>
    <w:basedOn w:val="AS-P0"/>
    <w:link w:val="AS-H4bChar"/>
    <w:rsid w:val="00FE4685"/>
    <w:pPr>
      <w:tabs>
        <w:tab w:val="clear" w:pos="567"/>
      </w:tabs>
      <w:jc w:val="center"/>
    </w:pPr>
    <w:rPr>
      <w:b/>
    </w:rPr>
  </w:style>
  <w:style w:type="character" w:customStyle="1" w:styleId="AS-H4AChar">
    <w:name w:val="AS-H4A Char"/>
    <w:basedOn w:val="AS-P0Char"/>
    <w:link w:val="AS-H4A"/>
    <w:rsid w:val="00FE4685"/>
    <w:rPr>
      <w:rFonts w:ascii="Times New Roman" w:eastAsia="Times New Roman" w:hAnsi="Times New Roman" w:cs="Times New Roman"/>
      <w:b/>
      <w:caps/>
      <w:noProof/>
    </w:rPr>
  </w:style>
  <w:style w:type="character" w:customStyle="1" w:styleId="AS-H4bChar">
    <w:name w:val="AS-H4b Char"/>
    <w:basedOn w:val="AS-P0Char"/>
    <w:link w:val="AS-H4b"/>
    <w:rsid w:val="00FE4685"/>
    <w:rPr>
      <w:rFonts w:ascii="Times New Roman" w:eastAsia="Times New Roman" w:hAnsi="Times New Roman" w:cs="Times New Roman"/>
      <w:b/>
      <w:noProof/>
    </w:rPr>
  </w:style>
  <w:style w:type="paragraph" w:customStyle="1" w:styleId="AS-H2a">
    <w:name w:val="AS-H2a"/>
    <w:basedOn w:val="Normal"/>
    <w:link w:val="AS-H2aChar"/>
    <w:rsid w:val="00FE4685"/>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FE4685"/>
    <w:rPr>
      <w:rFonts w:ascii="Arial" w:hAnsi="Arial" w:cs="Arial"/>
      <w:b/>
      <w:noProof/>
    </w:rPr>
  </w:style>
  <w:style w:type="paragraph" w:customStyle="1" w:styleId="REG-H1d">
    <w:name w:val="REG-H1d"/>
    <w:link w:val="REG-H1dChar"/>
    <w:qFormat/>
    <w:rsid w:val="00FE4685"/>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FE4685"/>
    <w:rPr>
      <w:rFonts w:ascii="Arial" w:hAnsi="Arial" w:cs="Arial"/>
      <w:b w:val="0"/>
      <w:noProof/>
      <w:color w:val="000000"/>
      <w:szCs w:val="24"/>
      <w:lang w:val="en-ZA"/>
    </w:rPr>
  </w:style>
  <w:style w:type="table" w:styleId="TableGrid">
    <w:name w:val="Table Grid"/>
    <w:basedOn w:val="TableNormal"/>
    <w:uiPriority w:val="59"/>
    <w:rsid w:val="00FE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FE4685"/>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FE4685"/>
    <w:rPr>
      <w:rFonts w:ascii="Times New Roman" w:eastAsia="Times New Roman" w:hAnsi="Times New Roman"/>
      <w:noProof/>
      <w:sz w:val="24"/>
      <w:szCs w:val="24"/>
      <w:lang w:val="en-US" w:eastAsia="en-US"/>
    </w:rPr>
  </w:style>
  <w:style w:type="paragraph" w:customStyle="1" w:styleId="AS-P0">
    <w:name w:val="AS-P(0)"/>
    <w:basedOn w:val="Normal"/>
    <w:link w:val="AS-P0Char"/>
    <w:rsid w:val="00FE4685"/>
    <w:pPr>
      <w:tabs>
        <w:tab w:val="left" w:pos="567"/>
      </w:tabs>
      <w:jc w:val="both"/>
    </w:pPr>
    <w:rPr>
      <w:rFonts w:eastAsia="Times New Roman" w:cs="Times New Roman"/>
    </w:rPr>
  </w:style>
  <w:style w:type="character" w:customStyle="1" w:styleId="AS-P0Char">
    <w:name w:val="AS-P(0) Char"/>
    <w:basedOn w:val="DefaultParagraphFont"/>
    <w:link w:val="AS-P0"/>
    <w:rsid w:val="00FE4685"/>
    <w:rPr>
      <w:rFonts w:ascii="Times New Roman" w:eastAsia="Times New Roman" w:hAnsi="Times New Roman" w:cs="Times New Roman"/>
      <w:noProof/>
    </w:rPr>
  </w:style>
  <w:style w:type="paragraph" w:customStyle="1" w:styleId="AS-H3A">
    <w:name w:val="AS-H3A"/>
    <w:basedOn w:val="Normal"/>
    <w:link w:val="AS-H3AChar"/>
    <w:rsid w:val="00FE4685"/>
    <w:pPr>
      <w:autoSpaceDE w:val="0"/>
      <w:autoSpaceDN w:val="0"/>
      <w:adjustRightInd w:val="0"/>
      <w:jc w:val="center"/>
    </w:pPr>
    <w:rPr>
      <w:rFonts w:cs="Times New Roman"/>
      <w:b/>
      <w:caps/>
    </w:rPr>
  </w:style>
  <w:style w:type="character" w:customStyle="1" w:styleId="AS-H3AChar">
    <w:name w:val="AS-H3A Char"/>
    <w:basedOn w:val="DefaultParagraphFont"/>
    <w:link w:val="AS-H3A"/>
    <w:rsid w:val="00FE4685"/>
    <w:rPr>
      <w:rFonts w:ascii="Times New Roman" w:hAnsi="Times New Roman" w:cs="Times New Roman"/>
      <w:b/>
      <w:caps/>
      <w:noProof/>
    </w:rPr>
  </w:style>
  <w:style w:type="paragraph" w:customStyle="1" w:styleId="AS-H1a">
    <w:name w:val="AS-H1a"/>
    <w:basedOn w:val="Normal"/>
    <w:link w:val="AS-H1aChar"/>
    <w:rsid w:val="00FE4685"/>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FE4685"/>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FE4685"/>
    <w:rPr>
      <w:rFonts w:ascii="Arial" w:hAnsi="Arial" w:cs="Arial"/>
      <w:b/>
      <w:noProof/>
      <w:sz w:val="36"/>
      <w:szCs w:val="36"/>
    </w:rPr>
  </w:style>
  <w:style w:type="character" w:customStyle="1" w:styleId="AS-H2Char">
    <w:name w:val="AS-H2 Char"/>
    <w:basedOn w:val="DefaultParagraphFont"/>
    <w:link w:val="AS-H2"/>
    <w:rsid w:val="00FE4685"/>
    <w:rPr>
      <w:rFonts w:ascii="Times New Roman" w:hAnsi="Times New Roman" w:cs="Times New Roman"/>
      <w:b/>
      <w:caps/>
      <w:noProof/>
      <w:color w:val="000000"/>
      <w:sz w:val="26"/>
    </w:rPr>
  </w:style>
  <w:style w:type="paragraph" w:customStyle="1" w:styleId="AS-H3b">
    <w:name w:val="AS-H3b"/>
    <w:basedOn w:val="Normal"/>
    <w:link w:val="AS-H3bChar"/>
    <w:autoRedefine/>
    <w:rsid w:val="00FE4685"/>
    <w:pPr>
      <w:jc w:val="center"/>
    </w:pPr>
    <w:rPr>
      <w:rFonts w:cs="Times New Roman"/>
      <w:b/>
    </w:rPr>
  </w:style>
  <w:style w:type="character" w:customStyle="1" w:styleId="AS-H3bChar">
    <w:name w:val="AS-H3b Char"/>
    <w:basedOn w:val="AS-H3AChar"/>
    <w:link w:val="AS-H3b"/>
    <w:rsid w:val="00FE4685"/>
    <w:rPr>
      <w:rFonts w:ascii="Times New Roman" w:hAnsi="Times New Roman" w:cs="Times New Roman"/>
      <w:b/>
      <w:caps w:val="0"/>
      <w:noProof/>
    </w:rPr>
  </w:style>
  <w:style w:type="paragraph" w:customStyle="1" w:styleId="AS-P1">
    <w:name w:val="AS-P(1)"/>
    <w:basedOn w:val="Normal"/>
    <w:link w:val="AS-P1Char"/>
    <w:rsid w:val="00FE4685"/>
    <w:pPr>
      <w:suppressAutoHyphens/>
      <w:ind w:right="-7" w:firstLine="567"/>
      <w:jc w:val="both"/>
    </w:pPr>
    <w:rPr>
      <w:rFonts w:eastAsia="Times New Roman" w:cs="Times New Roman"/>
    </w:rPr>
  </w:style>
  <w:style w:type="paragraph" w:customStyle="1" w:styleId="AS-Pa">
    <w:name w:val="AS-P(a)"/>
    <w:basedOn w:val="AS-Pahang"/>
    <w:link w:val="AS-PaChar"/>
    <w:rsid w:val="00FE4685"/>
  </w:style>
  <w:style w:type="character" w:customStyle="1" w:styleId="AS-P1Char">
    <w:name w:val="AS-P(1) Char"/>
    <w:basedOn w:val="DefaultParagraphFont"/>
    <w:link w:val="AS-P1"/>
    <w:rsid w:val="00FE4685"/>
    <w:rPr>
      <w:rFonts w:ascii="Times New Roman" w:eastAsia="Times New Roman" w:hAnsi="Times New Roman" w:cs="Times New Roman"/>
      <w:noProof/>
    </w:rPr>
  </w:style>
  <w:style w:type="paragraph" w:customStyle="1" w:styleId="AS-Pi">
    <w:name w:val="AS-P(i)"/>
    <w:basedOn w:val="Normal"/>
    <w:link w:val="AS-PiChar"/>
    <w:rsid w:val="00FE4685"/>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FE4685"/>
    <w:rPr>
      <w:rFonts w:ascii="Times New Roman" w:eastAsia="Times New Roman" w:hAnsi="Times New Roman" w:cs="Times New Roman"/>
      <w:noProof/>
    </w:rPr>
  </w:style>
  <w:style w:type="character" w:customStyle="1" w:styleId="AS-PiChar">
    <w:name w:val="AS-P(i) Char"/>
    <w:basedOn w:val="DefaultParagraphFont"/>
    <w:link w:val="AS-Pi"/>
    <w:rsid w:val="00FE4685"/>
    <w:rPr>
      <w:rFonts w:ascii="Times New Roman" w:eastAsia="Times New Roman" w:hAnsi="Times New Roman" w:cs="Times New Roman"/>
      <w:noProof/>
    </w:rPr>
  </w:style>
  <w:style w:type="paragraph" w:customStyle="1" w:styleId="AS-Paa">
    <w:name w:val="AS-P(aa)"/>
    <w:basedOn w:val="Normal"/>
    <w:link w:val="AS-PaaChar"/>
    <w:rsid w:val="00FE4685"/>
    <w:pPr>
      <w:suppressAutoHyphens/>
      <w:ind w:left="2267" w:right="-7" w:hanging="566"/>
      <w:jc w:val="both"/>
    </w:pPr>
    <w:rPr>
      <w:rFonts w:eastAsia="Times New Roman" w:cs="Times New Roman"/>
    </w:rPr>
  </w:style>
  <w:style w:type="paragraph" w:customStyle="1" w:styleId="AS-P-Amend">
    <w:name w:val="AS-P-Amend"/>
    <w:link w:val="AS-P-AmendChar"/>
    <w:rsid w:val="00FE4685"/>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FE4685"/>
    <w:rPr>
      <w:rFonts w:ascii="Times New Roman" w:eastAsia="Times New Roman" w:hAnsi="Times New Roman" w:cs="Times New Roman"/>
      <w:noProof/>
    </w:rPr>
  </w:style>
  <w:style w:type="character" w:customStyle="1" w:styleId="AS-P-AmendChar">
    <w:name w:val="AS-P-Amend Char"/>
    <w:basedOn w:val="AS-P0Char"/>
    <w:link w:val="AS-P-Amend"/>
    <w:rsid w:val="00FE4685"/>
    <w:rPr>
      <w:rFonts w:ascii="Arial" w:eastAsia="Times New Roman" w:hAnsi="Arial" w:cs="Arial"/>
      <w:b/>
      <w:noProof/>
      <w:color w:val="00B050"/>
      <w:sz w:val="18"/>
      <w:szCs w:val="18"/>
    </w:rPr>
  </w:style>
  <w:style w:type="paragraph" w:customStyle="1" w:styleId="AS-H1b">
    <w:name w:val="AS-H1b"/>
    <w:basedOn w:val="Normal"/>
    <w:link w:val="AS-H1bChar"/>
    <w:rsid w:val="00FE4685"/>
    <w:pPr>
      <w:jc w:val="center"/>
    </w:pPr>
    <w:rPr>
      <w:rFonts w:ascii="Arial" w:hAnsi="Arial" w:cs="Arial"/>
      <w:b/>
      <w:color w:val="000000"/>
      <w:sz w:val="24"/>
      <w:szCs w:val="24"/>
    </w:rPr>
  </w:style>
  <w:style w:type="character" w:customStyle="1" w:styleId="AS-H1bChar">
    <w:name w:val="AS-H1b Char"/>
    <w:basedOn w:val="AS-H2aChar"/>
    <w:link w:val="AS-H1b"/>
    <w:rsid w:val="00FE4685"/>
    <w:rPr>
      <w:rFonts w:ascii="Arial" w:hAnsi="Arial" w:cs="Arial"/>
      <w:b/>
      <w:noProof/>
      <w:color w:val="000000"/>
      <w:sz w:val="24"/>
      <w:szCs w:val="24"/>
    </w:rPr>
  </w:style>
  <w:style w:type="paragraph" w:customStyle="1" w:styleId="REG-H1b">
    <w:name w:val="REG-H1b"/>
    <w:link w:val="REG-H1bChar"/>
    <w:qFormat/>
    <w:rsid w:val="00FE4685"/>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FE4685"/>
    <w:rPr>
      <w:rFonts w:ascii="Times New Roman" w:eastAsia="Times New Roman" w:hAnsi="Times New Roman"/>
      <w:b/>
      <w:bCs/>
      <w:noProof/>
    </w:rPr>
  </w:style>
  <w:style w:type="paragraph" w:customStyle="1" w:styleId="TableParagraph">
    <w:name w:val="Table Paragraph"/>
    <w:basedOn w:val="Normal"/>
    <w:uiPriority w:val="1"/>
    <w:rsid w:val="00FE4685"/>
  </w:style>
  <w:style w:type="table" w:customStyle="1" w:styleId="TableGrid0">
    <w:name w:val="TableGrid"/>
    <w:rsid w:val="00FE4685"/>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FE4685"/>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FE4685"/>
    <w:rPr>
      <w:rFonts w:ascii="Arial" w:hAnsi="Arial"/>
      <w:b/>
      <w:noProof/>
      <w:sz w:val="28"/>
      <w:szCs w:val="24"/>
    </w:rPr>
  </w:style>
  <w:style w:type="character" w:customStyle="1" w:styleId="REG-H1cChar">
    <w:name w:val="REG-H1c Char"/>
    <w:basedOn w:val="REG-H1bChar"/>
    <w:link w:val="REG-H1c"/>
    <w:rsid w:val="00FE4685"/>
    <w:rPr>
      <w:rFonts w:ascii="Arial" w:hAnsi="Arial"/>
      <w:b/>
      <w:noProof/>
      <w:sz w:val="24"/>
      <w:szCs w:val="24"/>
    </w:rPr>
  </w:style>
  <w:style w:type="paragraph" w:customStyle="1" w:styleId="REG-PHA">
    <w:name w:val="REG-PH(A)"/>
    <w:link w:val="REG-PHAChar"/>
    <w:qFormat/>
    <w:rsid w:val="00FE4685"/>
    <w:pPr>
      <w:spacing w:after="0" w:line="240" w:lineRule="auto"/>
      <w:jc w:val="center"/>
    </w:pPr>
    <w:rPr>
      <w:rFonts w:ascii="Arial" w:hAnsi="Arial"/>
      <w:b/>
      <w:caps/>
      <w:noProof/>
      <w:sz w:val="16"/>
      <w:szCs w:val="24"/>
    </w:rPr>
  </w:style>
  <w:style w:type="paragraph" w:customStyle="1" w:styleId="REG-PHb">
    <w:name w:val="REG-PH(b)"/>
    <w:link w:val="REG-PHbChar"/>
    <w:qFormat/>
    <w:rsid w:val="00FE4685"/>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FE4685"/>
    <w:rPr>
      <w:rFonts w:ascii="Arial" w:hAnsi="Arial"/>
      <w:b/>
      <w:caps/>
      <w:noProof/>
      <w:sz w:val="16"/>
      <w:szCs w:val="24"/>
    </w:rPr>
  </w:style>
  <w:style w:type="character" w:customStyle="1" w:styleId="REG-PHbChar">
    <w:name w:val="REG-PH(b) Char"/>
    <w:basedOn w:val="REG-H1bChar"/>
    <w:link w:val="REG-PHb"/>
    <w:rsid w:val="00FE4685"/>
    <w:rPr>
      <w:rFonts w:ascii="Arial" w:hAnsi="Arial" w:cs="Arial"/>
      <w:b/>
      <w:noProof/>
      <w:sz w:val="16"/>
      <w:szCs w:val="16"/>
    </w:rPr>
  </w:style>
  <w:style w:type="character" w:styleId="Hyperlink">
    <w:name w:val="Hyperlink"/>
    <w:uiPriority w:val="99"/>
    <w:qFormat/>
    <w:rsid w:val="009D0259"/>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9D0259"/>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0/448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0A60A-47FE-411F-93C9-02C820B36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118</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Health Professions Act 16 of 2024-Regulations 2010-090</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2010-090</dc:title>
  <dc:creator>LAC</dc:creator>
  <cp:lastModifiedBy>Dianne Hubbard</cp:lastModifiedBy>
  <cp:revision>27</cp:revision>
  <dcterms:created xsi:type="dcterms:W3CDTF">2015-09-09T12:46:00Z</dcterms:created>
  <dcterms:modified xsi:type="dcterms:W3CDTF">2025-04-02T06:16:00Z</dcterms:modified>
</cp:coreProperties>
</file>