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3760" w14:textId="77777777" w:rsidR="00D721E9" w:rsidRPr="007056A4" w:rsidRDefault="00AF321A" w:rsidP="00D51089">
      <w:pPr>
        <w:pStyle w:val="REG-H1a"/>
      </w:pPr>
      <w:r w:rsidRPr="007056A4">
        <w:rPr>
          <w:lang w:val="en-ZA" w:eastAsia="en-ZA"/>
        </w:rPr>
        <w:drawing>
          <wp:anchor distT="0" distB="0" distL="114300" distR="114300" simplePos="0" relativeHeight="251658240" behindDoc="0" locked="1" layoutInCell="0" allowOverlap="0" wp14:anchorId="389A850A" wp14:editId="1AEE9DBD">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49B0BF6" w14:textId="77777777" w:rsidR="00D42E70" w:rsidRPr="00837863" w:rsidRDefault="00D42E70" w:rsidP="00D42E70">
      <w:pPr>
        <w:pStyle w:val="REG-H1d"/>
      </w:pPr>
      <w:bookmarkStart w:id="0" w:name="_Hlk194437148"/>
      <w:r w:rsidRPr="00837863">
        <w:t xml:space="preserve">REGULATIONS </w:t>
      </w:r>
      <w:r>
        <w:t xml:space="preserve">SURVIVING </w:t>
      </w:r>
      <w:r w:rsidRPr="00837863">
        <w:t>IN TERMS OF</w:t>
      </w:r>
    </w:p>
    <w:p w14:paraId="2B26BA67" w14:textId="77777777" w:rsidR="00D42E70" w:rsidRPr="00837863" w:rsidRDefault="00D42E70" w:rsidP="00D42E70">
      <w:pPr>
        <w:pStyle w:val="REG-H1d"/>
      </w:pPr>
    </w:p>
    <w:p w14:paraId="07C9D9B0" w14:textId="77777777" w:rsidR="00D42E70" w:rsidRPr="00837863" w:rsidRDefault="00D42E70" w:rsidP="00D42E70">
      <w:pPr>
        <w:pStyle w:val="REG-H1a"/>
      </w:pPr>
      <w:bookmarkStart w:id="1" w:name="_Hlk194069855"/>
      <w:r w:rsidRPr="00837863">
        <w:t xml:space="preserve">Health Professions Act </w:t>
      </w:r>
      <w:r>
        <w:t>16</w:t>
      </w:r>
      <w:r w:rsidRPr="00837863">
        <w:t xml:space="preserve"> of 20</w:t>
      </w:r>
      <w:r>
        <w:t>2</w:t>
      </w:r>
      <w:r w:rsidRPr="00837863">
        <w:t>4</w:t>
      </w:r>
      <w:bookmarkEnd w:id="1"/>
    </w:p>
    <w:p w14:paraId="7AD31230" w14:textId="65B0E75D" w:rsidR="00BD2B69" w:rsidRPr="007056A4" w:rsidRDefault="00D42E70" w:rsidP="00D42E70">
      <w:pPr>
        <w:pStyle w:val="REG-H1b"/>
        <w:rPr>
          <w:b w:val="0"/>
        </w:rPr>
      </w:pPr>
      <w:r w:rsidRPr="00837863">
        <w:rPr>
          <w:b w:val="0"/>
        </w:rPr>
        <w:t xml:space="preserve">section </w:t>
      </w:r>
      <w:r>
        <w:rPr>
          <w:b w:val="0"/>
        </w:rPr>
        <w:t>9</w:t>
      </w:r>
      <w:r w:rsidRPr="00837863">
        <w:rPr>
          <w:b w:val="0"/>
        </w:rPr>
        <w:t>5</w:t>
      </w:r>
      <w:r>
        <w:rPr>
          <w:b w:val="0"/>
        </w:rPr>
        <w:t>(10)</w:t>
      </w:r>
      <w:bookmarkEnd w:id="0"/>
    </w:p>
    <w:p w14:paraId="0E6DC42F" w14:textId="77777777" w:rsidR="00E2335D" w:rsidRPr="007056A4" w:rsidRDefault="00E2335D" w:rsidP="00E2335D">
      <w:pPr>
        <w:pStyle w:val="REG-H1a"/>
        <w:pBdr>
          <w:bottom w:val="single" w:sz="4" w:space="1" w:color="auto"/>
        </w:pBdr>
      </w:pPr>
    </w:p>
    <w:p w14:paraId="240C0595" w14:textId="77777777" w:rsidR="00E2335D" w:rsidRPr="007056A4" w:rsidRDefault="00E2335D" w:rsidP="00E2335D">
      <w:pPr>
        <w:pStyle w:val="REG-H1a"/>
      </w:pPr>
    </w:p>
    <w:p w14:paraId="7C3EFC0B" w14:textId="77777777" w:rsidR="00E2335D" w:rsidRPr="007056A4" w:rsidRDefault="00E91146" w:rsidP="00E2335D">
      <w:pPr>
        <w:pStyle w:val="REG-H1b"/>
      </w:pPr>
      <w:r w:rsidRPr="007056A4">
        <w:t>Regulations relating to Appeal to, and Conducting of Appeal by, Appeal Committee of the Nursing Council of Namibia</w:t>
      </w:r>
    </w:p>
    <w:p w14:paraId="175826D0" w14:textId="77777777" w:rsidR="00D2019F" w:rsidRPr="007056A4" w:rsidRDefault="00BD2B69" w:rsidP="00C838EC">
      <w:pPr>
        <w:pStyle w:val="REG-H1d"/>
        <w:rPr>
          <w:lang w:val="en-GB"/>
        </w:rPr>
      </w:pPr>
      <w:r w:rsidRPr="007056A4">
        <w:rPr>
          <w:lang w:val="en-GB"/>
        </w:rPr>
        <w:t xml:space="preserve">Government Notice </w:t>
      </w:r>
      <w:r w:rsidR="00E91146" w:rsidRPr="007056A4">
        <w:rPr>
          <w:lang w:val="en-GB"/>
        </w:rPr>
        <w:t>117</w:t>
      </w:r>
      <w:r w:rsidR="005709A6" w:rsidRPr="007056A4">
        <w:rPr>
          <w:lang w:val="en-GB"/>
        </w:rPr>
        <w:t xml:space="preserve"> </w:t>
      </w:r>
      <w:r w:rsidR="005C16B3" w:rsidRPr="007056A4">
        <w:rPr>
          <w:lang w:val="en-GB"/>
        </w:rPr>
        <w:t>of</w:t>
      </w:r>
      <w:r w:rsidR="005709A6" w:rsidRPr="007056A4">
        <w:rPr>
          <w:lang w:val="en-GB"/>
        </w:rPr>
        <w:t xml:space="preserve"> </w:t>
      </w:r>
      <w:r w:rsidR="00E91146" w:rsidRPr="007056A4">
        <w:rPr>
          <w:lang w:val="en-GB"/>
        </w:rPr>
        <w:t>2009</w:t>
      </w:r>
    </w:p>
    <w:p w14:paraId="2BD5B3EF" w14:textId="3BECDECD" w:rsidR="003013D8" w:rsidRPr="007056A4" w:rsidRDefault="003013D8" w:rsidP="003013D8">
      <w:pPr>
        <w:pStyle w:val="REG-Amend"/>
      </w:pPr>
      <w:r w:rsidRPr="007056A4">
        <w:t>(</w:t>
      </w:r>
      <w:hyperlink r:id="rId9" w:history="1">
        <w:r w:rsidR="00D42E70" w:rsidRPr="000910E7">
          <w:rPr>
            <w:rStyle w:val="Hyperlink"/>
          </w:rPr>
          <w:t xml:space="preserve">GG </w:t>
        </w:r>
        <w:r w:rsidR="00D42E70" w:rsidRPr="00EA7FF7">
          <w:rPr>
            <w:rStyle w:val="FollowedHyperlink"/>
          </w:rPr>
          <w:t>4264</w:t>
        </w:r>
      </w:hyperlink>
      <w:r w:rsidRPr="007056A4">
        <w:t>)</w:t>
      </w:r>
    </w:p>
    <w:p w14:paraId="40649E68" w14:textId="77777777" w:rsidR="003013D8" w:rsidRPr="007056A4" w:rsidRDefault="003013D8" w:rsidP="003013D8">
      <w:pPr>
        <w:pStyle w:val="REG-Amend"/>
      </w:pPr>
      <w:r w:rsidRPr="007056A4">
        <w:t xml:space="preserve">came into force on date of publication: </w:t>
      </w:r>
      <w:r w:rsidR="00E91146" w:rsidRPr="007056A4">
        <w:t>22 May 2009</w:t>
      </w:r>
    </w:p>
    <w:p w14:paraId="6F1DD9AA" w14:textId="77777777" w:rsidR="00CF2ACB" w:rsidRPr="007056A4" w:rsidRDefault="00CF2ACB" w:rsidP="003013D8">
      <w:pPr>
        <w:pStyle w:val="REG-Amend"/>
      </w:pPr>
    </w:p>
    <w:p w14:paraId="0F93A5F2" w14:textId="56876496" w:rsidR="006F1D85" w:rsidRPr="006F1D85" w:rsidRDefault="006F1D85" w:rsidP="006F1D85">
      <w:pPr>
        <w:pStyle w:val="REG-Amend"/>
      </w:pPr>
      <w:bookmarkStart w:id="2" w:name="_Hlk194436977"/>
      <w:r w:rsidRPr="006F1D85">
        <w:t xml:space="preserve">These regulations were made in terms of section 59 of the Nursing Act </w:t>
      </w:r>
      <w:r>
        <w:t>8</w:t>
      </w:r>
      <w:r w:rsidRPr="006F1D85">
        <w:t xml:space="preserve"> of 2004, which was repealed by the Health Professions Act 16 of 2024. Pursuant to section 95(10) of the Health Professions Act 16 of 2024, they are deemed to have been made under that Act.</w:t>
      </w:r>
    </w:p>
    <w:bookmarkEnd w:id="2"/>
    <w:p w14:paraId="2E51FA86" w14:textId="77777777" w:rsidR="006F1D85" w:rsidRPr="006F1D85" w:rsidRDefault="006F1D85" w:rsidP="006F1D85">
      <w:pPr>
        <w:pStyle w:val="REG-Amend"/>
      </w:pPr>
    </w:p>
    <w:p w14:paraId="67343F73" w14:textId="77777777" w:rsidR="00CF2ACB" w:rsidRPr="007056A4" w:rsidRDefault="00CF2ACB" w:rsidP="003013D8">
      <w:pPr>
        <w:pStyle w:val="REG-Amend"/>
      </w:pPr>
      <w:r w:rsidRPr="007056A4">
        <w:t xml:space="preserve">The Government Notice which publishes these regulations notes that they were </w:t>
      </w:r>
      <w:r w:rsidRPr="007056A4">
        <w:br/>
        <w:t>made</w:t>
      </w:r>
      <w:r w:rsidRPr="007056A4">
        <w:rPr>
          <w:rFonts w:ascii="TimesNewRomanPSMT" w:eastAsiaTheme="minorHAnsi" w:hAnsi="TimesNewRomanPSMT" w:cs="TimesNewRomanPSMT"/>
          <w:b w:val="0"/>
          <w:color w:val="auto"/>
          <w:sz w:val="22"/>
          <w:szCs w:val="22"/>
        </w:rPr>
        <w:t xml:space="preserve"> </w:t>
      </w:r>
      <w:r w:rsidRPr="007056A4">
        <w:t>on the recommendation of the Nursing Council of Namibia.</w:t>
      </w:r>
    </w:p>
    <w:p w14:paraId="5A72FFCF" w14:textId="77777777" w:rsidR="005955EA" w:rsidRPr="007056A4" w:rsidRDefault="005955EA" w:rsidP="0087487C">
      <w:pPr>
        <w:pStyle w:val="REG-H1a"/>
        <w:pBdr>
          <w:bottom w:val="single" w:sz="4" w:space="1" w:color="auto"/>
        </w:pBdr>
      </w:pPr>
    </w:p>
    <w:p w14:paraId="08CC8AA9" w14:textId="77777777" w:rsidR="001121EE" w:rsidRPr="007056A4" w:rsidRDefault="001121EE" w:rsidP="0087487C">
      <w:pPr>
        <w:pStyle w:val="REG-H1a"/>
      </w:pPr>
    </w:p>
    <w:p w14:paraId="29F01C6F" w14:textId="77777777" w:rsidR="00C63501" w:rsidRPr="007056A4" w:rsidRDefault="008938F7" w:rsidP="00370F3F">
      <w:pPr>
        <w:pStyle w:val="REG-P0"/>
        <w:jc w:val="center"/>
      </w:pPr>
      <w:r w:rsidRPr="007056A4">
        <w:t xml:space="preserve">ARRANGEMENT OF </w:t>
      </w:r>
      <w:r w:rsidR="00C11092" w:rsidRPr="007056A4">
        <w:t>REGULATIONS</w:t>
      </w:r>
    </w:p>
    <w:p w14:paraId="7B7F9A26" w14:textId="77777777" w:rsidR="00CF2ACB" w:rsidRPr="007056A4" w:rsidRDefault="00CF2ACB" w:rsidP="00370F3F">
      <w:pPr>
        <w:pStyle w:val="REG-P0"/>
        <w:jc w:val="center"/>
      </w:pPr>
    </w:p>
    <w:p w14:paraId="69499D1D" w14:textId="77777777" w:rsidR="00211C89" w:rsidRPr="007056A4" w:rsidRDefault="00211C89" w:rsidP="00370F3F">
      <w:pPr>
        <w:pStyle w:val="REG-P0"/>
        <w:jc w:val="center"/>
      </w:pPr>
      <w:r w:rsidRPr="007056A4">
        <w:t>PART I</w:t>
      </w:r>
    </w:p>
    <w:p w14:paraId="481D3E5F" w14:textId="77777777" w:rsidR="00211C89" w:rsidRPr="007056A4" w:rsidRDefault="00211C89" w:rsidP="00370F3F">
      <w:pPr>
        <w:pStyle w:val="REG-P0"/>
        <w:jc w:val="center"/>
      </w:pPr>
      <w:r w:rsidRPr="007056A4">
        <w:t>PRELIMINARY</w:t>
      </w:r>
    </w:p>
    <w:p w14:paraId="24EE9E60" w14:textId="77777777" w:rsidR="00211C89" w:rsidRPr="007056A4" w:rsidRDefault="00211C89" w:rsidP="00211C89">
      <w:pPr>
        <w:pStyle w:val="REG-P0"/>
        <w:rPr>
          <w:szCs w:val="20"/>
        </w:rPr>
      </w:pPr>
    </w:p>
    <w:p w14:paraId="713E96DF" w14:textId="77777777" w:rsidR="00211C89" w:rsidRPr="007056A4" w:rsidRDefault="00211C89" w:rsidP="00211C89">
      <w:pPr>
        <w:pStyle w:val="REG-P0"/>
      </w:pPr>
      <w:r w:rsidRPr="007056A4">
        <w:t>1.</w:t>
      </w:r>
      <w:r w:rsidRPr="007056A4">
        <w:tab/>
        <w:t>Definitions</w:t>
      </w:r>
    </w:p>
    <w:p w14:paraId="092EEC97" w14:textId="77777777" w:rsidR="00211C89" w:rsidRPr="007056A4" w:rsidRDefault="00211C89" w:rsidP="00211C89">
      <w:pPr>
        <w:pStyle w:val="REG-P0"/>
      </w:pPr>
    </w:p>
    <w:p w14:paraId="68370ED5" w14:textId="77777777" w:rsidR="00211C89" w:rsidRPr="007056A4" w:rsidRDefault="00211C89" w:rsidP="00370F3F">
      <w:pPr>
        <w:pStyle w:val="REG-P0"/>
        <w:jc w:val="center"/>
      </w:pPr>
      <w:r w:rsidRPr="007056A4">
        <w:t>PART II</w:t>
      </w:r>
    </w:p>
    <w:p w14:paraId="2340E124" w14:textId="77777777" w:rsidR="00211C89" w:rsidRPr="007056A4" w:rsidRDefault="00211C89" w:rsidP="00370F3F">
      <w:pPr>
        <w:pStyle w:val="REG-P0"/>
        <w:jc w:val="center"/>
      </w:pPr>
      <w:r w:rsidRPr="007056A4">
        <w:t>NOTICE AND CONDUCTING OF APPEAL</w:t>
      </w:r>
    </w:p>
    <w:p w14:paraId="0B09DACD" w14:textId="77777777" w:rsidR="00211C89" w:rsidRPr="007056A4" w:rsidRDefault="00211C89" w:rsidP="00E91146">
      <w:pPr>
        <w:pStyle w:val="REG-H3b"/>
      </w:pPr>
    </w:p>
    <w:p w14:paraId="141BB135" w14:textId="77777777" w:rsidR="00211C89" w:rsidRPr="007056A4" w:rsidRDefault="00211C89" w:rsidP="00211C89">
      <w:pPr>
        <w:pStyle w:val="REG-P0"/>
      </w:pPr>
      <w:r w:rsidRPr="007056A4">
        <w:t>2.</w:t>
      </w:r>
      <w:r w:rsidRPr="007056A4">
        <w:tab/>
        <w:t>Notice of appeal to appeal committee</w:t>
      </w:r>
    </w:p>
    <w:p w14:paraId="056A03B7" w14:textId="77777777" w:rsidR="00211C89" w:rsidRPr="007056A4" w:rsidRDefault="00211C89" w:rsidP="00211C89">
      <w:pPr>
        <w:pStyle w:val="REG-P0"/>
      </w:pPr>
      <w:r w:rsidRPr="007056A4">
        <w:t>3.</w:t>
      </w:r>
      <w:r w:rsidRPr="007056A4">
        <w:tab/>
        <w:t>Lodging of notice of appeal</w:t>
      </w:r>
    </w:p>
    <w:p w14:paraId="4F1D4591" w14:textId="77777777" w:rsidR="00211C89" w:rsidRPr="007056A4" w:rsidRDefault="00211C89" w:rsidP="00211C89">
      <w:pPr>
        <w:pStyle w:val="REG-P0"/>
      </w:pPr>
      <w:r w:rsidRPr="007056A4">
        <w:t>4.</w:t>
      </w:r>
      <w:r w:rsidRPr="007056A4">
        <w:tab/>
        <w:t>Referral of notice of appeal to the appeal committee</w:t>
      </w:r>
    </w:p>
    <w:p w14:paraId="3102AD75" w14:textId="77777777" w:rsidR="00211C89" w:rsidRPr="007056A4" w:rsidRDefault="00211C89" w:rsidP="00211C89">
      <w:pPr>
        <w:pStyle w:val="REG-P0"/>
      </w:pPr>
      <w:r w:rsidRPr="007056A4">
        <w:t>5.</w:t>
      </w:r>
      <w:r w:rsidRPr="007056A4">
        <w:tab/>
        <w:t>Hearing of appeal</w:t>
      </w:r>
    </w:p>
    <w:p w14:paraId="4EC53CEA" w14:textId="77777777" w:rsidR="00211C89" w:rsidRPr="007056A4" w:rsidRDefault="00211C89" w:rsidP="00211C89">
      <w:pPr>
        <w:pStyle w:val="REG-P0"/>
      </w:pPr>
      <w:r w:rsidRPr="007056A4">
        <w:t>6.</w:t>
      </w:r>
      <w:r w:rsidRPr="007056A4">
        <w:tab/>
        <w:t>Submission of documents, records and things to appellant</w:t>
      </w:r>
    </w:p>
    <w:p w14:paraId="7FBECDEC" w14:textId="77777777" w:rsidR="00211C89" w:rsidRPr="007056A4" w:rsidRDefault="00211C89" w:rsidP="00211C89">
      <w:pPr>
        <w:pStyle w:val="REG-P0"/>
      </w:pPr>
      <w:r w:rsidRPr="007056A4">
        <w:t>7.</w:t>
      </w:r>
      <w:r w:rsidRPr="007056A4">
        <w:tab/>
        <w:t>Request for further particulars</w:t>
      </w:r>
    </w:p>
    <w:p w14:paraId="55EECCAC" w14:textId="77777777" w:rsidR="00211C89" w:rsidRPr="007056A4" w:rsidRDefault="00211C89" w:rsidP="00211C89">
      <w:pPr>
        <w:pStyle w:val="REG-P0"/>
      </w:pPr>
      <w:r w:rsidRPr="007056A4">
        <w:t>8.</w:t>
      </w:r>
      <w:r w:rsidRPr="007056A4">
        <w:tab/>
        <w:t>Submission of main points of argument</w:t>
      </w:r>
    </w:p>
    <w:p w14:paraId="452EB8BA" w14:textId="77777777" w:rsidR="00211C89" w:rsidRPr="007056A4" w:rsidRDefault="00211C89" w:rsidP="00211C89">
      <w:pPr>
        <w:pStyle w:val="REG-P0"/>
      </w:pPr>
      <w:r w:rsidRPr="007056A4">
        <w:t>9.</w:t>
      </w:r>
      <w:r w:rsidRPr="007056A4">
        <w:tab/>
        <w:t>Conducting of appeal by appeal committee</w:t>
      </w:r>
    </w:p>
    <w:p w14:paraId="2C719409" w14:textId="77777777" w:rsidR="00211C89" w:rsidRPr="007056A4" w:rsidRDefault="00211C89" w:rsidP="00211C89">
      <w:pPr>
        <w:pStyle w:val="REG-P0"/>
      </w:pPr>
      <w:r w:rsidRPr="007056A4">
        <w:lastRenderedPageBreak/>
        <w:t>10.</w:t>
      </w:r>
      <w:r w:rsidRPr="007056A4">
        <w:tab/>
        <w:t>Calling of witnesses and submission of documents, books, records or things</w:t>
      </w:r>
    </w:p>
    <w:p w14:paraId="1C48D64B" w14:textId="77777777" w:rsidR="00211C89" w:rsidRPr="007056A4" w:rsidRDefault="00211C89" w:rsidP="00211C89">
      <w:pPr>
        <w:pStyle w:val="REG-P0"/>
        <w:rPr>
          <w:szCs w:val="26"/>
        </w:rPr>
      </w:pPr>
    </w:p>
    <w:p w14:paraId="3151B77D" w14:textId="77777777" w:rsidR="00211C89" w:rsidRPr="007056A4" w:rsidRDefault="00211C89" w:rsidP="00370F3F">
      <w:pPr>
        <w:pStyle w:val="REG-P0"/>
        <w:jc w:val="center"/>
      </w:pPr>
      <w:r w:rsidRPr="007056A4">
        <w:t>PART III</w:t>
      </w:r>
    </w:p>
    <w:p w14:paraId="26F911C0" w14:textId="77777777" w:rsidR="00211C89" w:rsidRPr="007056A4" w:rsidRDefault="00211C89" w:rsidP="00370F3F">
      <w:pPr>
        <w:pStyle w:val="REG-P0"/>
        <w:jc w:val="center"/>
      </w:pPr>
      <w:r w:rsidRPr="007056A4">
        <w:t>CONDUCTING OF APPEAL ON WRITTEN SUBMISSIONS ONLY</w:t>
      </w:r>
    </w:p>
    <w:p w14:paraId="3C2AB656" w14:textId="77777777" w:rsidR="00211C89" w:rsidRPr="007056A4" w:rsidRDefault="00211C89" w:rsidP="00211C89">
      <w:pPr>
        <w:pStyle w:val="REG-P0"/>
        <w:rPr>
          <w:szCs w:val="26"/>
        </w:rPr>
      </w:pPr>
    </w:p>
    <w:p w14:paraId="4DA1D4F0" w14:textId="77777777" w:rsidR="00211C89" w:rsidRPr="007056A4" w:rsidRDefault="00211C89" w:rsidP="00211C89">
      <w:pPr>
        <w:pStyle w:val="REG-P0"/>
      </w:pPr>
      <w:r w:rsidRPr="007056A4">
        <w:t>11.</w:t>
      </w:r>
      <w:r w:rsidRPr="007056A4">
        <w:tab/>
        <w:t>Conducting of appeal on written submissions</w:t>
      </w:r>
    </w:p>
    <w:p w14:paraId="5472D0E8" w14:textId="77777777" w:rsidR="00211C89" w:rsidRPr="007056A4" w:rsidRDefault="00211C89" w:rsidP="00211C89">
      <w:pPr>
        <w:pStyle w:val="REG-P0"/>
        <w:rPr>
          <w:szCs w:val="26"/>
        </w:rPr>
      </w:pPr>
    </w:p>
    <w:p w14:paraId="53C52654" w14:textId="77777777" w:rsidR="00211C89" w:rsidRPr="007056A4" w:rsidRDefault="00211C89" w:rsidP="00370F3F">
      <w:pPr>
        <w:pStyle w:val="REG-P0"/>
        <w:jc w:val="center"/>
      </w:pPr>
      <w:r w:rsidRPr="007056A4">
        <w:t>PART IV</w:t>
      </w:r>
    </w:p>
    <w:p w14:paraId="4D5C3A62" w14:textId="77777777" w:rsidR="00211C89" w:rsidRPr="007056A4" w:rsidRDefault="00211C89" w:rsidP="00370F3F">
      <w:pPr>
        <w:pStyle w:val="REG-P0"/>
        <w:jc w:val="center"/>
      </w:pPr>
      <w:r w:rsidRPr="007056A4">
        <w:t>FINDINGS OF APPEAL COMMITTEE</w:t>
      </w:r>
    </w:p>
    <w:p w14:paraId="6638A195" w14:textId="77777777" w:rsidR="00211C89" w:rsidRPr="007056A4" w:rsidRDefault="00211C89" w:rsidP="00211C89">
      <w:pPr>
        <w:pStyle w:val="REG-P0"/>
        <w:rPr>
          <w:szCs w:val="26"/>
        </w:rPr>
      </w:pPr>
    </w:p>
    <w:p w14:paraId="259BC51F" w14:textId="77777777" w:rsidR="00211C89" w:rsidRPr="007056A4" w:rsidRDefault="00211C89" w:rsidP="00211C89">
      <w:pPr>
        <w:pStyle w:val="REG-P0"/>
      </w:pPr>
      <w:r w:rsidRPr="007056A4">
        <w:t>12.</w:t>
      </w:r>
      <w:r w:rsidRPr="007056A4">
        <w:tab/>
        <w:t>Findings of appeal committee</w:t>
      </w:r>
    </w:p>
    <w:p w14:paraId="63E5F0A1" w14:textId="77777777" w:rsidR="00211C89" w:rsidRPr="007056A4" w:rsidRDefault="00211C89" w:rsidP="00211C89">
      <w:pPr>
        <w:pStyle w:val="REG-P0"/>
        <w:rPr>
          <w:szCs w:val="26"/>
        </w:rPr>
      </w:pPr>
    </w:p>
    <w:p w14:paraId="074D3D70" w14:textId="77777777" w:rsidR="00E91146" w:rsidRPr="007056A4" w:rsidRDefault="00211C89" w:rsidP="00370F3F">
      <w:pPr>
        <w:pStyle w:val="REG-P0"/>
        <w:jc w:val="center"/>
      </w:pPr>
      <w:r w:rsidRPr="007056A4">
        <w:t>PART V</w:t>
      </w:r>
    </w:p>
    <w:p w14:paraId="393AA936" w14:textId="77777777" w:rsidR="00211C89" w:rsidRPr="007056A4" w:rsidRDefault="00211C89" w:rsidP="00370F3F">
      <w:pPr>
        <w:pStyle w:val="REG-P0"/>
        <w:jc w:val="center"/>
      </w:pPr>
      <w:r w:rsidRPr="007056A4">
        <w:t>GENERAL</w:t>
      </w:r>
    </w:p>
    <w:p w14:paraId="1A7A46F3" w14:textId="77777777" w:rsidR="00211C89" w:rsidRPr="007056A4" w:rsidRDefault="00211C89" w:rsidP="00211C89">
      <w:pPr>
        <w:pStyle w:val="REG-P0"/>
        <w:rPr>
          <w:szCs w:val="26"/>
        </w:rPr>
      </w:pPr>
    </w:p>
    <w:p w14:paraId="600092F2" w14:textId="77777777" w:rsidR="00211C89" w:rsidRPr="007056A4" w:rsidRDefault="00211C89" w:rsidP="00211C89">
      <w:pPr>
        <w:pStyle w:val="REG-P0"/>
      </w:pPr>
      <w:r w:rsidRPr="007056A4">
        <w:t>13.</w:t>
      </w:r>
      <w:r w:rsidRPr="007056A4">
        <w:tab/>
        <w:t>Granting of extension and condonation of failure</w:t>
      </w:r>
    </w:p>
    <w:p w14:paraId="1112305F" w14:textId="77777777" w:rsidR="00211C89" w:rsidRPr="007056A4" w:rsidRDefault="00211C89" w:rsidP="00211C89">
      <w:pPr>
        <w:pStyle w:val="REG-P0"/>
      </w:pPr>
      <w:r w:rsidRPr="007056A4">
        <w:t>14.</w:t>
      </w:r>
      <w:r w:rsidRPr="007056A4">
        <w:tab/>
        <w:t>Service of notices on the respondent</w:t>
      </w:r>
    </w:p>
    <w:p w14:paraId="01D679EB" w14:textId="77777777" w:rsidR="00E91146" w:rsidRPr="007056A4" w:rsidRDefault="00211C89" w:rsidP="00211C89">
      <w:pPr>
        <w:pStyle w:val="REG-P0"/>
      </w:pPr>
      <w:r w:rsidRPr="007056A4">
        <w:t>15.</w:t>
      </w:r>
      <w:r w:rsidRPr="007056A4">
        <w:tab/>
        <w:t xml:space="preserve">Application of the Rules of the High Court of Namibia </w:t>
      </w:r>
    </w:p>
    <w:p w14:paraId="1C0FD1D6" w14:textId="77777777" w:rsidR="00E91146" w:rsidRPr="007056A4" w:rsidRDefault="00E91146" w:rsidP="00211C89">
      <w:pPr>
        <w:pStyle w:val="REG-P0"/>
      </w:pPr>
    </w:p>
    <w:p w14:paraId="25F1D1B1" w14:textId="77777777" w:rsidR="002B2784" w:rsidRPr="007056A4" w:rsidRDefault="00211C89" w:rsidP="00CF2ACB">
      <w:pPr>
        <w:pStyle w:val="REG-P0"/>
        <w:ind w:left="567"/>
      </w:pPr>
      <w:r w:rsidRPr="007056A4">
        <w:t>ANNEXURE</w:t>
      </w:r>
    </w:p>
    <w:p w14:paraId="490640B4" w14:textId="77777777" w:rsidR="00FA7FE6" w:rsidRPr="007056A4" w:rsidRDefault="00FA7FE6" w:rsidP="00B0347D">
      <w:pPr>
        <w:pStyle w:val="REG-H1a"/>
        <w:pBdr>
          <w:bottom w:val="single" w:sz="4" w:space="1" w:color="auto"/>
        </w:pBdr>
      </w:pPr>
    </w:p>
    <w:p w14:paraId="0FED0539" w14:textId="77777777" w:rsidR="00342850" w:rsidRPr="007056A4" w:rsidRDefault="00342850" w:rsidP="00342850">
      <w:pPr>
        <w:pStyle w:val="REG-H1a"/>
      </w:pPr>
    </w:p>
    <w:p w14:paraId="12EE084B" w14:textId="77777777" w:rsidR="00E91146" w:rsidRPr="007056A4" w:rsidRDefault="00211C89" w:rsidP="00370F3F">
      <w:pPr>
        <w:pStyle w:val="REG-P0"/>
        <w:jc w:val="center"/>
      </w:pPr>
      <w:r w:rsidRPr="007056A4">
        <w:t>PART I</w:t>
      </w:r>
    </w:p>
    <w:p w14:paraId="50C0DBA5" w14:textId="77777777" w:rsidR="00211C89" w:rsidRPr="007056A4" w:rsidRDefault="00211C89" w:rsidP="00370F3F">
      <w:pPr>
        <w:pStyle w:val="REG-P0"/>
        <w:jc w:val="center"/>
      </w:pPr>
      <w:r w:rsidRPr="007056A4">
        <w:t>PRELIMINARY</w:t>
      </w:r>
    </w:p>
    <w:p w14:paraId="11B71DD7" w14:textId="77777777" w:rsidR="00211C89" w:rsidRPr="007056A4" w:rsidRDefault="00211C89" w:rsidP="00211C89">
      <w:pPr>
        <w:pStyle w:val="REG-P0"/>
        <w:rPr>
          <w:szCs w:val="26"/>
        </w:rPr>
      </w:pPr>
    </w:p>
    <w:p w14:paraId="39006CDD" w14:textId="77777777" w:rsidR="00211C89" w:rsidRPr="007056A4" w:rsidRDefault="00211C89" w:rsidP="00211C89">
      <w:pPr>
        <w:pStyle w:val="REG-P0"/>
        <w:rPr>
          <w:b/>
          <w:bCs/>
        </w:rPr>
      </w:pPr>
      <w:r w:rsidRPr="007056A4">
        <w:rPr>
          <w:b/>
        </w:rPr>
        <w:t>Definitions</w:t>
      </w:r>
    </w:p>
    <w:p w14:paraId="605D371F" w14:textId="77777777" w:rsidR="00211C89" w:rsidRPr="007056A4" w:rsidRDefault="00211C89" w:rsidP="00211C89">
      <w:pPr>
        <w:pStyle w:val="REG-P0"/>
        <w:rPr>
          <w:szCs w:val="26"/>
        </w:rPr>
      </w:pPr>
    </w:p>
    <w:p w14:paraId="73187C1F" w14:textId="77777777" w:rsidR="00211C89" w:rsidRPr="007056A4" w:rsidRDefault="00211C89" w:rsidP="00E91146">
      <w:pPr>
        <w:pStyle w:val="REG-P1"/>
      </w:pPr>
      <w:r w:rsidRPr="007056A4">
        <w:rPr>
          <w:b/>
          <w:bCs/>
        </w:rPr>
        <w:t>1.</w:t>
      </w:r>
      <w:r w:rsidRPr="007056A4">
        <w:rPr>
          <w:b/>
          <w:bCs/>
        </w:rPr>
        <w:tab/>
      </w:r>
      <w:r w:rsidRPr="007056A4">
        <w:t>(1)</w:t>
      </w:r>
      <w:r w:rsidRPr="007056A4">
        <w:tab/>
        <w:t>In these regulations, unless the context otherwise indicates, a word or expression defined in the Act has that meaning, and -</w:t>
      </w:r>
    </w:p>
    <w:p w14:paraId="0D5EA5A1" w14:textId="77777777" w:rsidR="00211C89" w:rsidRPr="007056A4" w:rsidRDefault="00211C89" w:rsidP="00211C89">
      <w:pPr>
        <w:pStyle w:val="REG-P0"/>
        <w:rPr>
          <w:szCs w:val="26"/>
        </w:rPr>
      </w:pPr>
    </w:p>
    <w:p w14:paraId="0304C86A" w14:textId="77777777" w:rsidR="00211C89" w:rsidRPr="007056A4" w:rsidRDefault="00211C89" w:rsidP="00211C89">
      <w:pPr>
        <w:pStyle w:val="REG-P0"/>
      </w:pPr>
      <w:r w:rsidRPr="007056A4">
        <w:t>“appellant” means the person who appeals, in accordance with section 56(1)(a) of the Act, to the appeal committee against a finding or decision of, or a penalty imposed by, the Council, or its failure to make a finding or decision;</w:t>
      </w:r>
    </w:p>
    <w:p w14:paraId="69894373" w14:textId="77777777" w:rsidR="00211C89" w:rsidRPr="007056A4" w:rsidRDefault="00211C89" w:rsidP="00211C89">
      <w:pPr>
        <w:pStyle w:val="REG-P0"/>
        <w:rPr>
          <w:szCs w:val="26"/>
        </w:rPr>
      </w:pPr>
    </w:p>
    <w:p w14:paraId="51ED94C8" w14:textId="77777777" w:rsidR="00E91146" w:rsidRPr="007056A4" w:rsidRDefault="00211C89" w:rsidP="00211C89">
      <w:pPr>
        <w:pStyle w:val="REG-P0"/>
      </w:pPr>
      <w:r w:rsidRPr="007056A4">
        <w:t xml:space="preserve">“chairperson” means the chairperson of the committee; </w:t>
      </w:r>
    </w:p>
    <w:p w14:paraId="22718CC2" w14:textId="77777777" w:rsidR="00E91146" w:rsidRPr="007056A4" w:rsidRDefault="00E91146" w:rsidP="00211C89">
      <w:pPr>
        <w:pStyle w:val="REG-P0"/>
      </w:pPr>
    </w:p>
    <w:p w14:paraId="7931A89E" w14:textId="77777777" w:rsidR="00211C89" w:rsidRPr="007056A4" w:rsidRDefault="00211C89" w:rsidP="00211C89">
      <w:pPr>
        <w:pStyle w:val="REG-P0"/>
      </w:pPr>
      <w:r w:rsidRPr="007056A4">
        <w:t>“committee” means the appeal committee;</w:t>
      </w:r>
    </w:p>
    <w:p w14:paraId="011EB3CE" w14:textId="77777777" w:rsidR="00E91146" w:rsidRPr="007056A4" w:rsidRDefault="00E91146" w:rsidP="00211C89">
      <w:pPr>
        <w:pStyle w:val="REG-P0"/>
      </w:pPr>
    </w:p>
    <w:p w14:paraId="11E4A9CD" w14:textId="77777777" w:rsidR="00211C89" w:rsidRPr="007056A4" w:rsidRDefault="00211C89" w:rsidP="00211C89">
      <w:pPr>
        <w:pStyle w:val="REG-P0"/>
      </w:pPr>
      <w:r w:rsidRPr="007056A4">
        <w:t>“parties to the appeal” means the appellant and the respondent, and “parties” has a corresponding meaning;</w:t>
      </w:r>
    </w:p>
    <w:p w14:paraId="0C52C74A" w14:textId="77777777" w:rsidR="00211C89" w:rsidRPr="007056A4" w:rsidRDefault="00211C89" w:rsidP="00211C89">
      <w:pPr>
        <w:pStyle w:val="REG-P0"/>
        <w:rPr>
          <w:szCs w:val="26"/>
        </w:rPr>
      </w:pPr>
    </w:p>
    <w:p w14:paraId="5EB40822" w14:textId="77777777" w:rsidR="00211C89" w:rsidRPr="007056A4" w:rsidRDefault="00211C89" w:rsidP="00211C89">
      <w:pPr>
        <w:pStyle w:val="REG-P0"/>
      </w:pPr>
      <w:r w:rsidRPr="007056A4">
        <w:t>“party” means either the appellant or the respondent, as the case may be; “respondent” means the Council; and</w:t>
      </w:r>
    </w:p>
    <w:p w14:paraId="3BA8E2EC" w14:textId="77777777" w:rsidR="00E91146" w:rsidRPr="007056A4" w:rsidRDefault="00E91146" w:rsidP="00211C89">
      <w:pPr>
        <w:pStyle w:val="REG-P0"/>
      </w:pPr>
    </w:p>
    <w:p w14:paraId="59163C5E" w14:textId="77777777" w:rsidR="00211C89" w:rsidRPr="007056A4" w:rsidRDefault="00211C89" w:rsidP="00211C89">
      <w:pPr>
        <w:pStyle w:val="REG-P0"/>
      </w:pPr>
      <w:r w:rsidRPr="007056A4">
        <w:t>“the Act” means the Nursing Act, 2004 (Act No. 8 of 2004).</w:t>
      </w:r>
    </w:p>
    <w:p w14:paraId="4516CAAC" w14:textId="77777777" w:rsidR="00211C89" w:rsidRDefault="00211C89" w:rsidP="00211C89">
      <w:pPr>
        <w:pStyle w:val="REG-P0"/>
      </w:pPr>
    </w:p>
    <w:p w14:paraId="1D74E30D" w14:textId="28372478" w:rsidR="00D42E70" w:rsidRDefault="00D42E70" w:rsidP="00D42E70">
      <w:pPr>
        <w:pStyle w:val="REG-P0"/>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Nursing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8 </w:t>
      </w:r>
      <w:r w:rsidRPr="00E57EE7">
        <w:rPr>
          <w:rFonts w:ascii="Arial" w:hAnsi="Arial" w:cs="Arial"/>
          <w:b/>
          <w:bCs/>
          <w:color w:val="00B050"/>
          <w:sz w:val="18"/>
          <w:szCs w:val="18"/>
        </w:rPr>
        <w:t>of 2004 has been replaced by the Health Professions Act 16 of 2024.]</w:t>
      </w:r>
    </w:p>
    <w:p w14:paraId="66CAFB46" w14:textId="77777777" w:rsidR="00D42E70" w:rsidRPr="007056A4" w:rsidRDefault="00D42E70" w:rsidP="00211C89">
      <w:pPr>
        <w:pStyle w:val="REG-P0"/>
      </w:pPr>
    </w:p>
    <w:p w14:paraId="166A113D" w14:textId="77777777" w:rsidR="00211C89" w:rsidRPr="007056A4" w:rsidRDefault="00211C89" w:rsidP="00E91146">
      <w:pPr>
        <w:pStyle w:val="REG-P1"/>
      </w:pPr>
      <w:r w:rsidRPr="007056A4">
        <w:t>(2)</w:t>
      </w:r>
      <w:r w:rsidRPr="007056A4">
        <w:tab/>
        <w:t>Any notice or particulars that must be given or submitted in accordance with these regulations -</w:t>
      </w:r>
    </w:p>
    <w:p w14:paraId="7E240216" w14:textId="77777777" w:rsidR="00211C89" w:rsidRPr="007056A4" w:rsidRDefault="00211C89" w:rsidP="00211C89">
      <w:pPr>
        <w:pStyle w:val="REG-P0"/>
        <w:rPr>
          <w:szCs w:val="26"/>
        </w:rPr>
      </w:pPr>
    </w:p>
    <w:p w14:paraId="4670F749" w14:textId="77777777" w:rsidR="00211C89" w:rsidRPr="007056A4" w:rsidRDefault="00211C89" w:rsidP="00E91146">
      <w:pPr>
        <w:pStyle w:val="REG-Pa"/>
      </w:pPr>
      <w:r w:rsidRPr="007056A4">
        <w:lastRenderedPageBreak/>
        <w:t>(a)</w:t>
      </w:r>
      <w:r w:rsidRPr="007056A4">
        <w:tab/>
        <w:t>by or to the appellant, must be given or submitted by or to the appellant, or if the appellant has appointed a legal practitioner to represent appellant, by or to that legal practitioner;</w:t>
      </w:r>
    </w:p>
    <w:p w14:paraId="76CB7792" w14:textId="77777777" w:rsidR="00211C89" w:rsidRPr="007056A4" w:rsidRDefault="00211C89" w:rsidP="00211C89">
      <w:pPr>
        <w:pStyle w:val="REG-P0"/>
        <w:rPr>
          <w:szCs w:val="26"/>
        </w:rPr>
      </w:pPr>
    </w:p>
    <w:p w14:paraId="76B703E3" w14:textId="77777777" w:rsidR="00211C89" w:rsidRPr="007056A4" w:rsidRDefault="00211C89" w:rsidP="00E91146">
      <w:pPr>
        <w:pStyle w:val="REG-Pa"/>
      </w:pPr>
      <w:r w:rsidRPr="007056A4">
        <w:t>(b)</w:t>
      </w:r>
      <w:r w:rsidRPr="007056A4">
        <w:tab/>
        <w:t>by or to the respondent, must be given or submitted by or to the registrar, or if the respondent has appointed a legal practitioner to represent respondent, by or to that legal practitioner;</w:t>
      </w:r>
    </w:p>
    <w:p w14:paraId="661D1260" w14:textId="77777777" w:rsidR="00211C89" w:rsidRPr="007056A4" w:rsidRDefault="00211C89" w:rsidP="00211C89">
      <w:pPr>
        <w:pStyle w:val="REG-P0"/>
        <w:rPr>
          <w:szCs w:val="26"/>
        </w:rPr>
      </w:pPr>
    </w:p>
    <w:p w14:paraId="0456D0E9" w14:textId="77777777" w:rsidR="00211C89" w:rsidRPr="007056A4" w:rsidRDefault="00211C89" w:rsidP="00E91146">
      <w:pPr>
        <w:pStyle w:val="REG-Pa"/>
      </w:pPr>
      <w:r w:rsidRPr="007056A4">
        <w:t>(c)</w:t>
      </w:r>
      <w:r w:rsidRPr="007056A4">
        <w:tab/>
        <w:t>to the committee, must be given or submitted to the registrar.</w:t>
      </w:r>
    </w:p>
    <w:p w14:paraId="11991A91" w14:textId="77777777" w:rsidR="00211C89" w:rsidRPr="007056A4" w:rsidRDefault="00211C89" w:rsidP="00211C89">
      <w:pPr>
        <w:pStyle w:val="REG-P0"/>
        <w:rPr>
          <w:szCs w:val="26"/>
        </w:rPr>
      </w:pPr>
    </w:p>
    <w:p w14:paraId="399CEEB0" w14:textId="77777777" w:rsidR="00211C89" w:rsidRPr="007056A4" w:rsidRDefault="00211C89" w:rsidP="00E91146">
      <w:pPr>
        <w:pStyle w:val="REG-P1"/>
      </w:pPr>
      <w:r w:rsidRPr="007056A4">
        <w:t>(3)</w:t>
      </w:r>
      <w:r w:rsidRPr="007056A4">
        <w:tab/>
        <w:t>For the purpose of the calculation of any period prescribed by these regulations, the calculation does not include a Saturday, Sunday or public holiday.</w:t>
      </w:r>
    </w:p>
    <w:p w14:paraId="547DB0C0" w14:textId="77777777" w:rsidR="00211C89" w:rsidRPr="007056A4" w:rsidRDefault="00211C89" w:rsidP="00211C89">
      <w:pPr>
        <w:pStyle w:val="REG-P0"/>
        <w:rPr>
          <w:szCs w:val="26"/>
        </w:rPr>
      </w:pPr>
    </w:p>
    <w:p w14:paraId="74F29548" w14:textId="77777777" w:rsidR="00211C89" w:rsidRPr="007056A4" w:rsidRDefault="00211C89" w:rsidP="00DA5E50">
      <w:pPr>
        <w:pStyle w:val="REG-P0"/>
        <w:jc w:val="center"/>
      </w:pPr>
      <w:r w:rsidRPr="007056A4">
        <w:t>PART II</w:t>
      </w:r>
    </w:p>
    <w:p w14:paraId="1955DBB4" w14:textId="77777777" w:rsidR="00211C89" w:rsidRPr="007056A4" w:rsidRDefault="00211C89" w:rsidP="00DA5E50">
      <w:pPr>
        <w:pStyle w:val="REG-P0"/>
        <w:jc w:val="center"/>
      </w:pPr>
      <w:r w:rsidRPr="007056A4">
        <w:t>NOTICE AND CONDUCTING OF APPEAL</w:t>
      </w:r>
    </w:p>
    <w:p w14:paraId="0DDA3547" w14:textId="77777777" w:rsidR="00211C89" w:rsidRPr="007056A4" w:rsidRDefault="00211C89" w:rsidP="00211C89">
      <w:pPr>
        <w:pStyle w:val="REG-P0"/>
        <w:rPr>
          <w:szCs w:val="26"/>
        </w:rPr>
      </w:pPr>
    </w:p>
    <w:p w14:paraId="073A90B4" w14:textId="77777777" w:rsidR="00211C89" w:rsidRPr="007056A4" w:rsidRDefault="00211C89" w:rsidP="00211C89">
      <w:pPr>
        <w:pStyle w:val="REG-P0"/>
        <w:rPr>
          <w:b/>
          <w:bCs/>
        </w:rPr>
      </w:pPr>
      <w:r w:rsidRPr="007056A4">
        <w:rPr>
          <w:b/>
        </w:rPr>
        <w:t>Notice of appeal to appeal committee</w:t>
      </w:r>
    </w:p>
    <w:p w14:paraId="6CCE0DCC" w14:textId="77777777" w:rsidR="00211C89" w:rsidRPr="007056A4" w:rsidRDefault="00211C89" w:rsidP="00211C89">
      <w:pPr>
        <w:pStyle w:val="REG-P0"/>
        <w:rPr>
          <w:szCs w:val="26"/>
        </w:rPr>
      </w:pPr>
    </w:p>
    <w:p w14:paraId="37F44518" w14:textId="77777777" w:rsidR="00211C89" w:rsidRPr="007056A4" w:rsidRDefault="00211C89" w:rsidP="00E91146">
      <w:pPr>
        <w:pStyle w:val="REG-P1"/>
      </w:pPr>
      <w:r w:rsidRPr="007056A4">
        <w:rPr>
          <w:b/>
          <w:bCs/>
        </w:rPr>
        <w:t>2.</w:t>
      </w:r>
      <w:r w:rsidRPr="007056A4">
        <w:rPr>
          <w:b/>
          <w:bCs/>
        </w:rPr>
        <w:tab/>
      </w:r>
      <w:r w:rsidRPr="007056A4">
        <w:t>A notice of appeal to the appeal committee contemplated in section 56(1) of the Act must be in the form of the Annexure.</w:t>
      </w:r>
    </w:p>
    <w:p w14:paraId="310B7878" w14:textId="77777777" w:rsidR="00211C89" w:rsidRPr="007056A4" w:rsidRDefault="00211C89" w:rsidP="00211C89">
      <w:pPr>
        <w:pStyle w:val="REG-P0"/>
        <w:rPr>
          <w:szCs w:val="26"/>
        </w:rPr>
      </w:pPr>
    </w:p>
    <w:p w14:paraId="201969C3" w14:textId="77777777" w:rsidR="00211C89" w:rsidRPr="007056A4" w:rsidRDefault="00211C89" w:rsidP="00211C89">
      <w:pPr>
        <w:pStyle w:val="REG-P0"/>
        <w:rPr>
          <w:b/>
          <w:bCs/>
        </w:rPr>
      </w:pPr>
      <w:r w:rsidRPr="007056A4">
        <w:rPr>
          <w:b/>
        </w:rPr>
        <w:t>Lodging of notice of appeal</w:t>
      </w:r>
    </w:p>
    <w:p w14:paraId="09FB3356" w14:textId="77777777" w:rsidR="00211C89" w:rsidRPr="007056A4" w:rsidRDefault="00211C89" w:rsidP="00211C89">
      <w:pPr>
        <w:pStyle w:val="REG-P0"/>
        <w:rPr>
          <w:szCs w:val="26"/>
        </w:rPr>
      </w:pPr>
    </w:p>
    <w:p w14:paraId="04ED2763" w14:textId="77777777" w:rsidR="00211C89" w:rsidRPr="007056A4" w:rsidRDefault="00211C89" w:rsidP="00E91146">
      <w:pPr>
        <w:pStyle w:val="REG-P1"/>
      </w:pPr>
      <w:r w:rsidRPr="007056A4">
        <w:rPr>
          <w:b/>
          <w:bCs/>
        </w:rPr>
        <w:t>3.</w:t>
      </w:r>
      <w:r w:rsidRPr="007056A4">
        <w:rPr>
          <w:b/>
          <w:bCs/>
        </w:rPr>
        <w:tab/>
      </w:r>
      <w:r w:rsidRPr="007056A4">
        <w:t>(1)</w:t>
      </w:r>
      <w:r w:rsidR="00E91146" w:rsidRPr="007056A4">
        <w:tab/>
      </w:r>
      <w:r w:rsidRPr="007056A4">
        <w:t>A notice of appeal must be lodged with the registrar at the head offices, during office hours, at the address of the registrar as it appears in the prescribed notice of appeal.</w:t>
      </w:r>
    </w:p>
    <w:p w14:paraId="190CBCD6" w14:textId="77777777" w:rsidR="00211C89" w:rsidRPr="007056A4" w:rsidRDefault="00211C89" w:rsidP="00211C89">
      <w:pPr>
        <w:pStyle w:val="REG-P0"/>
        <w:rPr>
          <w:szCs w:val="26"/>
        </w:rPr>
      </w:pPr>
    </w:p>
    <w:p w14:paraId="18B5163E" w14:textId="77777777" w:rsidR="00211C89" w:rsidRPr="007056A4" w:rsidRDefault="00211C89" w:rsidP="00E91146">
      <w:pPr>
        <w:pStyle w:val="REG-P1"/>
      </w:pPr>
      <w:r w:rsidRPr="007056A4">
        <w:t>(2)</w:t>
      </w:r>
      <w:r w:rsidR="00E91146" w:rsidRPr="007056A4">
        <w:tab/>
      </w:r>
      <w:r w:rsidRPr="007056A4">
        <w:t>The registrar, or a member of the staff of the registrar, must acknowledge receipt of the notice of appeal by signing and dating a copy of the notice, which copy must be handed to the person lodging the notice.</w:t>
      </w:r>
    </w:p>
    <w:p w14:paraId="7622FA59" w14:textId="77777777" w:rsidR="00211C89" w:rsidRPr="007056A4" w:rsidRDefault="00211C89" w:rsidP="00211C89">
      <w:pPr>
        <w:pStyle w:val="REG-P0"/>
        <w:rPr>
          <w:szCs w:val="26"/>
        </w:rPr>
      </w:pPr>
    </w:p>
    <w:p w14:paraId="36EB2085" w14:textId="77777777" w:rsidR="00211C89" w:rsidRPr="007056A4" w:rsidRDefault="00211C89" w:rsidP="00211C89">
      <w:pPr>
        <w:pStyle w:val="REG-P0"/>
        <w:rPr>
          <w:b/>
          <w:bCs/>
        </w:rPr>
      </w:pPr>
      <w:r w:rsidRPr="007056A4">
        <w:rPr>
          <w:b/>
        </w:rPr>
        <w:t>Referral of notice of appeal to appeal committee</w:t>
      </w:r>
    </w:p>
    <w:p w14:paraId="754B4F47" w14:textId="77777777" w:rsidR="00211C89" w:rsidRPr="007056A4" w:rsidRDefault="00211C89" w:rsidP="00211C89">
      <w:pPr>
        <w:pStyle w:val="REG-P0"/>
        <w:rPr>
          <w:szCs w:val="26"/>
        </w:rPr>
      </w:pPr>
    </w:p>
    <w:p w14:paraId="652D4323" w14:textId="77777777" w:rsidR="00211C89" w:rsidRPr="007056A4" w:rsidRDefault="00211C89" w:rsidP="00E91146">
      <w:pPr>
        <w:pStyle w:val="REG-P1"/>
      </w:pPr>
      <w:r w:rsidRPr="007056A4">
        <w:rPr>
          <w:b/>
          <w:bCs/>
        </w:rPr>
        <w:t>4.</w:t>
      </w:r>
      <w:r w:rsidRPr="007056A4">
        <w:rPr>
          <w:b/>
          <w:bCs/>
        </w:rPr>
        <w:tab/>
      </w:r>
      <w:r w:rsidRPr="007056A4">
        <w:t>The registrar must -</w:t>
      </w:r>
    </w:p>
    <w:p w14:paraId="147588BC" w14:textId="77777777" w:rsidR="00211C89" w:rsidRPr="007056A4" w:rsidRDefault="00211C89" w:rsidP="00211C89">
      <w:pPr>
        <w:pStyle w:val="REG-P0"/>
        <w:rPr>
          <w:szCs w:val="26"/>
        </w:rPr>
      </w:pPr>
    </w:p>
    <w:p w14:paraId="7C0B40CD" w14:textId="77777777" w:rsidR="00211C89" w:rsidRPr="007056A4" w:rsidRDefault="00211C89" w:rsidP="00E91146">
      <w:pPr>
        <w:pStyle w:val="REG-Pa"/>
      </w:pPr>
      <w:r w:rsidRPr="007056A4">
        <w:t>(a)</w:t>
      </w:r>
      <w:r w:rsidRPr="007056A4">
        <w:tab/>
        <w:t>refer the notice of appeal to the committee in accordance with paragraph (d) of subsection (1) of section 56 of the Act, by delivering to the chairperson -</w:t>
      </w:r>
    </w:p>
    <w:p w14:paraId="56C1F4A1" w14:textId="77777777" w:rsidR="00211C89" w:rsidRPr="007056A4" w:rsidRDefault="00211C89" w:rsidP="00211C89">
      <w:pPr>
        <w:pStyle w:val="REG-P0"/>
        <w:rPr>
          <w:szCs w:val="26"/>
        </w:rPr>
      </w:pPr>
    </w:p>
    <w:p w14:paraId="69D29D93" w14:textId="77777777" w:rsidR="00211C89" w:rsidRPr="007056A4" w:rsidRDefault="00211C89" w:rsidP="00E91146">
      <w:pPr>
        <w:pStyle w:val="REG-Pi"/>
      </w:pPr>
      <w:r w:rsidRPr="007056A4">
        <w:t>(i)</w:t>
      </w:r>
      <w:r w:rsidRPr="007056A4">
        <w:tab/>
        <w:t>the notice; and</w:t>
      </w:r>
    </w:p>
    <w:p w14:paraId="4FF40F7B" w14:textId="77777777" w:rsidR="00211C89" w:rsidRPr="007056A4" w:rsidRDefault="00211C89" w:rsidP="00211C89">
      <w:pPr>
        <w:pStyle w:val="REG-P0"/>
        <w:rPr>
          <w:szCs w:val="26"/>
        </w:rPr>
      </w:pPr>
    </w:p>
    <w:p w14:paraId="6102BDEB" w14:textId="77777777" w:rsidR="00211C89" w:rsidRPr="007056A4" w:rsidRDefault="00211C89" w:rsidP="00E91146">
      <w:pPr>
        <w:pStyle w:val="REG-Pi"/>
      </w:pPr>
      <w:r w:rsidRPr="007056A4">
        <w:t>(ii)</w:t>
      </w:r>
      <w:r w:rsidRPr="007056A4">
        <w:tab/>
        <w:t>a copy of the minutes of the meeting of, or of the inquiry conducted by, the Council at which the finding, decision or penalty appealed against was made, taken or imposed, together with a copy of every document, book, record or thing submitted to the Council relating to that finding, decision or penalty, or which forms part of those minutes; and</w:t>
      </w:r>
    </w:p>
    <w:p w14:paraId="413CD137" w14:textId="77777777" w:rsidR="00211C89" w:rsidRPr="007056A4" w:rsidRDefault="00211C89" w:rsidP="00211C89">
      <w:pPr>
        <w:pStyle w:val="REG-P0"/>
        <w:rPr>
          <w:szCs w:val="26"/>
        </w:rPr>
      </w:pPr>
    </w:p>
    <w:p w14:paraId="5532F396" w14:textId="77777777" w:rsidR="00211C89" w:rsidRPr="007056A4" w:rsidRDefault="00211C89" w:rsidP="00E91146">
      <w:pPr>
        <w:pStyle w:val="REG-Pa"/>
      </w:pPr>
      <w:r w:rsidRPr="007056A4">
        <w:t>(b)</w:t>
      </w:r>
      <w:r w:rsidRPr="007056A4">
        <w:tab/>
        <w:t>deliver to every member of the committee a copy of every document, book, record or thing referred to in paragraph (a).</w:t>
      </w:r>
    </w:p>
    <w:p w14:paraId="1EB79BB5" w14:textId="77777777" w:rsidR="00211C89" w:rsidRPr="007056A4" w:rsidRDefault="00211C89" w:rsidP="00211C89">
      <w:pPr>
        <w:pStyle w:val="REG-P0"/>
        <w:rPr>
          <w:szCs w:val="26"/>
        </w:rPr>
      </w:pPr>
    </w:p>
    <w:p w14:paraId="04DD3CE8" w14:textId="77777777" w:rsidR="00211C89" w:rsidRPr="007056A4" w:rsidRDefault="00211C89" w:rsidP="00211C89">
      <w:pPr>
        <w:pStyle w:val="REG-P0"/>
        <w:rPr>
          <w:b/>
          <w:bCs/>
        </w:rPr>
      </w:pPr>
      <w:r w:rsidRPr="007056A4">
        <w:rPr>
          <w:b/>
        </w:rPr>
        <w:t>Hearing of appeal</w:t>
      </w:r>
    </w:p>
    <w:p w14:paraId="36765511" w14:textId="77777777" w:rsidR="00211C89" w:rsidRPr="007056A4" w:rsidRDefault="00211C89" w:rsidP="00211C89">
      <w:pPr>
        <w:pStyle w:val="REG-P0"/>
        <w:rPr>
          <w:szCs w:val="26"/>
        </w:rPr>
      </w:pPr>
    </w:p>
    <w:p w14:paraId="74AA3D45" w14:textId="77777777" w:rsidR="00211C89" w:rsidRPr="007056A4" w:rsidRDefault="00211C89" w:rsidP="00E91146">
      <w:pPr>
        <w:pStyle w:val="REG-P1"/>
      </w:pPr>
      <w:r w:rsidRPr="007056A4">
        <w:rPr>
          <w:b/>
          <w:bCs/>
        </w:rPr>
        <w:lastRenderedPageBreak/>
        <w:t>5.</w:t>
      </w:r>
      <w:r w:rsidRPr="007056A4">
        <w:rPr>
          <w:b/>
          <w:bCs/>
        </w:rPr>
        <w:tab/>
      </w:r>
      <w:r w:rsidRPr="007056A4">
        <w:t>(1)</w:t>
      </w:r>
      <w:r w:rsidR="00E91146" w:rsidRPr="007056A4">
        <w:tab/>
      </w:r>
      <w:r w:rsidRPr="007056A4">
        <w:t>The chairperson must determine a date and time for the commencement of the hearing of the appeal and notify the registrar in writing not less than 40 days before the date for the commencement of the hearing so determined.</w:t>
      </w:r>
    </w:p>
    <w:p w14:paraId="41FD86F0" w14:textId="77777777" w:rsidR="00211C89" w:rsidRPr="007056A4" w:rsidRDefault="00211C89" w:rsidP="00211C89">
      <w:pPr>
        <w:pStyle w:val="REG-P0"/>
      </w:pPr>
    </w:p>
    <w:p w14:paraId="362E7D3B" w14:textId="77777777" w:rsidR="00211C89" w:rsidRPr="007056A4" w:rsidRDefault="00211C89" w:rsidP="00E91146">
      <w:pPr>
        <w:pStyle w:val="REG-P1"/>
      </w:pPr>
      <w:r w:rsidRPr="007056A4">
        <w:t>(2)</w:t>
      </w:r>
      <w:r w:rsidR="00E91146" w:rsidRPr="007056A4">
        <w:tab/>
      </w:r>
      <w:r w:rsidRPr="007056A4">
        <w:t>The registrar must notify the appellant of the date and time not less than 30 days before the commencement of the hearing of the appeal determined under subregulation (1).</w:t>
      </w:r>
    </w:p>
    <w:p w14:paraId="30870452" w14:textId="77777777" w:rsidR="00211C89" w:rsidRPr="007056A4" w:rsidRDefault="00211C89" w:rsidP="00211C89">
      <w:pPr>
        <w:pStyle w:val="REG-P0"/>
        <w:rPr>
          <w:szCs w:val="26"/>
        </w:rPr>
      </w:pPr>
    </w:p>
    <w:p w14:paraId="46BD86FE" w14:textId="77777777" w:rsidR="00211C89" w:rsidRPr="007056A4" w:rsidRDefault="00211C89" w:rsidP="00211C89">
      <w:pPr>
        <w:pStyle w:val="REG-P0"/>
        <w:rPr>
          <w:b/>
          <w:bCs/>
        </w:rPr>
      </w:pPr>
      <w:r w:rsidRPr="007056A4">
        <w:rPr>
          <w:b/>
        </w:rPr>
        <w:t>Submission of documents, records and things to the appellant</w:t>
      </w:r>
    </w:p>
    <w:p w14:paraId="6FF0A9DE" w14:textId="77777777" w:rsidR="00211C89" w:rsidRPr="007056A4" w:rsidRDefault="00211C89" w:rsidP="00211C89">
      <w:pPr>
        <w:pStyle w:val="REG-P0"/>
        <w:rPr>
          <w:szCs w:val="26"/>
        </w:rPr>
      </w:pPr>
    </w:p>
    <w:p w14:paraId="7EB1A38E" w14:textId="77777777" w:rsidR="00211C89" w:rsidRPr="007056A4" w:rsidRDefault="00211C89" w:rsidP="00E91146">
      <w:pPr>
        <w:pStyle w:val="REG-P1"/>
      </w:pPr>
      <w:r w:rsidRPr="007056A4">
        <w:rPr>
          <w:b/>
          <w:bCs/>
        </w:rPr>
        <w:t>6.</w:t>
      </w:r>
      <w:r w:rsidRPr="007056A4">
        <w:rPr>
          <w:b/>
          <w:bCs/>
        </w:rPr>
        <w:tab/>
      </w:r>
      <w:r w:rsidRPr="007056A4">
        <w:t>The registrar must deliver to the appellant, at the appellant’s written request, a copy of every document, book, record or thing referred to in regulation 4(a).</w:t>
      </w:r>
    </w:p>
    <w:p w14:paraId="7FDC6CCD" w14:textId="77777777" w:rsidR="00211C89" w:rsidRPr="007056A4" w:rsidRDefault="00211C89" w:rsidP="00211C89">
      <w:pPr>
        <w:pStyle w:val="REG-P0"/>
        <w:rPr>
          <w:szCs w:val="26"/>
        </w:rPr>
      </w:pPr>
    </w:p>
    <w:p w14:paraId="4646FC2B" w14:textId="77777777" w:rsidR="00211C89" w:rsidRPr="007056A4" w:rsidRDefault="00211C89" w:rsidP="00211C89">
      <w:pPr>
        <w:pStyle w:val="REG-P0"/>
        <w:rPr>
          <w:b/>
          <w:bCs/>
        </w:rPr>
      </w:pPr>
      <w:r w:rsidRPr="007056A4">
        <w:rPr>
          <w:b/>
        </w:rPr>
        <w:t>Request for further particulars</w:t>
      </w:r>
    </w:p>
    <w:p w14:paraId="2C44D5AA" w14:textId="77777777" w:rsidR="00211C89" w:rsidRPr="007056A4" w:rsidRDefault="00211C89" w:rsidP="00211C89">
      <w:pPr>
        <w:pStyle w:val="REG-P0"/>
        <w:rPr>
          <w:szCs w:val="26"/>
        </w:rPr>
      </w:pPr>
    </w:p>
    <w:p w14:paraId="67C59EA4" w14:textId="77777777" w:rsidR="00211C89" w:rsidRPr="007056A4" w:rsidRDefault="00211C89" w:rsidP="00E91146">
      <w:pPr>
        <w:pStyle w:val="REG-P1"/>
      </w:pPr>
      <w:r w:rsidRPr="007056A4">
        <w:rPr>
          <w:b/>
          <w:bCs/>
        </w:rPr>
        <w:t>7.</w:t>
      </w:r>
      <w:r w:rsidRPr="007056A4">
        <w:rPr>
          <w:b/>
          <w:bCs/>
        </w:rPr>
        <w:tab/>
      </w:r>
      <w:r w:rsidRPr="007056A4">
        <w:t>(1)</w:t>
      </w:r>
      <w:r w:rsidR="00E91146" w:rsidRPr="007056A4">
        <w:tab/>
      </w:r>
      <w:r w:rsidRPr="007056A4">
        <w:t>The chairperson, after receipt of the copies of the documents, books, records or things referred to in regulation 4, may request in writing -</w:t>
      </w:r>
    </w:p>
    <w:p w14:paraId="2363E926" w14:textId="77777777" w:rsidR="00211C89" w:rsidRPr="007056A4" w:rsidRDefault="00211C89" w:rsidP="00211C89">
      <w:pPr>
        <w:pStyle w:val="REG-P0"/>
        <w:rPr>
          <w:szCs w:val="26"/>
        </w:rPr>
      </w:pPr>
    </w:p>
    <w:p w14:paraId="4AF41C0A" w14:textId="77777777" w:rsidR="00211C89" w:rsidRPr="007056A4" w:rsidRDefault="00211C89" w:rsidP="00E91146">
      <w:pPr>
        <w:pStyle w:val="REG-Pa"/>
      </w:pPr>
      <w:r w:rsidRPr="007056A4">
        <w:t>(a)</w:t>
      </w:r>
      <w:r w:rsidRPr="007056A4">
        <w:tab/>
        <w:t>the appellant to furnish the committee with further particulars relating to -</w:t>
      </w:r>
    </w:p>
    <w:p w14:paraId="11E47F2E" w14:textId="77777777" w:rsidR="00211C89" w:rsidRPr="007056A4" w:rsidRDefault="00211C89" w:rsidP="00211C89">
      <w:pPr>
        <w:pStyle w:val="REG-P0"/>
        <w:rPr>
          <w:szCs w:val="26"/>
        </w:rPr>
      </w:pPr>
    </w:p>
    <w:p w14:paraId="05EFCF7F" w14:textId="77777777" w:rsidR="00211C89" w:rsidRPr="007056A4" w:rsidRDefault="00211C89" w:rsidP="00E91146">
      <w:pPr>
        <w:pStyle w:val="REG-Pi"/>
      </w:pPr>
      <w:r w:rsidRPr="007056A4">
        <w:t>(i)</w:t>
      </w:r>
      <w:r w:rsidRPr="007056A4">
        <w:tab/>
        <w:t>any particulars submitted with, or statement made in, the appellant’s notice of appeal;</w:t>
      </w:r>
    </w:p>
    <w:p w14:paraId="5BF7EF10" w14:textId="77777777" w:rsidR="00211C89" w:rsidRPr="007056A4" w:rsidRDefault="00211C89" w:rsidP="00211C89">
      <w:pPr>
        <w:pStyle w:val="REG-P0"/>
        <w:rPr>
          <w:szCs w:val="26"/>
        </w:rPr>
      </w:pPr>
    </w:p>
    <w:p w14:paraId="519B0DEE" w14:textId="77777777" w:rsidR="00211C89" w:rsidRPr="007056A4" w:rsidRDefault="00211C89" w:rsidP="00E91146">
      <w:pPr>
        <w:pStyle w:val="REG-Pi"/>
      </w:pPr>
      <w:r w:rsidRPr="007056A4">
        <w:t>(ii)</w:t>
      </w:r>
      <w:r w:rsidRPr="007056A4">
        <w:tab/>
        <w:t>appellant’s grounds for appeal;</w:t>
      </w:r>
    </w:p>
    <w:p w14:paraId="44724A7D" w14:textId="77777777" w:rsidR="00211C89" w:rsidRPr="007056A4" w:rsidRDefault="00211C89" w:rsidP="00211C89">
      <w:pPr>
        <w:pStyle w:val="REG-P0"/>
        <w:rPr>
          <w:szCs w:val="26"/>
        </w:rPr>
      </w:pPr>
    </w:p>
    <w:p w14:paraId="6FA06DE1" w14:textId="77777777" w:rsidR="00211C89" w:rsidRPr="007056A4" w:rsidRDefault="00211C89" w:rsidP="00E91146">
      <w:pPr>
        <w:pStyle w:val="REG-Pa"/>
      </w:pPr>
      <w:r w:rsidRPr="007056A4">
        <w:t>(b)</w:t>
      </w:r>
      <w:r w:rsidRPr="007056A4">
        <w:tab/>
        <w:t>the respondent to furnish the committee with further particulars relating to the minutes of the meeting or of the inquiry delivered to the committee in accordance with regulation 4(a)(ii).</w:t>
      </w:r>
    </w:p>
    <w:p w14:paraId="78A45416" w14:textId="77777777" w:rsidR="00211C89" w:rsidRPr="007056A4" w:rsidRDefault="00211C89" w:rsidP="00211C89">
      <w:pPr>
        <w:pStyle w:val="REG-P0"/>
        <w:rPr>
          <w:szCs w:val="26"/>
        </w:rPr>
      </w:pPr>
    </w:p>
    <w:p w14:paraId="533AB9DD" w14:textId="77777777" w:rsidR="00211C89" w:rsidRPr="007056A4" w:rsidRDefault="00211C89" w:rsidP="00E91146">
      <w:pPr>
        <w:pStyle w:val="REG-P1"/>
      </w:pPr>
      <w:r w:rsidRPr="007056A4">
        <w:t>(2)</w:t>
      </w:r>
      <w:r w:rsidRPr="007056A4">
        <w:tab/>
        <w:t>The appellant or the respondent, must furnish the further particulars requested under subregulation (1) to the chairperson within a period of 10 days after receipt of the request.</w:t>
      </w:r>
    </w:p>
    <w:p w14:paraId="0EF94674" w14:textId="77777777" w:rsidR="00211C89" w:rsidRPr="007056A4" w:rsidRDefault="00211C89" w:rsidP="00211C89">
      <w:pPr>
        <w:pStyle w:val="REG-P0"/>
        <w:rPr>
          <w:szCs w:val="26"/>
        </w:rPr>
      </w:pPr>
    </w:p>
    <w:p w14:paraId="0C108A97" w14:textId="77777777" w:rsidR="00211C89" w:rsidRPr="007056A4" w:rsidRDefault="00211C89" w:rsidP="00E91146">
      <w:pPr>
        <w:pStyle w:val="REG-P1"/>
      </w:pPr>
      <w:r w:rsidRPr="007056A4">
        <w:t>(3)</w:t>
      </w:r>
      <w:r w:rsidRPr="007056A4">
        <w:tab/>
        <w:t>The further particulars furnished in accordance with subregulation (2) form part of the record of the appeal.</w:t>
      </w:r>
    </w:p>
    <w:p w14:paraId="71A16A0A" w14:textId="77777777" w:rsidR="00211C89" w:rsidRPr="007056A4" w:rsidRDefault="00211C89" w:rsidP="00211C89">
      <w:pPr>
        <w:pStyle w:val="REG-P0"/>
        <w:rPr>
          <w:szCs w:val="26"/>
        </w:rPr>
      </w:pPr>
    </w:p>
    <w:p w14:paraId="586E01C2" w14:textId="77777777" w:rsidR="00211C89" w:rsidRPr="007056A4" w:rsidRDefault="00211C89" w:rsidP="00211C89">
      <w:pPr>
        <w:pStyle w:val="REG-P0"/>
        <w:rPr>
          <w:b/>
          <w:bCs/>
        </w:rPr>
      </w:pPr>
      <w:r w:rsidRPr="007056A4">
        <w:rPr>
          <w:b/>
        </w:rPr>
        <w:t>Submission of main points of argument</w:t>
      </w:r>
    </w:p>
    <w:p w14:paraId="0F4660B2" w14:textId="77777777" w:rsidR="00211C89" w:rsidRPr="007056A4" w:rsidRDefault="00211C89" w:rsidP="00211C89">
      <w:pPr>
        <w:pStyle w:val="REG-P0"/>
        <w:rPr>
          <w:szCs w:val="26"/>
        </w:rPr>
      </w:pPr>
    </w:p>
    <w:p w14:paraId="19F851C0" w14:textId="77777777" w:rsidR="00211C89" w:rsidRPr="007056A4" w:rsidRDefault="00211C89" w:rsidP="00E91146">
      <w:pPr>
        <w:pStyle w:val="REG-P1"/>
      </w:pPr>
      <w:r w:rsidRPr="007056A4">
        <w:rPr>
          <w:b/>
          <w:bCs/>
        </w:rPr>
        <w:t>8.</w:t>
      </w:r>
      <w:r w:rsidRPr="007056A4">
        <w:rPr>
          <w:b/>
          <w:bCs/>
        </w:rPr>
        <w:tab/>
      </w:r>
      <w:r w:rsidRPr="007056A4">
        <w:t>(1)</w:t>
      </w:r>
      <w:r w:rsidRPr="007056A4">
        <w:tab/>
        <w:t>Not less than -</w:t>
      </w:r>
    </w:p>
    <w:p w14:paraId="6664F85B" w14:textId="77777777" w:rsidR="00211C89" w:rsidRPr="007056A4" w:rsidRDefault="00211C89" w:rsidP="00211C89">
      <w:pPr>
        <w:pStyle w:val="REG-P0"/>
        <w:rPr>
          <w:szCs w:val="26"/>
        </w:rPr>
      </w:pPr>
    </w:p>
    <w:p w14:paraId="4A98B172" w14:textId="77777777" w:rsidR="00211C89" w:rsidRPr="007056A4" w:rsidRDefault="00211C89" w:rsidP="00E91146">
      <w:pPr>
        <w:pStyle w:val="REG-Pa"/>
      </w:pPr>
      <w:r w:rsidRPr="007056A4">
        <w:t>(a)</w:t>
      </w:r>
      <w:r w:rsidRPr="007056A4">
        <w:tab/>
        <w:t>21 days before the date for the commencement of the hearing of the appeal, the appellant must submit to the registrar and to the respondent one copy of a concise statement (without elaboration) of the main points which the appellant intends to argue on appeal, including a list of the authorities to be presented in support of each of those arguments; and</w:t>
      </w:r>
    </w:p>
    <w:p w14:paraId="5EDC3BF4" w14:textId="77777777" w:rsidR="00211C89" w:rsidRPr="007056A4" w:rsidRDefault="00211C89" w:rsidP="00211C89">
      <w:pPr>
        <w:pStyle w:val="REG-P0"/>
        <w:rPr>
          <w:szCs w:val="26"/>
        </w:rPr>
      </w:pPr>
    </w:p>
    <w:p w14:paraId="41F4DBCD" w14:textId="77777777" w:rsidR="00211C89" w:rsidRPr="007056A4" w:rsidRDefault="00211C89" w:rsidP="00E91146">
      <w:pPr>
        <w:pStyle w:val="REG-Pa"/>
      </w:pPr>
      <w:r w:rsidRPr="007056A4">
        <w:t>(b)</w:t>
      </w:r>
      <w:r w:rsidRPr="007056A4">
        <w:tab/>
        <w:t>15 days before the date determined for the commencement of the hearing of the appeal, the respondent must submit to the registrar and to the appellant a copy of a concise statement of the reply of the respondent (without elaboration) to the main points of argument of the appellant contemplated in paragraph (a), and the main points (without elaboration) which the respondent intends to argue on appeal, including a list of the authorities to be presented in support of each of those arguments.</w:t>
      </w:r>
    </w:p>
    <w:p w14:paraId="69A13158" w14:textId="77777777" w:rsidR="00211C89" w:rsidRPr="007056A4" w:rsidRDefault="00211C89" w:rsidP="00211C89">
      <w:pPr>
        <w:pStyle w:val="REG-P0"/>
        <w:rPr>
          <w:szCs w:val="26"/>
        </w:rPr>
      </w:pPr>
    </w:p>
    <w:p w14:paraId="67EEF00E" w14:textId="77777777" w:rsidR="00211C89" w:rsidRPr="007056A4" w:rsidRDefault="00211C89" w:rsidP="00E91146">
      <w:pPr>
        <w:pStyle w:val="REG-P1"/>
      </w:pPr>
      <w:r w:rsidRPr="007056A4">
        <w:lastRenderedPageBreak/>
        <w:t>(2)</w:t>
      </w:r>
      <w:r w:rsidR="00E91146" w:rsidRPr="007056A4">
        <w:tab/>
      </w:r>
      <w:r w:rsidRPr="007056A4">
        <w:t>The registrar must deliver, not less than 12 days before the date determined under regulation 5(1) for the commencement of the hearing of the appeal, a copy of each of the statements submitted to him or her in terms of subregulation (1) of this regulation, to the chairperson and to every member of the committee.</w:t>
      </w:r>
    </w:p>
    <w:p w14:paraId="547C494A" w14:textId="77777777" w:rsidR="00211C89" w:rsidRPr="007056A4" w:rsidRDefault="00211C89" w:rsidP="00211C89">
      <w:pPr>
        <w:pStyle w:val="REG-P0"/>
      </w:pPr>
    </w:p>
    <w:p w14:paraId="3F146D8E" w14:textId="77777777" w:rsidR="00211C89" w:rsidRPr="007056A4" w:rsidRDefault="00211C89" w:rsidP="00211C89">
      <w:pPr>
        <w:pStyle w:val="REG-P0"/>
        <w:rPr>
          <w:b/>
          <w:bCs/>
        </w:rPr>
      </w:pPr>
      <w:r w:rsidRPr="007056A4">
        <w:rPr>
          <w:b/>
        </w:rPr>
        <w:t>Conducting of appeal by appeal committee</w:t>
      </w:r>
    </w:p>
    <w:p w14:paraId="0DBBB9FB" w14:textId="77777777" w:rsidR="00211C89" w:rsidRPr="007056A4" w:rsidRDefault="00211C89" w:rsidP="00211C89">
      <w:pPr>
        <w:pStyle w:val="REG-P0"/>
        <w:rPr>
          <w:szCs w:val="26"/>
        </w:rPr>
      </w:pPr>
    </w:p>
    <w:p w14:paraId="75DA7A0B" w14:textId="77777777" w:rsidR="00211C89" w:rsidRPr="007056A4" w:rsidRDefault="00211C89" w:rsidP="00E91146">
      <w:pPr>
        <w:pStyle w:val="REG-P1"/>
      </w:pPr>
      <w:r w:rsidRPr="007056A4">
        <w:rPr>
          <w:b/>
          <w:bCs/>
        </w:rPr>
        <w:t>9.</w:t>
      </w:r>
      <w:r w:rsidRPr="007056A4">
        <w:rPr>
          <w:b/>
          <w:bCs/>
        </w:rPr>
        <w:tab/>
      </w:r>
      <w:r w:rsidR="00E91146" w:rsidRPr="007056A4">
        <w:t>(1)</w:t>
      </w:r>
      <w:r w:rsidR="00E91146" w:rsidRPr="007056A4">
        <w:tab/>
      </w:r>
      <w:r w:rsidRPr="007056A4">
        <w:t>In this regulation, and in regulations 10, 11 and 12, the -</w:t>
      </w:r>
    </w:p>
    <w:p w14:paraId="5988EA1C" w14:textId="77777777" w:rsidR="00211C89" w:rsidRPr="007056A4" w:rsidRDefault="00211C89" w:rsidP="00211C89">
      <w:pPr>
        <w:pStyle w:val="REG-P0"/>
        <w:rPr>
          <w:szCs w:val="26"/>
        </w:rPr>
      </w:pPr>
    </w:p>
    <w:p w14:paraId="748A2696" w14:textId="77777777" w:rsidR="00211C89" w:rsidRPr="007056A4" w:rsidRDefault="00211C89" w:rsidP="00E91146">
      <w:pPr>
        <w:pStyle w:val="REG-Pa"/>
      </w:pPr>
      <w:r w:rsidRPr="007056A4">
        <w:t>(a)</w:t>
      </w:r>
      <w:r w:rsidRPr="007056A4">
        <w:tab/>
        <w:t>“appellant” includes the legal practitioner representing the appellant; and</w:t>
      </w:r>
    </w:p>
    <w:p w14:paraId="72F73057" w14:textId="77777777" w:rsidR="00211C89" w:rsidRPr="007056A4" w:rsidRDefault="00211C89" w:rsidP="00211C89">
      <w:pPr>
        <w:pStyle w:val="REG-P0"/>
        <w:rPr>
          <w:szCs w:val="26"/>
        </w:rPr>
      </w:pPr>
    </w:p>
    <w:p w14:paraId="10067085" w14:textId="77777777" w:rsidR="00211C89" w:rsidRPr="007056A4" w:rsidRDefault="00211C89" w:rsidP="00E91146">
      <w:pPr>
        <w:pStyle w:val="REG-Pa"/>
      </w:pPr>
      <w:r w:rsidRPr="007056A4">
        <w:t>(b)</w:t>
      </w:r>
      <w:r w:rsidRPr="007056A4">
        <w:tab/>
        <w:t>“representative of the respondent” means a legal practitioner or any other person appointed by the respondent to represent the respondent at the hearing of the appeal.</w:t>
      </w:r>
    </w:p>
    <w:p w14:paraId="62175BFB" w14:textId="77777777" w:rsidR="00211C89" w:rsidRPr="007056A4" w:rsidRDefault="00211C89" w:rsidP="00211C89">
      <w:pPr>
        <w:pStyle w:val="REG-P0"/>
        <w:rPr>
          <w:szCs w:val="26"/>
        </w:rPr>
      </w:pPr>
    </w:p>
    <w:p w14:paraId="353098D5" w14:textId="77777777" w:rsidR="00211C89" w:rsidRPr="007056A4" w:rsidRDefault="00211C89" w:rsidP="00E91146">
      <w:pPr>
        <w:pStyle w:val="REG-P1"/>
      </w:pPr>
      <w:r w:rsidRPr="007056A4">
        <w:t>(2)</w:t>
      </w:r>
      <w:r w:rsidRPr="007056A4">
        <w:tab/>
        <w:t>The chairperson must preside at the hearing of an appeal in accordance with section 56 of the Act and these regulations.</w:t>
      </w:r>
    </w:p>
    <w:p w14:paraId="2463E565" w14:textId="77777777" w:rsidR="00211C89" w:rsidRPr="007056A4" w:rsidRDefault="00211C89" w:rsidP="00211C89">
      <w:pPr>
        <w:pStyle w:val="REG-P0"/>
        <w:rPr>
          <w:szCs w:val="26"/>
        </w:rPr>
      </w:pPr>
    </w:p>
    <w:p w14:paraId="27640825" w14:textId="77777777" w:rsidR="00211C89" w:rsidRPr="007056A4" w:rsidRDefault="00211C89" w:rsidP="00E91146">
      <w:pPr>
        <w:pStyle w:val="REG-P1"/>
      </w:pPr>
      <w:r w:rsidRPr="007056A4">
        <w:t>(3)</w:t>
      </w:r>
      <w:r w:rsidRPr="007056A4">
        <w:tab/>
        <w:t>The appellant may address the committee on the main points of argument submitted to the registrar in terms of regulation 8(1)(a).</w:t>
      </w:r>
    </w:p>
    <w:p w14:paraId="43992C9D" w14:textId="77777777" w:rsidR="00211C89" w:rsidRPr="007056A4" w:rsidRDefault="00211C89" w:rsidP="00211C89">
      <w:pPr>
        <w:pStyle w:val="REG-P0"/>
        <w:rPr>
          <w:szCs w:val="26"/>
        </w:rPr>
      </w:pPr>
    </w:p>
    <w:p w14:paraId="66514D36" w14:textId="77777777" w:rsidR="00211C89" w:rsidRPr="007056A4" w:rsidRDefault="00211C89" w:rsidP="00E91146">
      <w:pPr>
        <w:pStyle w:val="REG-P1"/>
      </w:pPr>
      <w:r w:rsidRPr="007056A4">
        <w:t>(4)</w:t>
      </w:r>
      <w:r w:rsidRPr="007056A4">
        <w:tab/>
        <w:t>The representative of the respondent may address the committee on the respondent’s reply and main points of argument submitted to the appellant in terms of regulation 8(1)(b).</w:t>
      </w:r>
    </w:p>
    <w:p w14:paraId="580C0A13" w14:textId="77777777" w:rsidR="00211C89" w:rsidRPr="007056A4" w:rsidRDefault="00211C89" w:rsidP="00211C89">
      <w:pPr>
        <w:pStyle w:val="REG-P0"/>
        <w:rPr>
          <w:szCs w:val="26"/>
        </w:rPr>
      </w:pPr>
    </w:p>
    <w:p w14:paraId="60EB6599" w14:textId="77777777" w:rsidR="00211C89" w:rsidRPr="007056A4" w:rsidRDefault="00211C89" w:rsidP="00E91146">
      <w:pPr>
        <w:pStyle w:val="REG-P1"/>
      </w:pPr>
      <w:r w:rsidRPr="007056A4">
        <w:t>(5)</w:t>
      </w:r>
      <w:r w:rsidRPr="007056A4">
        <w:tab/>
        <w:t>Despite subregulations (3) and (4), the appellant or the representative of the respondent may address the committee, with the consent of the committee, on any matter relevant to the appeal but not specified in the statements contemplated in regulation 8(1)(a) or (b).</w:t>
      </w:r>
    </w:p>
    <w:p w14:paraId="41A59199" w14:textId="77777777" w:rsidR="00211C89" w:rsidRPr="007056A4" w:rsidRDefault="00211C89" w:rsidP="00211C89">
      <w:pPr>
        <w:pStyle w:val="REG-P0"/>
        <w:rPr>
          <w:szCs w:val="26"/>
        </w:rPr>
      </w:pPr>
    </w:p>
    <w:p w14:paraId="07CF6D75" w14:textId="77777777" w:rsidR="00211C89" w:rsidRPr="007056A4" w:rsidRDefault="00211C89" w:rsidP="00E91146">
      <w:pPr>
        <w:pStyle w:val="REG-P1"/>
      </w:pPr>
      <w:r w:rsidRPr="007056A4">
        <w:t>(6)</w:t>
      </w:r>
      <w:r w:rsidRPr="007056A4">
        <w:tab/>
        <w:t>The representative of the respondent or the appellant may reply to the address of the appellant or the representative of the respondent, made in terms of subregulation (5).</w:t>
      </w:r>
    </w:p>
    <w:p w14:paraId="3BA6D0EF" w14:textId="77777777" w:rsidR="00211C89" w:rsidRPr="007056A4" w:rsidRDefault="00211C89" w:rsidP="00211C89">
      <w:pPr>
        <w:pStyle w:val="REG-P0"/>
        <w:rPr>
          <w:szCs w:val="26"/>
        </w:rPr>
      </w:pPr>
    </w:p>
    <w:p w14:paraId="09AA39D8" w14:textId="77777777" w:rsidR="00211C89" w:rsidRPr="007056A4" w:rsidRDefault="00211C89" w:rsidP="00211C89">
      <w:pPr>
        <w:pStyle w:val="REG-P0"/>
        <w:rPr>
          <w:b/>
          <w:bCs/>
        </w:rPr>
      </w:pPr>
      <w:r w:rsidRPr="007056A4">
        <w:rPr>
          <w:b/>
        </w:rPr>
        <w:t>Calling of witnesses and submission of documents, books, records or things</w:t>
      </w:r>
    </w:p>
    <w:p w14:paraId="6279BEDA" w14:textId="77777777" w:rsidR="00211C89" w:rsidRPr="007056A4" w:rsidRDefault="00211C89" w:rsidP="00211C89">
      <w:pPr>
        <w:pStyle w:val="REG-P0"/>
        <w:rPr>
          <w:szCs w:val="26"/>
        </w:rPr>
      </w:pPr>
    </w:p>
    <w:p w14:paraId="739B918D" w14:textId="77777777" w:rsidR="00211C89" w:rsidRPr="007056A4" w:rsidRDefault="00211C89" w:rsidP="00E91146">
      <w:pPr>
        <w:pStyle w:val="REG-P1"/>
      </w:pPr>
      <w:r w:rsidRPr="007056A4">
        <w:rPr>
          <w:b/>
          <w:bCs/>
        </w:rPr>
        <w:t>10.</w:t>
      </w:r>
      <w:r w:rsidRPr="007056A4">
        <w:rPr>
          <w:b/>
          <w:bCs/>
        </w:rPr>
        <w:tab/>
      </w:r>
      <w:r w:rsidRPr="007056A4">
        <w:t>(1)</w:t>
      </w:r>
      <w:r w:rsidR="00E91146" w:rsidRPr="007056A4">
        <w:tab/>
      </w:r>
      <w:r w:rsidRPr="007056A4">
        <w:t>The committee may -</w:t>
      </w:r>
    </w:p>
    <w:p w14:paraId="322BBEB1" w14:textId="77777777" w:rsidR="00211C89" w:rsidRPr="007056A4" w:rsidRDefault="00211C89" w:rsidP="00211C89">
      <w:pPr>
        <w:pStyle w:val="REG-P0"/>
        <w:rPr>
          <w:szCs w:val="26"/>
        </w:rPr>
      </w:pPr>
    </w:p>
    <w:p w14:paraId="533F5881" w14:textId="77777777" w:rsidR="00211C89" w:rsidRPr="007056A4" w:rsidRDefault="00211C89" w:rsidP="00E91146">
      <w:pPr>
        <w:pStyle w:val="REG-Pa"/>
      </w:pPr>
      <w:r w:rsidRPr="007056A4">
        <w:t>(a)</w:t>
      </w:r>
      <w:r w:rsidRPr="007056A4">
        <w:tab/>
        <w:t>instruct the appellant or the respondent, at any time during the hearing of the appeal, to call witnesses to give evidence before the committee on any issue relevant to the appeal to be determined by the committee;</w:t>
      </w:r>
    </w:p>
    <w:p w14:paraId="40331C4A" w14:textId="77777777" w:rsidR="00211C89" w:rsidRPr="007056A4" w:rsidRDefault="00211C89" w:rsidP="00211C89">
      <w:pPr>
        <w:pStyle w:val="REG-P0"/>
        <w:rPr>
          <w:szCs w:val="26"/>
        </w:rPr>
      </w:pPr>
    </w:p>
    <w:p w14:paraId="03D10B0B" w14:textId="77777777" w:rsidR="00211C89" w:rsidRPr="007056A4" w:rsidRDefault="00211C89" w:rsidP="00E91146">
      <w:pPr>
        <w:pStyle w:val="REG-Pa"/>
      </w:pPr>
      <w:r w:rsidRPr="007056A4">
        <w:t>(b)</w:t>
      </w:r>
      <w:r w:rsidRPr="007056A4">
        <w:tab/>
        <w:t>on the application by any party, allow that party to call a witness or submit to the committee a copy of any document, book, record or thing not submitted to the Council, if the committee is satisfied that -</w:t>
      </w:r>
    </w:p>
    <w:p w14:paraId="05A15567" w14:textId="77777777" w:rsidR="00211C89" w:rsidRPr="007056A4" w:rsidRDefault="00211C89" w:rsidP="00211C89">
      <w:pPr>
        <w:pStyle w:val="REG-P0"/>
        <w:rPr>
          <w:szCs w:val="26"/>
        </w:rPr>
      </w:pPr>
    </w:p>
    <w:p w14:paraId="195610EF" w14:textId="77777777" w:rsidR="00211C89" w:rsidRPr="007056A4" w:rsidRDefault="00211C89" w:rsidP="00E91146">
      <w:pPr>
        <w:pStyle w:val="REG-Pi"/>
      </w:pPr>
      <w:r w:rsidRPr="007056A4">
        <w:t>(i)</w:t>
      </w:r>
      <w:r w:rsidRPr="007056A4">
        <w:tab/>
        <w:t>the party making the application was not aware, and could not reasonably have been aware, of the existence of that witness, document, book, record or thing at the time when the Council made the decision appealed against; and</w:t>
      </w:r>
    </w:p>
    <w:p w14:paraId="15D4635D" w14:textId="77777777" w:rsidR="00211C89" w:rsidRPr="007056A4" w:rsidRDefault="00211C89" w:rsidP="00211C89">
      <w:pPr>
        <w:pStyle w:val="REG-P0"/>
        <w:rPr>
          <w:szCs w:val="26"/>
        </w:rPr>
      </w:pPr>
    </w:p>
    <w:p w14:paraId="0FF4A5A7" w14:textId="77777777" w:rsidR="00211C89" w:rsidRPr="007056A4" w:rsidRDefault="00211C89" w:rsidP="00E91146">
      <w:pPr>
        <w:pStyle w:val="REG-Pi"/>
      </w:pPr>
      <w:r w:rsidRPr="007056A4">
        <w:t>(ii)</w:t>
      </w:r>
      <w:r w:rsidRPr="007056A4">
        <w:tab/>
        <w:t>it would not be reasonable, under the circumstances to deny that party the opportunity to call that witness or submit that document, book, record or thing to the committee for consideration.</w:t>
      </w:r>
    </w:p>
    <w:p w14:paraId="3783BA5B" w14:textId="77777777" w:rsidR="00211C89" w:rsidRPr="007056A4" w:rsidRDefault="00211C89" w:rsidP="00211C89">
      <w:pPr>
        <w:pStyle w:val="REG-P0"/>
        <w:rPr>
          <w:szCs w:val="26"/>
        </w:rPr>
      </w:pPr>
    </w:p>
    <w:p w14:paraId="539101DC" w14:textId="77777777" w:rsidR="00211C89" w:rsidRPr="007056A4" w:rsidRDefault="00211C89" w:rsidP="00E91146">
      <w:pPr>
        <w:pStyle w:val="REG-P1"/>
      </w:pPr>
      <w:r w:rsidRPr="007056A4">
        <w:lastRenderedPageBreak/>
        <w:t>(2)</w:t>
      </w:r>
      <w:r w:rsidRPr="007056A4">
        <w:tab/>
        <w:t>If a party calls a witness to testify in accordance with subregulation (1)</w:t>
      </w:r>
    </w:p>
    <w:p w14:paraId="7D0135BA" w14:textId="77777777" w:rsidR="00211C89" w:rsidRPr="007056A4" w:rsidRDefault="00211C89" w:rsidP="00211C89">
      <w:pPr>
        <w:pStyle w:val="REG-P0"/>
        <w:rPr>
          <w:szCs w:val="26"/>
        </w:rPr>
      </w:pPr>
    </w:p>
    <w:p w14:paraId="3277147C" w14:textId="77777777" w:rsidR="00211C89" w:rsidRPr="007056A4" w:rsidRDefault="00211C89" w:rsidP="00E91146">
      <w:pPr>
        <w:pStyle w:val="REG-Pa"/>
      </w:pPr>
      <w:r w:rsidRPr="007056A4">
        <w:t>(a)</w:t>
      </w:r>
      <w:r w:rsidRPr="007056A4">
        <w:tab/>
        <w:t>the other party and the Committee may cross-examine that witness; and</w:t>
      </w:r>
    </w:p>
    <w:p w14:paraId="1D59B2E3" w14:textId="77777777" w:rsidR="00211C89" w:rsidRPr="007056A4" w:rsidRDefault="00211C89" w:rsidP="00211C89">
      <w:pPr>
        <w:pStyle w:val="REG-P0"/>
        <w:rPr>
          <w:szCs w:val="26"/>
        </w:rPr>
      </w:pPr>
    </w:p>
    <w:p w14:paraId="15308024" w14:textId="77777777" w:rsidR="00211C89" w:rsidRPr="007056A4" w:rsidRDefault="00211C89" w:rsidP="00E91146">
      <w:pPr>
        <w:pStyle w:val="REG-Pa"/>
      </w:pPr>
      <w:r w:rsidRPr="007056A4">
        <w:t>(b)</w:t>
      </w:r>
      <w:r w:rsidRPr="007056A4">
        <w:tab/>
        <w:t>that witness is entitled to all the privileges that a witness giving evidence in the High Court is entitled to.</w:t>
      </w:r>
    </w:p>
    <w:p w14:paraId="00B0981C" w14:textId="77777777" w:rsidR="00211C89" w:rsidRPr="007056A4" w:rsidRDefault="00211C89" w:rsidP="00211C89">
      <w:pPr>
        <w:pStyle w:val="REG-P0"/>
      </w:pPr>
    </w:p>
    <w:p w14:paraId="11C81209" w14:textId="77777777" w:rsidR="00211C89" w:rsidRPr="007056A4" w:rsidRDefault="00211C89" w:rsidP="00DA5E50">
      <w:pPr>
        <w:pStyle w:val="REG-P0"/>
        <w:jc w:val="center"/>
      </w:pPr>
      <w:r w:rsidRPr="007056A4">
        <w:t>PART III</w:t>
      </w:r>
    </w:p>
    <w:p w14:paraId="4368AF06" w14:textId="77777777" w:rsidR="00211C89" w:rsidRPr="007056A4" w:rsidRDefault="00211C89" w:rsidP="00DA5E50">
      <w:pPr>
        <w:pStyle w:val="REG-P0"/>
        <w:jc w:val="center"/>
      </w:pPr>
      <w:r w:rsidRPr="007056A4">
        <w:t>CONDUCTING OF APPEAL ON WRITTEN SUBMISSIONS</w:t>
      </w:r>
    </w:p>
    <w:p w14:paraId="220F50A9" w14:textId="77777777" w:rsidR="00211C89" w:rsidRPr="007056A4" w:rsidRDefault="00211C89" w:rsidP="00211C89">
      <w:pPr>
        <w:pStyle w:val="REG-P0"/>
        <w:rPr>
          <w:szCs w:val="26"/>
        </w:rPr>
      </w:pPr>
    </w:p>
    <w:p w14:paraId="40962C86" w14:textId="77777777" w:rsidR="00211C89" w:rsidRPr="007056A4" w:rsidRDefault="00211C89" w:rsidP="00211C89">
      <w:pPr>
        <w:pStyle w:val="REG-P0"/>
        <w:rPr>
          <w:b/>
          <w:bCs/>
        </w:rPr>
      </w:pPr>
      <w:r w:rsidRPr="007056A4">
        <w:rPr>
          <w:b/>
        </w:rPr>
        <w:t>Conducting of appeal on written submissions</w:t>
      </w:r>
    </w:p>
    <w:p w14:paraId="5C36F54F" w14:textId="77777777" w:rsidR="00211C89" w:rsidRPr="007056A4" w:rsidRDefault="00211C89" w:rsidP="00211C89">
      <w:pPr>
        <w:pStyle w:val="REG-P0"/>
        <w:rPr>
          <w:szCs w:val="26"/>
        </w:rPr>
      </w:pPr>
    </w:p>
    <w:p w14:paraId="436DAF5E" w14:textId="77777777" w:rsidR="00211C89" w:rsidRPr="007056A4" w:rsidRDefault="00211C89" w:rsidP="00E91146">
      <w:pPr>
        <w:pStyle w:val="REG-P1"/>
      </w:pPr>
      <w:r w:rsidRPr="007056A4">
        <w:rPr>
          <w:b/>
          <w:bCs/>
        </w:rPr>
        <w:t>11.</w:t>
      </w:r>
      <w:r w:rsidRPr="007056A4">
        <w:rPr>
          <w:b/>
          <w:bCs/>
        </w:rPr>
        <w:tab/>
      </w:r>
      <w:r w:rsidRPr="007056A4">
        <w:t>(1)</w:t>
      </w:r>
      <w:r w:rsidR="00E91146" w:rsidRPr="007056A4">
        <w:tab/>
      </w:r>
      <w:r w:rsidRPr="007056A4">
        <w:t>The committee, at any time after the receipt by all the members thereof of the notice of appeal referred to the committee by the registrar under regulation 4, may decide, despite Part II, but subject to this regulation, to conduct the appeal on written submissions by the parties, if the committee is satisfied that it is appropriate and fair to both parties, in the circumstances of the case, to so conduct the appeal.</w:t>
      </w:r>
    </w:p>
    <w:p w14:paraId="61ED708E" w14:textId="77777777" w:rsidR="00211C89" w:rsidRPr="007056A4" w:rsidRDefault="00211C89" w:rsidP="00211C89">
      <w:pPr>
        <w:pStyle w:val="REG-P0"/>
        <w:rPr>
          <w:szCs w:val="26"/>
        </w:rPr>
      </w:pPr>
    </w:p>
    <w:p w14:paraId="6D03D565" w14:textId="77777777" w:rsidR="00211C89" w:rsidRPr="007056A4" w:rsidRDefault="00211C89" w:rsidP="00E91146">
      <w:pPr>
        <w:pStyle w:val="REG-P1"/>
      </w:pPr>
      <w:r w:rsidRPr="007056A4">
        <w:t>(2)</w:t>
      </w:r>
      <w:r w:rsidRPr="007056A4">
        <w:tab/>
      </w:r>
      <w:r w:rsidRPr="007056A4">
        <w:rPr>
          <w:spacing w:val="-2"/>
        </w:rPr>
        <w:t>For the purposes of this regulation, “written submission” means a written submission</w:t>
      </w:r>
      <w:r w:rsidRPr="007056A4">
        <w:t xml:space="preserve"> by a party as contemplated in subregulation (4).</w:t>
      </w:r>
    </w:p>
    <w:p w14:paraId="471E6D6A" w14:textId="77777777" w:rsidR="00211C89" w:rsidRPr="007056A4" w:rsidRDefault="00211C89" w:rsidP="00211C89">
      <w:pPr>
        <w:pStyle w:val="REG-P0"/>
        <w:rPr>
          <w:szCs w:val="26"/>
        </w:rPr>
      </w:pPr>
    </w:p>
    <w:p w14:paraId="755860BC" w14:textId="77777777" w:rsidR="00211C89" w:rsidRPr="007056A4" w:rsidRDefault="00211C89" w:rsidP="00E91146">
      <w:pPr>
        <w:pStyle w:val="REG-P1"/>
      </w:pPr>
      <w:r w:rsidRPr="007056A4">
        <w:t>(3)</w:t>
      </w:r>
      <w:r w:rsidRPr="007056A4">
        <w:tab/>
        <w:t>If the committee decides under subregulation (1) to conduct the appeal on written submissions by the parties -</w:t>
      </w:r>
    </w:p>
    <w:p w14:paraId="5A83F558" w14:textId="77777777" w:rsidR="00211C89" w:rsidRPr="007056A4" w:rsidRDefault="00211C89" w:rsidP="00211C89">
      <w:pPr>
        <w:pStyle w:val="REG-P0"/>
        <w:rPr>
          <w:szCs w:val="26"/>
        </w:rPr>
      </w:pPr>
    </w:p>
    <w:p w14:paraId="13682449" w14:textId="77777777" w:rsidR="00211C89" w:rsidRPr="007056A4" w:rsidRDefault="00211C89" w:rsidP="00E91146">
      <w:pPr>
        <w:pStyle w:val="REG-Pa"/>
      </w:pPr>
      <w:r w:rsidRPr="007056A4">
        <w:t>(a)</w:t>
      </w:r>
      <w:r w:rsidRPr="007056A4">
        <w:tab/>
        <w:t>the Committee must determine a reasonable period within which the parties must lodge their written submissions with the committee; and</w:t>
      </w:r>
    </w:p>
    <w:p w14:paraId="1D44CCE7" w14:textId="77777777" w:rsidR="00211C89" w:rsidRPr="007056A4" w:rsidRDefault="00211C89" w:rsidP="00211C89">
      <w:pPr>
        <w:pStyle w:val="REG-P0"/>
        <w:rPr>
          <w:szCs w:val="26"/>
        </w:rPr>
      </w:pPr>
    </w:p>
    <w:p w14:paraId="73757F39" w14:textId="77777777" w:rsidR="00211C89" w:rsidRPr="007056A4" w:rsidRDefault="00211C89" w:rsidP="00E91146">
      <w:pPr>
        <w:pStyle w:val="REG-Pa"/>
      </w:pPr>
      <w:r w:rsidRPr="007056A4">
        <w:t>(b)</w:t>
      </w:r>
      <w:r w:rsidRPr="007056A4">
        <w:tab/>
        <w:t>the registrar must inform the parties in writing -</w:t>
      </w:r>
    </w:p>
    <w:p w14:paraId="7D9EAE95" w14:textId="77777777" w:rsidR="00211C89" w:rsidRPr="007056A4" w:rsidRDefault="00211C89" w:rsidP="00211C89">
      <w:pPr>
        <w:pStyle w:val="REG-P0"/>
        <w:rPr>
          <w:szCs w:val="26"/>
        </w:rPr>
      </w:pPr>
    </w:p>
    <w:p w14:paraId="4B9C7427" w14:textId="77777777" w:rsidR="00211C89" w:rsidRPr="007056A4" w:rsidRDefault="00211C89" w:rsidP="00E91146">
      <w:pPr>
        <w:pStyle w:val="REG-Pi"/>
      </w:pPr>
      <w:r w:rsidRPr="007056A4">
        <w:t>(i)</w:t>
      </w:r>
      <w:r w:rsidRPr="007056A4">
        <w:tab/>
        <w:t>of the decision of the committee to conduct the appeal on written submissions; and</w:t>
      </w:r>
    </w:p>
    <w:p w14:paraId="4C20D6E8" w14:textId="77777777" w:rsidR="00211C89" w:rsidRPr="007056A4" w:rsidRDefault="00211C89" w:rsidP="00211C89">
      <w:pPr>
        <w:pStyle w:val="REG-P0"/>
        <w:rPr>
          <w:szCs w:val="26"/>
        </w:rPr>
      </w:pPr>
    </w:p>
    <w:p w14:paraId="22E15AD9" w14:textId="77777777" w:rsidR="00211C89" w:rsidRPr="007056A4" w:rsidRDefault="00211C89" w:rsidP="00E91146">
      <w:pPr>
        <w:pStyle w:val="REG-Pi"/>
      </w:pPr>
      <w:r w:rsidRPr="007056A4">
        <w:t>(ii)</w:t>
      </w:r>
      <w:r w:rsidRPr="007056A4">
        <w:tab/>
        <w:t>the period determined under paragraph (a) within which the parties must lodge their written submissions.</w:t>
      </w:r>
    </w:p>
    <w:p w14:paraId="3A670522" w14:textId="77777777" w:rsidR="00211C89" w:rsidRPr="007056A4" w:rsidRDefault="00211C89" w:rsidP="00211C89">
      <w:pPr>
        <w:pStyle w:val="REG-P0"/>
      </w:pPr>
    </w:p>
    <w:p w14:paraId="1D3CBC13" w14:textId="77777777" w:rsidR="00211C89" w:rsidRPr="007056A4" w:rsidRDefault="00E91146" w:rsidP="00E91146">
      <w:pPr>
        <w:pStyle w:val="REG-P1"/>
      </w:pPr>
      <w:r w:rsidRPr="007056A4">
        <w:t xml:space="preserve"> </w:t>
      </w:r>
      <w:r w:rsidR="00211C89" w:rsidRPr="007056A4">
        <w:t>(4)</w:t>
      </w:r>
      <w:r w:rsidR="00211C89" w:rsidRPr="007056A4">
        <w:tab/>
        <w:t>A written submission by a party to the committee contemplated in this regulation</w:t>
      </w:r>
      <w:r w:rsidRPr="007056A4">
        <w:t xml:space="preserve"> must -</w:t>
      </w:r>
    </w:p>
    <w:p w14:paraId="3E07ECC2" w14:textId="77777777" w:rsidR="00211C89" w:rsidRPr="007056A4" w:rsidRDefault="00211C89" w:rsidP="00211C89">
      <w:pPr>
        <w:pStyle w:val="REG-P0"/>
      </w:pPr>
    </w:p>
    <w:p w14:paraId="5112AFBC" w14:textId="77777777" w:rsidR="00211C89" w:rsidRPr="007056A4" w:rsidRDefault="00211C89" w:rsidP="00102CD1">
      <w:pPr>
        <w:pStyle w:val="REG-Pa"/>
      </w:pPr>
      <w:r w:rsidRPr="007056A4">
        <w:t>(a)</w:t>
      </w:r>
      <w:r w:rsidRPr="007056A4">
        <w:tab/>
        <w:t>set out the arguments of that party relating to the appeal, with an elaboration on each one of those arguments, including a list of the authorities in support of the arguments;</w:t>
      </w:r>
    </w:p>
    <w:p w14:paraId="54EC904B" w14:textId="77777777" w:rsidR="00211C89" w:rsidRPr="007056A4" w:rsidRDefault="00211C89" w:rsidP="00211C89">
      <w:pPr>
        <w:pStyle w:val="REG-P0"/>
        <w:rPr>
          <w:szCs w:val="26"/>
        </w:rPr>
      </w:pPr>
    </w:p>
    <w:p w14:paraId="126874A6" w14:textId="77777777" w:rsidR="00211C89" w:rsidRPr="007056A4" w:rsidRDefault="00211C89" w:rsidP="00102CD1">
      <w:pPr>
        <w:pStyle w:val="REG-Pa"/>
      </w:pPr>
      <w:r w:rsidRPr="007056A4">
        <w:t>(b)</w:t>
      </w:r>
      <w:r w:rsidRPr="007056A4">
        <w:tab/>
        <w:t>be lodged with the registrar within the period determined under regulation (3)(a).</w:t>
      </w:r>
    </w:p>
    <w:p w14:paraId="4C4FD141" w14:textId="77777777" w:rsidR="00211C89" w:rsidRPr="007056A4" w:rsidRDefault="00211C89" w:rsidP="00211C89">
      <w:pPr>
        <w:pStyle w:val="REG-P0"/>
        <w:rPr>
          <w:szCs w:val="26"/>
        </w:rPr>
      </w:pPr>
    </w:p>
    <w:p w14:paraId="2D1B995C" w14:textId="77777777" w:rsidR="00211C89" w:rsidRPr="007056A4" w:rsidRDefault="00211C89" w:rsidP="00102CD1">
      <w:pPr>
        <w:pStyle w:val="REG-P1"/>
      </w:pPr>
      <w:r w:rsidRPr="007056A4">
        <w:t>(5)</w:t>
      </w:r>
      <w:r w:rsidRPr="007056A4">
        <w:tab/>
        <w:t>The registrar must deliver a copy of a written submission lodged by a party in accordance with subregulation (4)(b) to the other party within seven days after the receipt thereof.</w:t>
      </w:r>
    </w:p>
    <w:p w14:paraId="16D723BC" w14:textId="77777777" w:rsidR="00211C89" w:rsidRPr="007056A4" w:rsidRDefault="00211C89" w:rsidP="00211C89">
      <w:pPr>
        <w:pStyle w:val="REG-P0"/>
        <w:rPr>
          <w:szCs w:val="26"/>
        </w:rPr>
      </w:pPr>
    </w:p>
    <w:p w14:paraId="56829772" w14:textId="77777777" w:rsidR="00211C89" w:rsidRPr="007056A4" w:rsidRDefault="00211C89" w:rsidP="00102CD1">
      <w:pPr>
        <w:pStyle w:val="REG-P1"/>
      </w:pPr>
      <w:r w:rsidRPr="007056A4">
        <w:t>(6)</w:t>
      </w:r>
      <w:r w:rsidRPr="007056A4">
        <w:tab/>
        <w:t>A party may lodge with the registrar, a written reply within 14 days after receipt of the copy of the written submission delivered to that party by the registrar in accordance with subregulation (5).</w:t>
      </w:r>
    </w:p>
    <w:p w14:paraId="6AF8DA6F" w14:textId="77777777" w:rsidR="00211C89" w:rsidRPr="007056A4" w:rsidRDefault="00211C89" w:rsidP="00211C89">
      <w:pPr>
        <w:pStyle w:val="REG-P0"/>
        <w:rPr>
          <w:szCs w:val="26"/>
        </w:rPr>
      </w:pPr>
    </w:p>
    <w:p w14:paraId="67E0D559" w14:textId="77777777" w:rsidR="00211C89" w:rsidRPr="007056A4" w:rsidRDefault="00211C89" w:rsidP="00102CD1">
      <w:pPr>
        <w:pStyle w:val="REG-P1"/>
      </w:pPr>
      <w:r w:rsidRPr="007056A4">
        <w:lastRenderedPageBreak/>
        <w:t>(7)</w:t>
      </w:r>
      <w:r w:rsidRPr="007056A4">
        <w:tab/>
        <w:t>The registrar must deliver, within three days after the expiry of the period of 14 days prescribed by subregulation (6), to the chairperson and to every member of the committee, a copy of every written submission, and of every reply to a written submission, lodged with the registrar.</w:t>
      </w:r>
    </w:p>
    <w:p w14:paraId="3765AF71" w14:textId="77777777" w:rsidR="00211C89" w:rsidRPr="007056A4" w:rsidRDefault="00211C89" w:rsidP="00211C89">
      <w:pPr>
        <w:pStyle w:val="REG-P0"/>
        <w:rPr>
          <w:szCs w:val="26"/>
        </w:rPr>
      </w:pPr>
    </w:p>
    <w:p w14:paraId="53086268" w14:textId="77777777" w:rsidR="00211C89" w:rsidRPr="007056A4" w:rsidRDefault="00211C89" w:rsidP="00102CD1">
      <w:pPr>
        <w:pStyle w:val="REG-P1"/>
      </w:pPr>
      <w:r w:rsidRPr="007056A4">
        <w:t>(8)</w:t>
      </w:r>
      <w:r w:rsidRPr="007056A4">
        <w:tab/>
        <w:t xml:space="preserve">The committee may conduct, and take a decision on, the appeal on the contents of </w:t>
      </w:r>
      <w:r w:rsidRPr="007056A4">
        <w:rPr>
          <w:spacing w:val="-2"/>
        </w:rPr>
        <w:t>the notice of appeal, minutes, documents, books, records and things delivered to it in accordance</w:t>
      </w:r>
      <w:r w:rsidRPr="007056A4">
        <w:t xml:space="preserve"> with regulation 4, and the arguments raised in the submissions delivered to it in accordance with subregulation (7) of this regulation, without requiring the parties -</w:t>
      </w:r>
    </w:p>
    <w:p w14:paraId="03B42041" w14:textId="77777777" w:rsidR="00211C89" w:rsidRPr="007056A4" w:rsidRDefault="00211C89" w:rsidP="00211C89">
      <w:pPr>
        <w:pStyle w:val="REG-P0"/>
        <w:rPr>
          <w:szCs w:val="26"/>
        </w:rPr>
      </w:pPr>
    </w:p>
    <w:p w14:paraId="30460361" w14:textId="77777777" w:rsidR="00211C89" w:rsidRPr="007056A4" w:rsidRDefault="00211C89" w:rsidP="00102CD1">
      <w:pPr>
        <w:pStyle w:val="REG-Pa"/>
      </w:pPr>
      <w:r w:rsidRPr="007056A4">
        <w:t>(a)</w:t>
      </w:r>
      <w:r w:rsidRPr="007056A4">
        <w:tab/>
        <w:t>to submit to the committee their main points of argument in accordance with regulation 8; or</w:t>
      </w:r>
    </w:p>
    <w:p w14:paraId="08FC68B3" w14:textId="77777777" w:rsidR="00211C89" w:rsidRPr="007056A4" w:rsidRDefault="00211C89" w:rsidP="00211C89">
      <w:pPr>
        <w:pStyle w:val="REG-P0"/>
      </w:pPr>
    </w:p>
    <w:p w14:paraId="564940F1" w14:textId="77777777" w:rsidR="00211C89" w:rsidRPr="007056A4" w:rsidRDefault="00211C89" w:rsidP="00102CD1">
      <w:pPr>
        <w:pStyle w:val="REG-Pa"/>
      </w:pPr>
      <w:r w:rsidRPr="007056A4">
        <w:t>(b)</w:t>
      </w:r>
      <w:r w:rsidRPr="007056A4">
        <w:tab/>
        <w:t>to address the committee in accordance with regulation 9.</w:t>
      </w:r>
    </w:p>
    <w:p w14:paraId="534D33F1" w14:textId="77777777" w:rsidR="00211C89" w:rsidRPr="007056A4" w:rsidRDefault="00211C89" w:rsidP="00211C89">
      <w:pPr>
        <w:pStyle w:val="REG-P0"/>
        <w:rPr>
          <w:szCs w:val="26"/>
        </w:rPr>
      </w:pPr>
    </w:p>
    <w:p w14:paraId="53CE8EF3" w14:textId="77777777" w:rsidR="00211C89" w:rsidRPr="007056A4" w:rsidRDefault="00211C89" w:rsidP="00EE3E43">
      <w:pPr>
        <w:pStyle w:val="REG-P0"/>
        <w:jc w:val="center"/>
      </w:pPr>
      <w:r w:rsidRPr="007056A4">
        <w:t>PART IV</w:t>
      </w:r>
    </w:p>
    <w:p w14:paraId="364ED76B" w14:textId="77777777" w:rsidR="00211C89" w:rsidRPr="007056A4" w:rsidRDefault="00211C89" w:rsidP="00EE3E43">
      <w:pPr>
        <w:pStyle w:val="REG-P0"/>
        <w:jc w:val="center"/>
      </w:pPr>
      <w:r w:rsidRPr="007056A4">
        <w:t>FINDINGS OF APPEAL COMMITTEE</w:t>
      </w:r>
    </w:p>
    <w:p w14:paraId="09AB073B" w14:textId="77777777" w:rsidR="00211C89" w:rsidRPr="007056A4" w:rsidRDefault="00211C89" w:rsidP="00211C89">
      <w:pPr>
        <w:pStyle w:val="REG-P0"/>
        <w:rPr>
          <w:szCs w:val="26"/>
        </w:rPr>
      </w:pPr>
    </w:p>
    <w:p w14:paraId="0141105E" w14:textId="77777777" w:rsidR="00211C89" w:rsidRPr="007056A4" w:rsidRDefault="00211C89" w:rsidP="00211C89">
      <w:pPr>
        <w:pStyle w:val="REG-P0"/>
        <w:rPr>
          <w:b/>
          <w:bCs/>
        </w:rPr>
      </w:pPr>
      <w:r w:rsidRPr="007056A4">
        <w:rPr>
          <w:b/>
        </w:rPr>
        <w:t>Findings of appeal committee</w:t>
      </w:r>
    </w:p>
    <w:p w14:paraId="381DA6E3" w14:textId="77777777" w:rsidR="00211C89" w:rsidRPr="007056A4" w:rsidRDefault="00211C89" w:rsidP="00211C89">
      <w:pPr>
        <w:pStyle w:val="REG-P0"/>
        <w:rPr>
          <w:szCs w:val="26"/>
        </w:rPr>
      </w:pPr>
    </w:p>
    <w:p w14:paraId="649829E8" w14:textId="77777777" w:rsidR="00211C89" w:rsidRPr="007056A4" w:rsidRDefault="00211C89" w:rsidP="00102CD1">
      <w:pPr>
        <w:pStyle w:val="REG-P1"/>
      </w:pPr>
      <w:r w:rsidRPr="007056A4">
        <w:rPr>
          <w:b/>
          <w:bCs/>
        </w:rPr>
        <w:t>12.</w:t>
      </w:r>
      <w:r w:rsidRPr="007056A4">
        <w:rPr>
          <w:b/>
          <w:bCs/>
        </w:rPr>
        <w:tab/>
      </w:r>
      <w:r w:rsidR="00102CD1" w:rsidRPr="007056A4">
        <w:t>(1)</w:t>
      </w:r>
      <w:r w:rsidR="00102CD1" w:rsidRPr="007056A4">
        <w:tab/>
      </w:r>
      <w:r w:rsidRPr="007056A4">
        <w:t>After having conducted an appeal in accordance with section 56 of the Act and these regulations, the chairperson may make known the findings of the committee relating to the appeal, or may postpone the announcement of those findings until a date and time determined by the committee.</w:t>
      </w:r>
    </w:p>
    <w:p w14:paraId="3C8C8D9C" w14:textId="77777777" w:rsidR="00211C89" w:rsidRPr="007056A4" w:rsidRDefault="00211C89" w:rsidP="00211C89">
      <w:pPr>
        <w:pStyle w:val="REG-P0"/>
        <w:rPr>
          <w:szCs w:val="26"/>
        </w:rPr>
      </w:pPr>
    </w:p>
    <w:p w14:paraId="77217BD3" w14:textId="77777777" w:rsidR="00211C89" w:rsidRPr="007056A4" w:rsidRDefault="00211C89" w:rsidP="00102CD1">
      <w:pPr>
        <w:pStyle w:val="REG-P1"/>
      </w:pPr>
      <w:r w:rsidRPr="007056A4">
        <w:t>(2)</w:t>
      </w:r>
      <w:r w:rsidRPr="007056A4">
        <w:tab/>
        <w:t>The chairperson of the committee must make known in writing -</w:t>
      </w:r>
    </w:p>
    <w:p w14:paraId="5A984BE8" w14:textId="77777777" w:rsidR="00211C89" w:rsidRPr="007056A4" w:rsidRDefault="00211C89" w:rsidP="00211C89">
      <w:pPr>
        <w:pStyle w:val="REG-P0"/>
        <w:rPr>
          <w:szCs w:val="26"/>
        </w:rPr>
      </w:pPr>
    </w:p>
    <w:p w14:paraId="1FA4DFAC" w14:textId="77777777" w:rsidR="00211C89" w:rsidRPr="007056A4" w:rsidRDefault="00211C89" w:rsidP="00102CD1">
      <w:pPr>
        <w:pStyle w:val="REG-Pa"/>
      </w:pPr>
      <w:r w:rsidRPr="007056A4">
        <w:t>(a)</w:t>
      </w:r>
      <w:r w:rsidRPr="007056A4">
        <w:tab/>
        <w:t>the findings of; and</w:t>
      </w:r>
    </w:p>
    <w:p w14:paraId="13257B8A" w14:textId="77777777" w:rsidR="00211C89" w:rsidRPr="007056A4" w:rsidRDefault="00211C89" w:rsidP="00211C89">
      <w:pPr>
        <w:pStyle w:val="REG-P0"/>
        <w:rPr>
          <w:szCs w:val="26"/>
        </w:rPr>
      </w:pPr>
    </w:p>
    <w:p w14:paraId="20011D80" w14:textId="77777777" w:rsidR="00211C89" w:rsidRPr="007056A4" w:rsidRDefault="00211C89" w:rsidP="00102CD1">
      <w:pPr>
        <w:pStyle w:val="REG-Pa"/>
      </w:pPr>
      <w:r w:rsidRPr="007056A4">
        <w:t>(b)</w:t>
      </w:r>
      <w:r w:rsidRPr="007056A4">
        <w:tab/>
        <w:t>any orders made by,</w:t>
      </w:r>
    </w:p>
    <w:p w14:paraId="65D56C19" w14:textId="77777777" w:rsidR="00211C89" w:rsidRPr="007056A4" w:rsidRDefault="00211C89" w:rsidP="00211C89">
      <w:pPr>
        <w:pStyle w:val="REG-P0"/>
        <w:rPr>
          <w:szCs w:val="26"/>
        </w:rPr>
      </w:pPr>
    </w:p>
    <w:p w14:paraId="47A0E88D" w14:textId="77777777" w:rsidR="00211C89" w:rsidRPr="007056A4" w:rsidRDefault="00211C89" w:rsidP="00211C89">
      <w:pPr>
        <w:pStyle w:val="REG-P0"/>
      </w:pPr>
      <w:r w:rsidRPr="007056A4">
        <w:t>the committee under section 56 of the Act, and must submit a copy of the findings and orders to the registrar.</w:t>
      </w:r>
    </w:p>
    <w:p w14:paraId="03065187" w14:textId="77777777" w:rsidR="00211C89" w:rsidRPr="007056A4" w:rsidRDefault="00211C89" w:rsidP="00211C89">
      <w:pPr>
        <w:pStyle w:val="REG-P0"/>
        <w:rPr>
          <w:szCs w:val="26"/>
        </w:rPr>
      </w:pPr>
    </w:p>
    <w:p w14:paraId="24725587" w14:textId="77777777" w:rsidR="00211C89" w:rsidRPr="007056A4" w:rsidRDefault="00211C89" w:rsidP="00102CD1">
      <w:pPr>
        <w:pStyle w:val="REG-P1"/>
      </w:pPr>
      <w:r w:rsidRPr="007056A4">
        <w:t>(3)</w:t>
      </w:r>
      <w:r w:rsidRPr="007056A4">
        <w:tab/>
        <w:t>The registrar must deliver a copy of the findings and orders contemplated in subregulation (2) to the appellant.</w:t>
      </w:r>
    </w:p>
    <w:p w14:paraId="5147D956" w14:textId="77777777" w:rsidR="00211C89" w:rsidRPr="007056A4" w:rsidRDefault="00211C89" w:rsidP="00211C89">
      <w:pPr>
        <w:pStyle w:val="REG-P0"/>
        <w:rPr>
          <w:szCs w:val="26"/>
        </w:rPr>
      </w:pPr>
    </w:p>
    <w:p w14:paraId="4C69990D" w14:textId="77777777" w:rsidR="00211C89" w:rsidRPr="007056A4" w:rsidRDefault="00211C89" w:rsidP="00102CD1">
      <w:pPr>
        <w:pStyle w:val="REG-P1"/>
      </w:pPr>
      <w:r w:rsidRPr="007056A4">
        <w:t>(4)</w:t>
      </w:r>
      <w:r w:rsidRPr="007056A4">
        <w:tab/>
        <w:t>When making an order as to the payment of costs under section 56(2)(b)(v) of the Act, the committee may award costs in accordance with the fees that may be charged by legal practitioners as prescribed by the Rules of the High Court.</w:t>
      </w:r>
    </w:p>
    <w:p w14:paraId="0A215547" w14:textId="77777777" w:rsidR="00211C89" w:rsidRPr="007056A4" w:rsidRDefault="00211C89" w:rsidP="00211C89">
      <w:pPr>
        <w:pStyle w:val="REG-P0"/>
        <w:rPr>
          <w:szCs w:val="26"/>
        </w:rPr>
      </w:pPr>
    </w:p>
    <w:p w14:paraId="3BD13832" w14:textId="77777777" w:rsidR="00211C89" w:rsidRPr="007056A4" w:rsidRDefault="00211C89" w:rsidP="00102CD1">
      <w:pPr>
        <w:pStyle w:val="REG-P1"/>
      </w:pPr>
      <w:r w:rsidRPr="007056A4">
        <w:t>(5)</w:t>
      </w:r>
      <w:r w:rsidRPr="007056A4">
        <w:tab/>
        <w:t>The chairperson of the committee must tax a bill of costs in accordance with the Rules of the High Court referred to in subregulation (4), with the necessary changes.</w:t>
      </w:r>
    </w:p>
    <w:p w14:paraId="6465A0DE" w14:textId="77777777" w:rsidR="00211C89" w:rsidRPr="007056A4" w:rsidRDefault="00211C89" w:rsidP="00211C89">
      <w:pPr>
        <w:pStyle w:val="REG-P0"/>
        <w:rPr>
          <w:szCs w:val="26"/>
        </w:rPr>
      </w:pPr>
    </w:p>
    <w:p w14:paraId="29D94229" w14:textId="77777777" w:rsidR="00102CD1" w:rsidRPr="007056A4" w:rsidRDefault="00102CD1" w:rsidP="00102CD1">
      <w:pPr>
        <w:pStyle w:val="REG-H3b"/>
      </w:pPr>
      <w:r w:rsidRPr="007056A4">
        <w:t>PART V</w:t>
      </w:r>
    </w:p>
    <w:p w14:paraId="0ECBECC0" w14:textId="77777777" w:rsidR="00211C89" w:rsidRPr="007056A4" w:rsidRDefault="00211C89" w:rsidP="00102CD1">
      <w:pPr>
        <w:pStyle w:val="REG-H3b"/>
      </w:pPr>
      <w:r w:rsidRPr="007056A4">
        <w:t>GENERAL</w:t>
      </w:r>
    </w:p>
    <w:p w14:paraId="40462AA9" w14:textId="77777777" w:rsidR="00211C89" w:rsidRPr="007056A4" w:rsidRDefault="00211C89" w:rsidP="00211C89">
      <w:pPr>
        <w:pStyle w:val="REG-P0"/>
        <w:rPr>
          <w:szCs w:val="26"/>
        </w:rPr>
      </w:pPr>
    </w:p>
    <w:p w14:paraId="5EDF75FA" w14:textId="77777777" w:rsidR="00211C89" w:rsidRPr="007056A4" w:rsidRDefault="00211C89" w:rsidP="00211C89">
      <w:pPr>
        <w:pStyle w:val="REG-P0"/>
        <w:rPr>
          <w:b/>
          <w:bCs/>
        </w:rPr>
      </w:pPr>
      <w:r w:rsidRPr="007056A4">
        <w:rPr>
          <w:b/>
        </w:rPr>
        <w:t>Granting of extension and condonation of failure</w:t>
      </w:r>
    </w:p>
    <w:p w14:paraId="3DBDD6D4" w14:textId="77777777" w:rsidR="00211C89" w:rsidRPr="007056A4" w:rsidRDefault="00211C89" w:rsidP="00211C89">
      <w:pPr>
        <w:pStyle w:val="REG-P0"/>
        <w:rPr>
          <w:szCs w:val="26"/>
        </w:rPr>
      </w:pPr>
    </w:p>
    <w:p w14:paraId="36E76925" w14:textId="77777777" w:rsidR="00211C89" w:rsidRPr="007056A4" w:rsidRDefault="00211C89" w:rsidP="00102CD1">
      <w:pPr>
        <w:pStyle w:val="REG-P1"/>
      </w:pPr>
      <w:r w:rsidRPr="007056A4">
        <w:rPr>
          <w:b/>
          <w:bCs/>
        </w:rPr>
        <w:t>13.</w:t>
      </w:r>
      <w:r w:rsidRPr="007056A4">
        <w:rPr>
          <w:b/>
          <w:bCs/>
        </w:rPr>
        <w:tab/>
      </w:r>
      <w:r w:rsidR="00102CD1" w:rsidRPr="007056A4">
        <w:t>(1)</w:t>
      </w:r>
      <w:r w:rsidR="00102CD1" w:rsidRPr="007056A4">
        <w:tab/>
      </w:r>
      <w:r w:rsidRPr="007056A4">
        <w:t>Despite any provision of these regulations, the committee may grant, on good cause shown and subject to such conditions as the committee may determine, to any of the parties to the appeal an extension of time for the lodging of any document in terms of, or condone any failure by a party to comply with, any of these regulations.</w:t>
      </w:r>
    </w:p>
    <w:p w14:paraId="66B97A05" w14:textId="77777777" w:rsidR="00211C89" w:rsidRPr="007056A4" w:rsidRDefault="00211C89" w:rsidP="00211C89">
      <w:pPr>
        <w:pStyle w:val="REG-P0"/>
        <w:rPr>
          <w:szCs w:val="26"/>
        </w:rPr>
      </w:pPr>
    </w:p>
    <w:p w14:paraId="748AF9E4" w14:textId="77777777" w:rsidR="00211C89" w:rsidRPr="007056A4" w:rsidRDefault="00102CD1" w:rsidP="00102CD1">
      <w:pPr>
        <w:pStyle w:val="REG-P1"/>
      </w:pPr>
      <w:r w:rsidRPr="007056A4">
        <w:t>(2)</w:t>
      </w:r>
      <w:r w:rsidRPr="007056A4">
        <w:tab/>
      </w:r>
      <w:r w:rsidR="00211C89" w:rsidRPr="007056A4">
        <w:t>The conditions determined by the committee under subregulation (1) may include an order as to the payment of costs by the party who is granted an extension of time or whose failure is condoned.</w:t>
      </w:r>
    </w:p>
    <w:p w14:paraId="12A18522" w14:textId="77777777" w:rsidR="00211C89" w:rsidRPr="007056A4" w:rsidRDefault="00211C89" w:rsidP="00211C89">
      <w:pPr>
        <w:pStyle w:val="REG-P0"/>
        <w:rPr>
          <w:szCs w:val="26"/>
        </w:rPr>
      </w:pPr>
    </w:p>
    <w:p w14:paraId="597D3301" w14:textId="77777777" w:rsidR="00211C89" w:rsidRPr="007056A4" w:rsidRDefault="00211C89" w:rsidP="00211C89">
      <w:pPr>
        <w:pStyle w:val="REG-P0"/>
        <w:rPr>
          <w:b/>
          <w:bCs/>
        </w:rPr>
      </w:pPr>
      <w:r w:rsidRPr="007056A4">
        <w:rPr>
          <w:b/>
        </w:rPr>
        <w:t>Service of notices on the respondent</w:t>
      </w:r>
    </w:p>
    <w:p w14:paraId="331A9C68" w14:textId="77777777" w:rsidR="00211C89" w:rsidRPr="007056A4" w:rsidRDefault="00211C89" w:rsidP="00211C89">
      <w:pPr>
        <w:pStyle w:val="REG-P0"/>
        <w:rPr>
          <w:szCs w:val="26"/>
        </w:rPr>
      </w:pPr>
    </w:p>
    <w:p w14:paraId="1EEF22F7" w14:textId="77777777" w:rsidR="00211C89" w:rsidRPr="007056A4" w:rsidRDefault="00211C89" w:rsidP="00102CD1">
      <w:pPr>
        <w:pStyle w:val="REG-P1"/>
      </w:pPr>
      <w:r w:rsidRPr="007056A4">
        <w:rPr>
          <w:b/>
          <w:bCs/>
        </w:rPr>
        <w:t>14.</w:t>
      </w:r>
      <w:r w:rsidRPr="007056A4">
        <w:rPr>
          <w:b/>
          <w:bCs/>
        </w:rPr>
        <w:tab/>
      </w:r>
      <w:r w:rsidRPr="007056A4">
        <w:t>A notice to the respondent in terms of any of the provisions of these regulations must be served upon the registrar or a member of the staff of the registrar, at the offices of the registrar at the address specified in the Annexure.</w:t>
      </w:r>
    </w:p>
    <w:p w14:paraId="571D27C2" w14:textId="77777777" w:rsidR="00211C89" w:rsidRPr="007056A4" w:rsidRDefault="00211C89" w:rsidP="00211C89">
      <w:pPr>
        <w:pStyle w:val="REG-P0"/>
        <w:rPr>
          <w:szCs w:val="26"/>
        </w:rPr>
      </w:pPr>
    </w:p>
    <w:p w14:paraId="148B2900" w14:textId="77777777" w:rsidR="00211C89" w:rsidRPr="007056A4" w:rsidRDefault="00211C89" w:rsidP="00211C89">
      <w:pPr>
        <w:pStyle w:val="REG-P0"/>
        <w:rPr>
          <w:b/>
          <w:bCs/>
        </w:rPr>
      </w:pPr>
      <w:r w:rsidRPr="007056A4">
        <w:rPr>
          <w:b/>
        </w:rPr>
        <w:t>Application of the Rules of the High Court of Namibia</w:t>
      </w:r>
    </w:p>
    <w:p w14:paraId="39B0B194" w14:textId="77777777" w:rsidR="00211C89" w:rsidRPr="007056A4" w:rsidRDefault="00211C89" w:rsidP="00211C89">
      <w:pPr>
        <w:pStyle w:val="REG-P0"/>
        <w:rPr>
          <w:szCs w:val="26"/>
        </w:rPr>
      </w:pPr>
    </w:p>
    <w:p w14:paraId="4A9946AB" w14:textId="77777777" w:rsidR="00211C89" w:rsidRPr="007056A4" w:rsidRDefault="00211C89" w:rsidP="00102CD1">
      <w:pPr>
        <w:pStyle w:val="REG-P1"/>
      </w:pPr>
      <w:r w:rsidRPr="007056A4">
        <w:rPr>
          <w:b/>
          <w:bCs/>
        </w:rPr>
        <w:t>15.</w:t>
      </w:r>
      <w:r w:rsidRPr="007056A4">
        <w:rPr>
          <w:b/>
          <w:bCs/>
        </w:rPr>
        <w:tab/>
      </w:r>
      <w:r w:rsidRPr="007056A4">
        <w:t>When conducting an appeal in accordance with section 56 of the Act, the committee may apply any of the Rules of the High Court, as it may determine and with the necessary changes,</w:t>
      </w:r>
      <w:r w:rsidR="00102CD1" w:rsidRPr="007056A4">
        <w:t xml:space="preserve"> </w:t>
      </w:r>
      <w:r w:rsidRPr="007056A4">
        <w:t>to any matter not provided for in the Act or these regulations, and if the Rules so applied are not inconsistent with the Act or these regulations.</w:t>
      </w:r>
    </w:p>
    <w:p w14:paraId="7538E808" w14:textId="77777777" w:rsidR="005E4ED5" w:rsidRDefault="005E4ED5" w:rsidP="001B3D40">
      <w:pPr>
        <w:pStyle w:val="REG-H1a"/>
        <w:pBdr>
          <w:bottom w:val="single" w:sz="4" w:space="1" w:color="auto"/>
        </w:pBdr>
      </w:pPr>
    </w:p>
    <w:p w14:paraId="0596E0AF" w14:textId="77777777" w:rsidR="00D42E70" w:rsidRPr="007056A4" w:rsidRDefault="00D42E70" w:rsidP="001B3D40">
      <w:pPr>
        <w:pStyle w:val="REG-H1a"/>
        <w:pBdr>
          <w:bottom w:val="single" w:sz="4" w:space="1" w:color="auto"/>
        </w:pBdr>
      </w:pPr>
    </w:p>
    <w:p w14:paraId="232A79E9" w14:textId="77777777" w:rsidR="00E5207B" w:rsidRPr="007056A4" w:rsidRDefault="00E5207B" w:rsidP="001B3D40">
      <w:pPr>
        <w:pStyle w:val="REG-H1a"/>
      </w:pPr>
    </w:p>
    <w:p w14:paraId="2F93B4FD" w14:textId="77777777" w:rsidR="001B3D40" w:rsidRPr="007056A4" w:rsidRDefault="001B3D40" w:rsidP="006734AB">
      <w:pPr>
        <w:pStyle w:val="REG-H3A"/>
        <w:rPr>
          <w:color w:val="00B050"/>
        </w:rPr>
      </w:pPr>
      <w:r w:rsidRPr="007056A4">
        <w:rPr>
          <w:color w:val="00B050"/>
        </w:rPr>
        <w:t>ANNEXURE</w:t>
      </w:r>
    </w:p>
    <w:p w14:paraId="5093237A" w14:textId="77777777" w:rsidR="001B3D40" w:rsidRPr="007056A4" w:rsidRDefault="001B3D40" w:rsidP="0001088D">
      <w:pPr>
        <w:pStyle w:val="REG-Amend"/>
      </w:pPr>
    </w:p>
    <w:p w14:paraId="37C4E9CB" w14:textId="77777777" w:rsidR="00A83578" w:rsidRPr="007056A4" w:rsidRDefault="00A83578" w:rsidP="0001088D">
      <w:pPr>
        <w:pStyle w:val="REG-Amend"/>
      </w:pPr>
      <w:r w:rsidRPr="007056A4">
        <w:t>To view content without printing, scroll down.</w:t>
      </w:r>
    </w:p>
    <w:p w14:paraId="1849EEDC" w14:textId="77777777" w:rsidR="00A83578" w:rsidRPr="007056A4" w:rsidRDefault="00A83578" w:rsidP="0001088D">
      <w:pPr>
        <w:pStyle w:val="REG-Amend"/>
      </w:pPr>
    </w:p>
    <w:p w14:paraId="675D26CA" w14:textId="77777777" w:rsidR="00A83578" w:rsidRPr="007056A4" w:rsidRDefault="00A83578" w:rsidP="0001088D">
      <w:pPr>
        <w:pStyle w:val="REG-Amend"/>
      </w:pPr>
      <w:r w:rsidRPr="007056A4">
        <w:t>To print at full scale (A4), double-click the icon below.</w:t>
      </w:r>
    </w:p>
    <w:p w14:paraId="7BA60E69" w14:textId="77777777" w:rsidR="00A83578" w:rsidRPr="007056A4" w:rsidRDefault="00A83578" w:rsidP="0001088D">
      <w:pPr>
        <w:pStyle w:val="REG-Amend"/>
      </w:pPr>
    </w:p>
    <w:p w14:paraId="2C83DC17" w14:textId="77777777" w:rsidR="00956A77" w:rsidRPr="007056A4" w:rsidRDefault="00956A77" w:rsidP="0001088D">
      <w:pPr>
        <w:pStyle w:val="REG-Amend"/>
      </w:pPr>
      <w:r w:rsidRPr="007056A4">
        <w:object w:dxaOrig="1536" w:dyaOrig="999" w14:anchorId="4F260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10" o:title=""/>
          </v:shape>
          <o:OLEObject Type="Embed" ProgID="Acrobat.Document.DC" ShapeID="_x0000_i1025" DrawAspect="Icon" ObjectID="_1805049989" r:id="rId11"/>
        </w:object>
      </w:r>
    </w:p>
    <w:p w14:paraId="599F2144" w14:textId="77777777" w:rsidR="00530800" w:rsidRPr="007056A4" w:rsidRDefault="00530800" w:rsidP="00CF2ACB">
      <w:pPr>
        <w:pStyle w:val="REG-Amend"/>
      </w:pPr>
    </w:p>
    <w:p w14:paraId="48CC0F69" w14:textId="77777777" w:rsidR="00CF2ACB" w:rsidRPr="007056A4" w:rsidRDefault="00CF2ACB" w:rsidP="00CF2ACB">
      <w:pPr>
        <w:pStyle w:val="REG-Amend"/>
      </w:pPr>
      <w:r w:rsidRPr="007056A4">
        <w:t xml:space="preserve">[Although the first page of the Annexure is entitled “Annexures”, there is only </w:t>
      </w:r>
      <w:r w:rsidRPr="007056A4">
        <w:br/>
        <w:t>one Annexure containing the Notice of Appeal to Appeal Committee.]</w:t>
      </w:r>
    </w:p>
    <w:p w14:paraId="57780396" w14:textId="77777777" w:rsidR="00F47E8A" w:rsidRPr="007056A4" w:rsidRDefault="00F47E8A" w:rsidP="00CF6B09">
      <w:pPr>
        <w:pStyle w:val="REG-H1a"/>
        <w:pBdr>
          <w:bottom w:val="single" w:sz="4" w:space="1" w:color="auto"/>
        </w:pBdr>
      </w:pPr>
    </w:p>
    <w:p w14:paraId="322E8688" w14:textId="77777777" w:rsidR="00683064" w:rsidRPr="007056A4" w:rsidRDefault="00683064" w:rsidP="00B12C91">
      <w:pPr>
        <w:pStyle w:val="REG-P0"/>
      </w:pPr>
    </w:p>
    <w:p w14:paraId="3DEBDE9B" w14:textId="77777777" w:rsidR="00B12C91" w:rsidRPr="007056A4" w:rsidRDefault="00B12C91">
      <w:pPr>
        <w:spacing w:after="200" w:line="276" w:lineRule="auto"/>
        <w:rPr>
          <w:rFonts w:eastAsia="Times New Roman" w:cs="Times New Roman"/>
        </w:rPr>
      </w:pPr>
      <w:r w:rsidRPr="007056A4">
        <w:br w:type="page"/>
      </w:r>
    </w:p>
    <w:p w14:paraId="1CC7B9ED" w14:textId="77777777" w:rsidR="00B12C91" w:rsidRPr="007056A4" w:rsidRDefault="00102CD1" w:rsidP="00203302">
      <w:pPr>
        <w:pStyle w:val="REG-P0"/>
        <w:jc w:val="left"/>
      </w:pPr>
      <w:r w:rsidRPr="007056A4">
        <w:rPr>
          <w:lang w:val="en-ZA" w:eastAsia="en-ZA"/>
        </w:rPr>
        <w:lastRenderedPageBreak/>
        <w:drawing>
          <wp:inline distT="0" distB="0" distL="0" distR="0" wp14:anchorId="01986978" wp14:editId="4F12D57E">
            <wp:extent cx="5396230" cy="7675245"/>
            <wp:effectExtent l="19050" t="0" r="0" b="0"/>
            <wp:docPr id="1" name="Picture 0" descr="REGULATIONS MEDICINE AND MEDICAL PROFESSIONS (18) - Nursing Act 8 of 2004 redacted (forms only)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18) - Nursing Act 8 of 2004 redacted (forms only)_Page_1.png"/>
                    <pic:cNvPicPr/>
                  </pic:nvPicPr>
                  <pic:blipFill>
                    <a:blip r:embed="rId12"/>
                    <a:stretch>
                      <a:fillRect/>
                    </a:stretch>
                  </pic:blipFill>
                  <pic:spPr>
                    <a:xfrm>
                      <a:off x="0" y="0"/>
                      <a:ext cx="5396230" cy="7675245"/>
                    </a:xfrm>
                    <a:prstGeom prst="rect">
                      <a:avLst/>
                    </a:prstGeom>
                  </pic:spPr>
                </pic:pic>
              </a:graphicData>
            </a:graphic>
          </wp:inline>
        </w:drawing>
      </w:r>
      <w:r w:rsidRPr="007056A4">
        <w:rPr>
          <w:lang w:val="en-ZA" w:eastAsia="en-ZA"/>
        </w:rPr>
        <w:lastRenderedPageBreak/>
        <w:drawing>
          <wp:inline distT="0" distB="0" distL="0" distR="0" wp14:anchorId="209525C2" wp14:editId="14D64065">
            <wp:extent cx="5396230" cy="7675245"/>
            <wp:effectExtent l="19050" t="0" r="0" b="0"/>
            <wp:docPr id="2" name="Picture 1" descr="REGULATIONS MEDICINE AND MEDICAL PROFESSIONS (18) - Nursing Act 8 of 2004 redacted (forms only)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18) - Nursing Act 8 of 2004 redacted (forms only)_Page_2.png"/>
                    <pic:cNvPicPr/>
                  </pic:nvPicPr>
                  <pic:blipFill>
                    <a:blip r:embed="rId13"/>
                    <a:stretch>
                      <a:fillRect/>
                    </a:stretch>
                  </pic:blipFill>
                  <pic:spPr>
                    <a:xfrm>
                      <a:off x="0" y="0"/>
                      <a:ext cx="5396230" cy="7675245"/>
                    </a:xfrm>
                    <a:prstGeom prst="rect">
                      <a:avLst/>
                    </a:prstGeom>
                  </pic:spPr>
                </pic:pic>
              </a:graphicData>
            </a:graphic>
          </wp:inline>
        </w:drawing>
      </w:r>
      <w:r w:rsidRPr="007056A4">
        <w:rPr>
          <w:lang w:val="en-ZA" w:eastAsia="en-ZA"/>
        </w:rPr>
        <w:lastRenderedPageBreak/>
        <w:drawing>
          <wp:inline distT="0" distB="0" distL="0" distR="0" wp14:anchorId="7A713004" wp14:editId="634BF4AC">
            <wp:extent cx="5396230" cy="7675245"/>
            <wp:effectExtent l="19050" t="0" r="0" b="0"/>
            <wp:docPr id="4" name="Picture 3" descr="REGULATIONS MEDICINE AND MEDICAL PROFESSIONS (18) - Nursing Act 8 of 2004 redacted (forms only)_Pag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18) - Nursing Act 8 of 2004 redacted (forms only)_Page_3.png"/>
                    <pic:cNvPicPr/>
                  </pic:nvPicPr>
                  <pic:blipFill>
                    <a:blip r:embed="rId14"/>
                    <a:stretch>
                      <a:fillRect/>
                    </a:stretch>
                  </pic:blipFill>
                  <pic:spPr>
                    <a:xfrm>
                      <a:off x="0" y="0"/>
                      <a:ext cx="5396230" cy="7675245"/>
                    </a:xfrm>
                    <a:prstGeom prst="rect">
                      <a:avLst/>
                    </a:prstGeom>
                  </pic:spPr>
                </pic:pic>
              </a:graphicData>
            </a:graphic>
          </wp:inline>
        </w:drawing>
      </w:r>
    </w:p>
    <w:p w14:paraId="353475DE" w14:textId="77777777" w:rsidR="007C4355" w:rsidRPr="007056A4" w:rsidRDefault="007C4355" w:rsidP="001675F9">
      <w:pPr>
        <w:pStyle w:val="REG-P0"/>
      </w:pPr>
    </w:p>
    <w:sectPr w:rsidR="007C4355" w:rsidRPr="007056A4" w:rsidSect="00CE101E">
      <w:headerReference w:type="default" r:id="rId15"/>
      <w:headerReference w:type="first" r:id="rId16"/>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E492" w14:textId="77777777" w:rsidR="008A3656" w:rsidRDefault="008A3656">
      <w:r>
        <w:separator/>
      </w:r>
    </w:p>
  </w:endnote>
  <w:endnote w:type="continuationSeparator" w:id="0">
    <w:p w14:paraId="2A9A978A" w14:textId="77777777" w:rsidR="008A3656" w:rsidRDefault="008A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621B3" w14:textId="77777777" w:rsidR="008A3656" w:rsidRDefault="008A3656">
      <w:r>
        <w:separator/>
      </w:r>
    </w:p>
  </w:footnote>
  <w:footnote w:type="continuationSeparator" w:id="0">
    <w:p w14:paraId="0A7D5F47" w14:textId="77777777" w:rsidR="008A3656" w:rsidRDefault="008A3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856B" w14:textId="77777777" w:rsidR="00E91146" w:rsidRPr="00261902" w:rsidRDefault="00000000" w:rsidP="00FC33A9">
    <w:pPr>
      <w:spacing w:after="120"/>
      <w:jc w:val="center"/>
      <w:rPr>
        <w:rFonts w:ascii="Arial" w:hAnsi="Arial" w:cs="Arial"/>
        <w:sz w:val="16"/>
        <w:szCs w:val="16"/>
      </w:rPr>
    </w:pPr>
    <w:r>
      <w:rPr>
        <w:rFonts w:ascii="Arial" w:hAnsi="Arial" w:cs="Arial"/>
        <w:sz w:val="12"/>
        <w:szCs w:val="16"/>
      </w:rPr>
      <w:pict w14:anchorId="5F033B47">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E91146" w:rsidRPr="00261902">
      <w:rPr>
        <w:rFonts w:ascii="Arial" w:hAnsi="Arial" w:cs="Arial"/>
        <w:sz w:val="12"/>
        <w:szCs w:val="16"/>
      </w:rPr>
      <w:t>Republic of Namibia</w:t>
    </w:r>
    <w:r w:rsidR="00E91146" w:rsidRPr="00261902">
      <w:rPr>
        <w:rFonts w:ascii="Arial" w:hAnsi="Arial" w:cs="Arial"/>
        <w:w w:val="600"/>
        <w:sz w:val="12"/>
        <w:szCs w:val="16"/>
      </w:rPr>
      <w:t xml:space="preserve"> </w:t>
    </w:r>
    <w:r w:rsidR="00E91146" w:rsidRPr="00261902">
      <w:rPr>
        <w:rFonts w:ascii="Arial" w:hAnsi="Arial" w:cs="Arial"/>
        <w:b/>
        <w:noProof w:val="0"/>
        <w:sz w:val="16"/>
        <w:szCs w:val="16"/>
      </w:rPr>
      <w:fldChar w:fldCharType="begin"/>
    </w:r>
    <w:r w:rsidR="00E91146" w:rsidRPr="00261902">
      <w:rPr>
        <w:rFonts w:ascii="Arial" w:hAnsi="Arial" w:cs="Arial"/>
        <w:b/>
        <w:sz w:val="16"/>
        <w:szCs w:val="16"/>
      </w:rPr>
      <w:instrText xml:space="preserve"> PAGE   \* MERGEFORMAT </w:instrText>
    </w:r>
    <w:r w:rsidR="00E91146" w:rsidRPr="00261902">
      <w:rPr>
        <w:rFonts w:ascii="Arial" w:hAnsi="Arial" w:cs="Arial"/>
        <w:b/>
        <w:noProof w:val="0"/>
        <w:sz w:val="16"/>
        <w:szCs w:val="16"/>
      </w:rPr>
      <w:fldChar w:fldCharType="separate"/>
    </w:r>
    <w:r w:rsidR="00136E6D">
      <w:rPr>
        <w:rFonts w:ascii="Arial" w:hAnsi="Arial" w:cs="Arial"/>
        <w:b/>
        <w:sz w:val="16"/>
        <w:szCs w:val="16"/>
      </w:rPr>
      <w:t>2</w:t>
    </w:r>
    <w:r w:rsidR="00E91146" w:rsidRPr="00261902">
      <w:rPr>
        <w:rFonts w:ascii="Arial" w:hAnsi="Arial" w:cs="Arial"/>
        <w:b/>
        <w:sz w:val="16"/>
        <w:szCs w:val="16"/>
      </w:rPr>
      <w:fldChar w:fldCharType="end"/>
    </w:r>
    <w:r w:rsidR="00E91146" w:rsidRPr="00261902">
      <w:rPr>
        <w:rFonts w:ascii="Arial" w:hAnsi="Arial" w:cs="Arial"/>
        <w:w w:val="600"/>
        <w:sz w:val="12"/>
        <w:szCs w:val="16"/>
      </w:rPr>
      <w:t xml:space="preserve"> </w:t>
    </w:r>
    <w:r w:rsidR="00E91146" w:rsidRPr="00261902">
      <w:rPr>
        <w:rFonts w:ascii="Arial" w:hAnsi="Arial" w:cs="Arial"/>
        <w:sz w:val="12"/>
        <w:szCs w:val="16"/>
      </w:rPr>
      <w:t>Annotated Statutes</w:t>
    </w:r>
    <w:r w:rsidR="00E91146" w:rsidRPr="00261902">
      <w:rPr>
        <w:rFonts w:ascii="Arial" w:hAnsi="Arial" w:cs="Arial"/>
        <w:b/>
        <w:sz w:val="16"/>
        <w:szCs w:val="16"/>
      </w:rPr>
      <w:t xml:space="preserve"> </w:t>
    </w:r>
  </w:p>
  <w:p w14:paraId="29FE4445" w14:textId="77777777" w:rsidR="00E91146" w:rsidRPr="00261902" w:rsidRDefault="00E91146" w:rsidP="00F25922">
    <w:pPr>
      <w:pStyle w:val="REG-PHA"/>
    </w:pPr>
    <w:r w:rsidRPr="00261902">
      <w:t>REGULATIONS</w:t>
    </w:r>
  </w:p>
  <w:p w14:paraId="1A8DE236" w14:textId="2EEB6FE3" w:rsidR="00E91146" w:rsidRPr="00261902" w:rsidRDefault="00D42E70" w:rsidP="00261902">
    <w:pPr>
      <w:pStyle w:val="REG-PHb"/>
      <w:spacing w:after="120"/>
    </w:pPr>
    <w:r w:rsidRPr="00D42E70">
      <w:t>Health Professions Act 16 of 2024</w:t>
    </w:r>
  </w:p>
  <w:p w14:paraId="502BEE9C" w14:textId="77777777" w:rsidR="00E91146" w:rsidRPr="00261902" w:rsidRDefault="00E91146" w:rsidP="00F25922">
    <w:pPr>
      <w:pStyle w:val="REG-PHb"/>
    </w:pPr>
    <w:r w:rsidRPr="00261902">
      <w:t xml:space="preserve">Regulations relating to Appeal to, and Conducting of Appeal by, </w:t>
    </w:r>
    <w:r w:rsidR="00CF2ACB" w:rsidRPr="00261902">
      <w:br/>
    </w:r>
    <w:r w:rsidRPr="00261902">
      <w:t>Appeal Committee of the Nursing Council of Namibia</w:t>
    </w:r>
  </w:p>
  <w:p w14:paraId="406DAAF7" w14:textId="77777777" w:rsidR="00E91146" w:rsidRPr="00261902" w:rsidRDefault="00E91146"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3ED2" w14:textId="77777777" w:rsidR="00E91146" w:rsidRPr="00BA6B35" w:rsidRDefault="00000000" w:rsidP="00CE101E">
    <w:pPr>
      <w:rPr>
        <w:sz w:val="8"/>
        <w:szCs w:val="16"/>
      </w:rPr>
    </w:pPr>
    <w:r>
      <w:rPr>
        <w:sz w:val="8"/>
        <w:szCs w:val="16"/>
      </w:rPr>
      <w:pict w14:anchorId="1A06097B">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03515D"/>
    <w:multiLevelType w:val="hybridMultilevel"/>
    <w:tmpl w:val="402A1E56"/>
    <w:lvl w:ilvl="0" w:tplc="0FF4803C">
      <w:start w:val="1"/>
      <w:numFmt w:val="decimal"/>
      <w:lvlText w:val="%1."/>
      <w:lvlJc w:val="left"/>
      <w:pPr>
        <w:ind w:hanging="721"/>
      </w:pPr>
      <w:rPr>
        <w:rFonts w:ascii="Times New Roman" w:eastAsia="Times New Roman" w:hAnsi="Times New Roman" w:hint="default"/>
        <w:sz w:val="22"/>
        <w:szCs w:val="22"/>
      </w:rPr>
    </w:lvl>
    <w:lvl w:ilvl="1" w:tplc="FBB29F12">
      <w:start w:val="1"/>
      <w:numFmt w:val="decimal"/>
      <w:lvlText w:val="%2."/>
      <w:lvlJc w:val="left"/>
      <w:pPr>
        <w:ind w:hanging="721"/>
      </w:pPr>
      <w:rPr>
        <w:rFonts w:ascii="Times New Roman" w:eastAsia="Times New Roman" w:hAnsi="Times New Roman" w:hint="default"/>
        <w:b/>
        <w:bCs/>
        <w:sz w:val="22"/>
        <w:szCs w:val="22"/>
      </w:rPr>
    </w:lvl>
    <w:lvl w:ilvl="2" w:tplc="DE6ED61E">
      <w:start w:val="1"/>
      <w:numFmt w:val="bullet"/>
      <w:lvlText w:val="•"/>
      <w:lvlJc w:val="left"/>
      <w:rPr>
        <w:rFonts w:hint="default"/>
      </w:rPr>
    </w:lvl>
    <w:lvl w:ilvl="3" w:tplc="FF8098CC">
      <w:start w:val="1"/>
      <w:numFmt w:val="bullet"/>
      <w:lvlText w:val="•"/>
      <w:lvlJc w:val="left"/>
      <w:rPr>
        <w:rFonts w:hint="default"/>
      </w:rPr>
    </w:lvl>
    <w:lvl w:ilvl="4" w:tplc="76E4A438">
      <w:start w:val="1"/>
      <w:numFmt w:val="bullet"/>
      <w:lvlText w:val="•"/>
      <w:lvlJc w:val="left"/>
      <w:rPr>
        <w:rFonts w:hint="default"/>
      </w:rPr>
    </w:lvl>
    <w:lvl w:ilvl="5" w:tplc="8D86D5D6">
      <w:start w:val="1"/>
      <w:numFmt w:val="bullet"/>
      <w:lvlText w:val="•"/>
      <w:lvlJc w:val="left"/>
      <w:rPr>
        <w:rFonts w:hint="default"/>
      </w:rPr>
    </w:lvl>
    <w:lvl w:ilvl="6" w:tplc="27BA6764">
      <w:start w:val="1"/>
      <w:numFmt w:val="bullet"/>
      <w:lvlText w:val="•"/>
      <w:lvlJc w:val="left"/>
      <w:rPr>
        <w:rFonts w:hint="default"/>
      </w:rPr>
    </w:lvl>
    <w:lvl w:ilvl="7" w:tplc="DECCE9AE">
      <w:start w:val="1"/>
      <w:numFmt w:val="bullet"/>
      <w:lvlText w:val="•"/>
      <w:lvlJc w:val="left"/>
      <w:rPr>
        <w:rFonts w:hint="default"/>
      </w:rPr>
    </w:lvl>
    <w:lvl w:ilvl="8" w:tplc="65CCA30A">
      <w:start w:val="1"/>
      <w:numFmt w:val="bullet"/>
      <w:lvlText w:val="•"/>
      <w:lvlJc w:val="left"/>
      <w:rPr>
        <w:rFonts w:hint="default"/>
      </w:rPr>
    </w:lvl>
  </w:abstractNum>
  <w:abstractNum w:abstractNumId="2" w15:restartNumberingAfterBreak="0">
    <w:nsid w:val="0E9936A2"/>
    <w:multiLevelType w:val="hybridMultilevel"/>
    <w:tmpl w:val="534CF7E4"/>
    <w:lvl w:ilvl="0" w:tplc="A4D4E1D6">
      <w:start w:val="1"/>
      <w:numFmt w:val="lowerLetter"/>
      <w:lvlText w:val="(%1)"/>
      <w:lvlJc w:val="left"/>
      <w:pPr>
        <w:ind w:hanging="721"/>
      </w:pPr>
      <w:rPr>
        <w:rFonts w:ascii="Times New Roman" w:eastAsia="Times New Roman" w:hAnsi="Times New Roman" w:hint="default"/>
        <w:sz w:val="22"/>
        <w:szCs w:val="22"/>
      </w:rPr>
    </w:lvl>
    <w:lvl w:ilvl="1" w:tplc="5268E4DC">
      <w:start w:val="1"/>
      <w:numFmt w:val="bullet"/>
      <w:lvlText w:val="•"/>
      <w:lvlJc w:val="left"/>
      <w:rPr>
        <w:rFonts w:hint="default"/>
      </w:rPr>
    </w:lvl>
    <w:lvl w:ilvl="2" w:tplc="8A986880">
      <w:start w:val="1"/>
      <w:numFmt w:val="bullet"/>
      <w:lvlText w:val="•"/>
      <w:lvlJc w:val="left"/>
      <w:rPr>
        <w:rFonts w:hint="default"/>
      </w:rPr>
    </w:lvl>
    <w:lvl w:ilvl="3" w:tplc="76DE827C">
      <w:start w:val="1"/>
      <w:numFmt w:val="bullet"/>
      <w:lvlText w:val="•"/>
      <w:lvlJc w:val="left"/>
      <w:rPr>
        <w:rFonts w:hint="default"/>
      </w:rPr>
    </w:lvl>
    <w:lvl w:ilvl="4" w:tplc="50E8286E">
      <w:start w:val="1"/>
      <w:numFmt w:val="bullet"/>
      <w:lvlText w:val="•"/>
      <w:lvlJc w:val="left"/>
      <w:rPr>
        <w:rFonts w:hint="default"/>
      </w:rPr>
    </w:lvl>
    <w:lvl w:ilvl="5" w:tplc="53CABDCC">
      <w:start w:val="1"/>
      <w:numFmt w:val="bullet"/>
      <w:lvlText w:val="•"/>
      <w:lvlJc w:val="left"/>
      <w:rPr>
        <w:rFonts w:hint="default"/>
      </w:rPr>
    </w:lvl>
    <w:lvl w:ilvl="6" w:tplc="DE340D20">
      <w:start w:val="1"/>
      <w:numFmt w:val="bullet"/>
      <w:lvlText w:val="•"/>
      <w:lvlJc w:val="left"/>
      <w:rPr>
        <w:rFonts w:hint="default"/>
      </w:rPr>
    </w:lvl>
    <w:lvl w:ilvl="7" w:tplc="FA5E7DBC">
      <w:start w:val="1"/>
      <w:numFmt w:val="bullet"/>
      <w:lvlText w:val="•"/>
      <w:lvlJc w:val="left"/>
      <w:rPr>
        <w:rFonts w:hint="default"/>
      </w:rPr>
    </w:lvl>
    <w:lvl w:ilvl="8" w:tplc="18A6125E">
      <w:start w:val="1"/>
      <w:numFmt w:val="bullet"/>
      <w:lvlText w:val="•"/>
      <w:lvlJc w:val="left"/>
      <w:rPr>
        <w:rFonts w:hint="default"/>
      </w:rPr>
    </w:lvl>
  </w:abstractNum>
  <w:abstractNum w:abstractNumId="3" w15:restartNumberingAfterBreak="0">
    <w:nsid w:val="11E25155"/>
    <w:multiLevelType w:val="hybridMultilevel"/>
    <w:tmpl w:val="EDDCAD84"/>
    <w:lvl w:ilvl="0" w:tplc="15BE8948">
      <w:start w:val="1"/>
      <w:numFmt w:val="lowerLetter"/>
      <w:lvlText w:val="(%1)"/>
      <w:lvlJc w:val="left"/>
      <w:pPr>
        <w:ind w:hanging="721"/>
      </w:pPr>
      <w:rPr>
        <w:rFonts w:ascii="Times New Roman" w:eastAsia="Times New Roman" w:hAnsi="Times New Roman" w:hint="default"/>
        <w:sz w:val="22"/>
        <w:szCs w:val="22"/>
      </w:rPr>
    </w:lvl>
    <w:lvl w:ilvl="1" w:tplc="0D6C3030">
      <w:start w:val="1"/>
      <w:numFmt w:val="bullet"/>
      <w:lvlText w:val="•"/>
      <w:lvlJc w:val="left"/>
      <w:rPr>
        <w:rFonts w:hint="default"/>
      </w:rPr>
    </w:lvl>
    <w:lvl w:ilvl="2" w:tplc="1FD8FB02">
      <w:start w:val="1"/>
      <w:numFmt w:val="bullet"/>
      <w:lvlText w:val="•"/>
      <w:lvlJc w:val="left"/>
      <w:rPr>
        <w:rFonts w:hint="default"/>
      </w:rPr>
    </w:lvl>
    <w:lvl w:ilvl="3" w:tplc="101C5ECC">
      <w:start w:val="1"/>
      <w:numFmt w:val="bullet"/>
      <w:lvlText w:val="•"/>
      <w:lvlJc w:val="left"/>
      <w:rPr>
        <w:rFonts w:hint="default"/>
      </w:rPr>
    </w:lvl>
    <w:lvl w:ilvl="4" w:tplc="22C40624">
      <w:start w:val="1"/>
      <w:numFmt w:val="bullet"/>
      <w:lvlText w:val="•"/>
      <w:lvlJc w:val="left"/>
      <w:rPr>
        <w:rFonts w:hint="default"/>
      </w:rPr>
    </w:lvl>
    <w:lvl w:ilvl="5" w:tplc="FF26161A">
      <w:start w:val="1"/>
      <w:numFmt w:val="bullet"/>
      <w:lvlText w:val="•"/>
      <w:lvlJc w:val="left"/>
      <w:rPr>
        <w:rFonts w:hint="default"/>
      </w:rPr>
    </w:lvl>
    <w:lvl w:ilvl="6" w:tplc="3A9AB44E">
      <w:start w:val="1"/>
      <w:numFmt w:val="bullet"/>
      <w:lvlText w:val="•"/>
      <w:lvlJc w:val="left"/>
      <w:rPr>
        <w:rFonts w:hint="default"/>
      </w:rPr>
    </w:lvl>
    <w:lvl w:ilvl="7" w:tplc="B8FE9F62">
      <w:start w:val="1"/>
      <w:numFmt w:val="bullet"/>
      <w:lvlText w:val="•"/>
      <w:lvlJc w:val="left"/>
      <w:rPr>
        <w:rFonts w:hint="default"/>
      </w:rPr>
    </w:lvl>
    <w:lvl w:ilvl="8" w:tplc="142E953C">
      <w:start w:val="1"/>
      <w:numFmt w:val="bullet"/>
      <w:lvlText w:val="•"/>
      <w:lvlJc w:val="left"/>
      <w:rPr>
        <w:rFonts w:hint="default"/>
      </w:rPr>
    </w:lvl>
  </w:abstractNum>
  <w:abstractNum w:abstractNumId="4"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EA26A3B"/>
    <w:multiLevelType w:val="hybridMultilevel"/>
    <w:tmpl w:val="2B802F46"/>
    <w:lvl w:ilvl="0" w:tplc="21005A86">
      <w:start w:val="2"/>
      <w:numFmt w:val="decimal"/>
      <w:lvlText w:val="(%1)"/>
      <w:lvlJc w:val="left"/>
      <w:pPr>
        <w:ind w:hanging="721"/>
      </w:pPr>
      <w:rPr>
        <w:rFonts w:ascii="Times New Roman" w:eastAsia="Times New Roman" w:hAnsi="Times New Roman" w:hint="default"/>
        <w:sz w:val="22"/>
        <w:szCs w:val="22"/>
      </w:rPr>
    </w:lvl>
    <w:lvl w:ilvl="1" w:tplc="28EAE21A">
      <w:start w:val="1"/>
      <w:numFmt w:val="lowerLetter"/>
      <w:lvlText w:val="(%2)"/>
      <w:lvlJc w:val="left"/>
      <w:pPr>
        <w:ind w:hanging="721"/>
      </w:pPr>
      <w:rPr>
        <w:rFonts w:ascii="Times New Roman" w:eastAsia="Times New Roman" w:hAnsi="Times New Roman" w:hint="default"/>
        <w:sz w:val="22"/>
        <w:szCs w:val="22"/>
      </w:rPr>
    </w:lvl>
    <w:lvl w:ilvl="2" w:tplc="B51EF09E">
      <w:start w:val="1"/>
      <w:numFmt w:val="bullet"/>
      <w:lvlText w:val="•"/>
      <w:lvlJc w:val="left"/>
      <w:rPr>
        <w:rFonts w:hint="default"/>
      </w:rPr>
    </w:lvl>
    <w:lvl w:ilvl="3" w:tplc="82E2A368">
      <w:start w:val="1"/>
      <w:numFmt w:val="bullet"/>
      <w:lvlText w:val="•"/>
      <w:lvlJc w:val="left"/>
      <w:rPr>
        <w:rFonts w:hint="default"/>
      </w:rPr>
    </w:lvl>
    <w:lvl w:ilvl="4" w:tplc="671C0564">
      <w:start w:val="1"/>
      <w:numFmt w:val="bullet"/>
      <w:lvlText w:val="•"/>
      <w:lvlJc w:val="left"/>
      <w:rPr>
        <w:rFonts w:hint="default"/>
      </w:rPr>
    </w:lvl>
    <w:lvl w:ilvl="5" w:tplc="1BB675EC">
      <w:start w:val="1"/>
      <w:numFmt w:val="bullet"/>
      <w:lvlText w:val="•"/>
      <w:lvlJc w:val="left"/>
      <w:rPr>
        <w:rFonts w:hint="default"/>
      </w:rPr>
    </w:lvl>
    <w:lvl w:ilvl="6" w:tplc="4574E80A">
      <w:start w:val="1"/>
      <w:numFmt w:val="bullet"/>
      <w:lvlText w:val="•"/>
      <w:lvlJc w:val="left"/>
      <w:rPr>
        <w:rFonts w:hint="default"/>
      </w:rPr>
    </w:lvl>
    <w:lvl w:ilvl="7" w:tplc="50B0D1DE">
      <w:start w:val="1"/>
      <w:numFmt w:val="bullet"/>
      <w:lvlText w:val="•"/>
      <w:lvlJc w:val="left"/>
      <w:rPr>
        <w:rFonts w:hint="default"/>
      </w:rPr>
    </w:lvl>
    <w:lvl w:ilvl="8" w:tplc="DB804DC2">
      <w:start w:val="1"/>
      <w:numFmt w:val="bullet"/>
      <w:lvlText w:val="•"/>
      <w:lvlJc w:val="left"/>
      <w:rPr>
        <w:rFonts w:hint="default"/>
      </w:rPr>
    </w:lvl>
  </w:abstractNum>
  <w:abstractNum w:abstractNumId="6" w15:restartNumberingAfterBreak="0">
    <w:nsid w:val="1F1356C0"/>
    <w:multiLevelType w:val="hybridMultilevel"/>
    <w:tmpl w:val="9662C4A6"/>
    <w:lvl w:ilvl="0" w:tplc="9E800B72">
      <w:start w:val="2"/>
      <w:numFmt w:val="decimal"/>
      <w:lvlText w:val="(%1)"/>
      <w:lvlJc w:val="left"/>
      <w:pPr>
        <w:ind w:hanging="721"/>
        <w:jc w:val="right"/>
      </w:pPr>
      <w:rPr>
        <w:rFonts w:ascii="Times New Roman" w:eastAsia="Times New Roman" w:hAnsi="Times New Roman" w:hint="default"/>
        <w:sz w:val="22"/>
        <w:szCs w:val="22"/>
      </w:rPr>
    </w:lvl>
    <w:lvl w:ilvl="1" w:tplc="57364DAE">
      <w:start w:val="1"/>
      <w:numFmt w:val="lowerLetter"/>
      <w:lvlText w:val="(%2)"/>
      <w:lvlJc w:val="left"/>
      <w:pPr>
        <w:ind w:hanging="721"/>
      </w:pPr>
      <w:rPr>
        <w:rFonts w:ascii="Times New Roman" w:eastAsia="Times New Roman" w:hAnsi="Times New Roman" w:hint="default"/>
        <w:sz w:val="22"/>
        <w:szCs w:val="22"/>
      </w:rPr>
    </w:lvl>
    <w:lvl w:ilvl="2" w:tplc="8D0CA668">
      <w:start w:val="1"/>
      <w:numFmt w:val="bullet"/>
      <w:lvlText w:val="•"/>
      <w:lvlJc w:val="left"/>
      <w:rPr>
        <w:rFonts w:hint="default"/>
      </w:rPr>
    </w:lvl>
    <w:lvl w:ilvl="3" w:tplc="89F29A76">
      <w:start w:val="1"/>
      <w:numFmt w:val="bullet"/>
      <w:lvlText w:val="•"/>
      <w:lvlJc w:val="left"/>
      <w:rPr>
        <w:rFonts w:hint="default"/>
      </w:rPr>
    </w:lvl>
    <w:lvl w:ilvl="4" w:tplc="10CE0E1A">
      <w:start w:val="1"/>
      <w:numFmt w:val="bullet"/>
      <w:lvlText w:val="•"/>
      <w:lvlJc w:val="left"/>
      <w:rPr>
        <w:rFonts w:hint="default"/>
      </w:rPr>
    </w:lvl>
    <w:lvl w:ilvl="5" w:tplc="6C80DB76">
      <w:start w:val="1"/>
      <w:numFmt w:val="bullet"/>
      <w:lvlText w:val="•"/>
      <w:lvlJc w:val="left"/>
      <w:rPr>
        <w:rFonts w:hint="default"/>
      </w:rPr>
    </w:lvl>
    <w:lvl w:ilvl="6" w:tplc="D7EE58CE">
      <w:start w:val="1"/>
      <w:numFmt w:val="bullet"/>
      <w:lvlText w:val="•"/>
      <w:lvlJc w:val="left"/>
      <w:rPr>
        <w:rFonts w:hint="default"/>
      </w:rPr>
    </w:lvl>
    <w:lvl w:ilvl="7" w:tplc="35A8EC78">
      <w:start w:val="1"/>
      <w:numFmt w:val="bullet"/>
      <w:lvlText w:val="•"/>
      <w:lvlJc w:val="left"/>
      <w:rPr>
        <w:rFonts w:hint="default"/>
      </w:rPr>
    </w:lvl>
    <w:lvl w:ilvl="8" w:tplc="6848142C">
      <w:start w:val="1"/>
      <w:numFmt w:val="bullet"/>
      <w:lvlText w:val="•"/>
      <w:lvlJc w:val="left"/>
      <w:rPr>
        <w:rFonts w:hint="default"/>
      </w:rPr>
    </w:lvl>
  </w:abstractNum>
  <w:abstractNum w:abstractNumId="7"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5792C7D"/>
    <w:multiLevelType w:val="hybridMultilevel"/>
    <w:tmpl w:val="FB66FEA4"/>
    <w:lvl w:ilvl="0" w:tplc="79F05D48">
      <w:start w:val="1"/>
      <w:numFmt w:val="lowerLetter"/>
      <w:lvlText w:val="(%1)"/>
      <w:lvlJc w:val="left"/>
      <w:pPr>
        <w:ind w:hanging="721"/>
      </w:pPr>
      <w:rPr>
        <w:rFonts w:ascii="Times New Roman" w:eastAsia="Times New Roman" w:hAnsi="Times New Roman" w:hint="default"/>
        <w:sz w:val="22"/>
        <w:szCs w:val="22"/>
      </w:rPr>
    </w:lvl>
    <w:lvl w:ilvl="1" w:tplc="2AFAFC42">
      <w:start w:val="1"/>
      <w:numFmt w:val="lowerRoman"/>
      <w:lvlText w:val="(%2)"/>
      <w:lvlJc w:val="left"/>
      <w:pPr>
        <w:ind w:hanging="721"/>
      </w:pPr>
      <w:rPr>
        <w:rFonts w:ascii="Times New Roman" w:eastAsia="Times New Roman" w:hAnsi="Times New Roman" w:hint="default"/>
        <w:sz w:val="22"/>
        <w:szCs w:val="22"/>
      </w:rPr>
    </w:lvl>
    <w:lvl w:ilvl="2" w:tplc="3AC866A0">
      <w:start w:val="1"/>
      <w:numFmt w:val="bullet"/>
      <w:lvlText w:val="•"/>
      <w:lvlJc w:val="left"/>
      <w:rPr>
        <w:rFonts w:hint="default"/>
      </w:rPr>
    </w:lvl>
    <w:lvl w:ilvl="3" w:tplc="A150220C">
      <w:start w:val="1"/>
      <w:numFmt w:val="bullet"/>
      <w:lvlText w:val="•"/>
      <w:lvlJc w:val="left"/>
      <w:rPr>
        <w:rFonts w:hint="default"/>
      </w:rPr>
    </w:lvl>
    <w:lvl w:ilvl="4" w:tplc="9FC4A62C">
      <w:start w:val="1"/>
      <w:numFmt w:val="bullet"/>
      <w:lvlText w:val="•"/>
      <w:lvlJc w:val="left"/>
      <w:rPr>
        <w:rFonts w:hint="default"/>
      </w:rPr>
    </w:lvl>
    <w:lvl w:ilvl="5" w:tplc="586C97A6">
      <w:start w:val="1"/>
      <w:numFmt w:val="bullet"/>
      <w:lvlText w:val="•"/>
      <w:lvlJc w:val="left"/>
      <w:rPr>
        <w:rFonts w:hint="default"/>
      </w:rPr>
    </w:lvl>
    <w:lvl w:ilvl="6" w:tplc="69660A88">
      <w:start w:val="1"/>
      <w:numFmt w:val="bullet"/>
      <w:lvlText w:val="•"/>
      <w:lvlJc w:val="left"/>
      <w:rPr>
        <w:rFonts w:hint="default"/>
      </w:rPr>
    </w:lvl>
    <w:lvl w:ilvl="7" w:tplc="6948794C">
      <w:start w:val="1"/>
      <w:numFmt w:val="bullet"/>
      <w:lvlText w:val="•"/>
      <w:lvlJc w:val="left"/>
      <w:rPr>
        <w:rFonts w:hint="default"/>
      </w:rPr>
    </w:lvl>
    <w:lvl w:ilvl="8" w:tplc="D2ACAA7E">
      <w:start w:val="1"/>
      <w:numFmt w:val="bullet"/>
      <w:lvlText w:val="•"/>
      <w:lvlJc w:val="left"/>
      <w:rPr>
        <w:rFonts w:hint="default"/>
      </w:rPr>
    </w:lvl>
  </w:abstractNum>
  <w:abstractNum w:abstractNumId="9"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1E52B4B"/>
    <w:multiLevelType w:val="hybridMultilevel"/>
    <w:tmpl w:val="16889C46"/>
    <w:lvl w:ilvl="0" w:tplc="B97A26B0">
      <w:start w:val="1"/>
      <w:numFmt w:val="lowerLetter"/>
      <w:lvlText w:val="(%1)"/>
      <w:lvlJc w:val="left"/>
      <w:pPr>
        <w:ind w:hanging="721"/>
      </w:pPr>
      <w:rPr>
        <w:rFonts w:ascii="Times New Roman" w:eastAsia="Times New Roman" w:hAnsi="Times New Roman" w:hint="default"/>
        <w:sz w:val="22"/>
        <w:szCs w:val="22"/>
      </w:rPr>
    </w:lvl>
    <w:lvl w:ilvl="1" w:tplc="81A2A5AE">
      <w:start w:val="1"/>
      <w:numFmt w:val="lowerRoman"/>
      <w:lvlText w:val="(%2)"/>
      <w:lvlJc w:val="left"/>
      <w:pPr>
        <w:ind w:hanging="721"/>
      </w:pPr>
      <w:rPr>
        <w:rFonts w:ascii="Times New Roman" w:eastAsia="Times New Roman" w:hAnsi="Times New Roman" w:hint="default"/>
        <w:sz w:val="22"/>
        <w:szCs w:val="22"/>
      </w:rPr>
    </w:lvl>
    <w:lvl w:ilvl="2" w:tplc="A1084DEA">
      <w:start w:val="1"/>
      <w:numFmt w:val="bullet"/>
      <w:lvlText w:val="•"/>
      <w:lvlJc w:val="left"/>
      <w:rPr>
        <w:rFonts w:hint="default"/>
      </w:rPr>
    </w:lvl>
    <w:lvl w:ilvl="3" w:tplc="977CE254">
      <w:start w:val="1"/>
      <w:numFmt w:val="bullet"/>
      <w:lvlText w:val="•"/>
      <w:lvlJc w:val="left"/>
      <w:rPr>
        <w:rFonts w:hint="default"/>
      </w:rPr>
    </w:lvl>
    <w:lvl w:ilvl="4" w:tplc="6B2273A2">
      <w:start w:val="1"/>
      <w:numFmt w:val="bullet"/>
      <w:lvlText w:val="•"/>
      <w:lvlJc w:val="left"/>
      <w:rPr>
        <w:rFonts w:hint="default"/>
      </w:rPr>
    </w:lvl>
    <w:lvl w:ilvl="5" w:tplc="B3540C80">
      <w:start w:val="1"/>
      <w:numFmt w:val="bullet"/>
      <w:lvlText w:val="•"/>
      <w:lvlJc w:val="left"/>
      <w:rPr>
        <w:rFonts w:hint="default"/>
      </w:rPr>
    </w:lvl>
    <w:lvl w:ilvl="6" w:tplc="E0BE558A">
      <w:start w:val="1"/>
      <w:numFmt w:val="bullet"/>
      <w:lvlText w:val="•"/>
      <w:lvlJc w:val="left"/>
      <w:rPr>
        <w:rFonts w:hint="default"/>
      </w:rPr>
    </w:lvl>
    <w:lvl w:ilvl="7" w:tplc="0AFA6D7C">
      <w:start w:val="1"/>
      <w:numFmt w:val="bullet"/>
      <w:lvlText w:val="•"/>
      <w:lvlJc w:val="left"/>
      <w:rPr>
        <w:rFonts w:hint="default"/>
      </w:rPr>
    </w:lvl>
    <w:lvl w:ilvl="8" w:tplc="C15C800C">
      <w:start w:val="1"/>
      <w:numFmt w:val="bullet"/>
      <w:lvlText w:val="•"/>
      <w:lvlJc w:val="left"/>
      <w:rPr>
        <w:rFonts w:hint="default"/>
      </w:rPr>
    </w:lvl>
  </w:abstractNum>
  <w:abstractNum w:abstractNumId="11" w15:restartNumberingAfterBreak="0">
    <w:nsid w:val="43A54BBC"/>
    <w:multiLevelType w:val="hybridMultilevel"/>
    <w:tmpl w:val="6BB68E0A"/>
    <w:lvl w:ilvl="0" w:tplc="7EB6A176">
      <w:start w:val="1"/>
      <w:numFmt w:val="lowerLetter"/>
      <w:lvlText w:val="(%1)"/>
      <w:lvlJc w:val="left"/>
      <w:pPr>
        <w:ind w:hanging="721"/>
      </w:pPr>
      <w:rPr>
        <w:rFonts w:ascii="Times New Roman" w:eastAsia="Times New Roman" w:hAnsi="Times New Roman" w:hint="default"/>
        <w:sz w:val="22"/>
        <w:szCs w:val="22"/>
      </w:rPr>
    </w:lvl>
    <w:lvl w:ilvl="1" w:tplc="A33EEA4C">
      <w:start w:val="1"/>
      <w:numFmt w:val="lowerRoman"/>
      <w:lvlText w:val="(%2)"/>
      <w:lvlJc w:val="left"/>
      <w:pPr>
        <w:ind w:hanging="721"/>
      </w:pPr>
      <w:rPr>
        <w:rFonts w:ascii="Times New Roman" w:eastAsia="Times New Roman" w:hAnsi="Times New Roman" w:hint="default"/>
        <w:sz w:val="22"/>
        <w:szCs w:val="22"/>
      </w:rPr>
    </w:lvl>
    <w:lvl w:ilvl="2" w:tplc="EAE05B56">
      <w:start w:val="1"/>
      <w:numFmt w:val="bullet"/>
      <w:lvlText w:val="•"/>
      <w:lvlJc w:val="left"/>
      <w:rPr>
        <w:rFonts w:hint="default"/>
      </w:rPr>
    </w:lvl>
    <w:lvl w:ilvl="3" w:tplc="675A865E">
      <w:start w:val="1"/>
      <w:numFmt w:val="bullet"/>
      <w:lvlText w:val="•"/>
      <w:lvlJc w:val="left"/>
      <w:rPr>
        <w:rFonts w:hint="default"/>
      </w:rPr>
    </w:lvl>
    <w:lvl w:ilvl="4" w:tplc="4F445D2A">
      <w:start w:val="1"/>
      <w:numFmt w:val="bullet"/>
      <w:lvlText w:val="•"/>
      <w:lvlJc w:val="left"/>
      <w:rPr>
        <w:rFonts w:hint="default"/>
      </w:rPr>
    </w:lvl>
    <w:lvl w:ilvl="5" w:tplc="75D2541A">
      <w:start w:val="1"/>
      <w:numFmt w:val="bullet"/>
      <w:lvlText w:val="•"/>
      <w:lvlJc w:val="left"/>
      <w:rPr>
        <w:rFonts w:hint="default"/>
      </w:rPr>
    </w:lvl>
    <w:lvl w:ilvl="6" w:tplc="CBA8855E">
      <w:start w:val="1"/>
      <w:numFmt w:val="bullet"/>
      <w:lvlText w:val="•"/>
      <w:lvlJc w:val="left"/>
      <w:rPr>
        <w:rFonts w:hint="default"/>
      </w:rPr>
    </w:lvl>
    <w:lvl w:ilvl="7" w:tplc="CFF233A4">
      <w:start w:val="1"/>
      <w:numFmt w:val="bullet"/>
      <w:lvlText w:val="•"/>
      <w:lvlJc w:val="left"/>
      <w:rPr>
        <w:rFonts w:hint="default"/>
      </w:rPr>
    </w:lvl>
    <w:lvl w:ilvl="8" w:tplc="7EC49C7E">
      <w:start w:val="1"/>
      <w:numFmt w:val="bullet"/>
      <w:lvlText w:val="•"/>
      <w:lvlJc w:val="left"/>
      <w:rPr>
        <w:rFonts w:hint="default"/>
      </w:rPr>
    </w:lvl>
  </w:abstractNum>
  <w:abstractNum w:abstractNumId="12" w15:restartNumberingAfterBreak="0">
    <w:nsid w:val="4BDB6348"/>
    <w:multiLevelType w:val="hybridMultilevel"/>
    <w:tmpl w:val="10583FA0"/>
    <w:lvl w:ilvl="0" w:tplc="522E05C2">
      <w:start w:val="2"/>
      <w:numFmt w:val="decimal"/>
      <w:lvlText w:val="(%1)"/>
      <w:lvlJc w:val="left"/>
      <w:pPr>
        <w:ind w:hanging="721"/>
      </w:pPr>
      <w:rPr>
        <w:rFonts w:ascii="Times New Roman" w:eastAsia="Times New Roman" w:hAnsi="Times New Roman" w:hint="default"/>
        <w:sz w:val="22"/>
        <w:szCs w:val="22"/>
      </w:rPr>
    </w:lvl>
    <w:lvl w:ilvl="1" w:tplc="1D86170C">
      <w:start w:val="1"/>
      <w:numFmt w:val="bullet"/>
      <w:lvlText w:val="•"/>
      <w:lvlJc w:val="left"/>
      <w:rPr>
        <w:rFonts w:hint="default"/>
      </w:rPr>
    </w:lvl>
    <w:lvl w:ilvl="2" w:tplc="81AC0EC8">
      <w:start w:val="1"/>
      <w:numFmt w:val="bullet"/>
      <w:lvlText w:val="•"/>
      <w:lvlJc w:val="left"/>
      <w:rPr>
        <w:rFonts w:hint="default"/>
      </w:rPr>
    </w:lvl>
    <w:lvl w:ilvl="3" w:tplc="82580D6A">
      <w:start w:val="1"/>
      <w:numFmt w:val="bullet"/>
      <w:lvlText w:val="•"/>
      <w:lvlJc w:val="left"/>
      <w:rPr>
        <w:rFonts w:hint="default"/>
      </w:rPr>
    </w:lvl>
    <w:lvl w:ilvl="4" w:tplc="E5521B72">
      <w:start w:val="1"/>
      <w:numFmt w:val="bullet"/>
      <w:lvlText w:val="•"/>
      <w:lvlJc w:val="left"/>
      <w:rPr>
        <w:rFonts w:hint="default"/>
      </w:rPr>
    </w:lvl>
    <w:lvl w:ilvl="5" w:tplc="398E845E">
      <w:start w:val="1"/>
      <w:numFmt w:val="bullet"/>
      <w:lvlText w:val="•"/>
      <w:lvlJc w:val="left"/>
      <w:rPr>
        <w:rFonts w:hint="default"/>
      </w:rPr>
    </w:lvl>
    <w:lvl w:ilvl="6" w:tplc="84FC3380">
      <w:start w:val="1"/>
      <w:numFmt w:val="bullet"/>
      <w:lvlText w:val="•"/>
      <w:lvlJc w:val="left"/>
      <w:rPr>
        <w:rFonts w:hint="default"/>
      </w:rPr>
    </w:lvl>
    <w:lvl w:ilvl="7" w:tplc="3724C926">
      <w:start w:val="1"/>
      <w:numFmt w:val="bullet"/>
      <w:lvlText w:val="•"/>
      <w:lvlJc w:val="left"/>
      <w:rPr>
        <w:rFonts w:hint="default"/>
      </w:rPr>
    </w:lvl>
    <w:lvl w:ilvl="8" w:tplc="2BA0F07A">
      <w:start w:val="1"/>
      <w:numFmt w:val="bullet"/>
      <w:lvlText w:val="•"/>
      <w:lvlJc w:val="left"/>
      <w:rPr>
        <w:rFonts w:hint="default"/>
      </w:rPr>
    </w:lvl>
  </w:abstractNum>
  <w:abstractNum w:abstractNumId="13" w15:restartNumberingAfterBreak="0">
    <w:nsid w:val="4E5B402D"/>
    <w:multiLevelType w:val="hybridMultilevel"/>
    <w:tmpl w:val="9C5C17B0"/>
    <w:lvl w:ilvl="0" w:tplc="2CF2AE66">
      <w:start w:val="1"/>
      <w:numFmt w:val="lowerLetter"/>
      <w:lvlText w:val="(%1)"/>
      <w:lvlJc w:val="left"/>
      <w:pPr>
        <w:ind w:hanging="721"/>
      </w:pPr>
      <w:rPr>
        <w:rFonts w:ascii="Times New Roman" w:eastAsia="Times New Roman" w:hAnsi="Times New Roman" w:hint="default"/>
        <w:sz w:val="22"/>
        <w:szCs w:val="22"/>
      </w:rPr>
    </w:lvl>
    <w:lvl w:ilvl="1" w:tplc="2182C4BE">
      <w:start w:val="1"/>
      <w:numFmt w:val="bullet"/>
      <w:lvlText w:val="•"/>
      <w:lvlJc w:val="left"/>
      <w:rPr>
        <w:rFonts w:hint="default"/>
      </w:rPr>
    </w:lvl>
    <w:lvl w:ilvl="2" w:tplc="321CABA0">
      <w:start w:val="1"/>
      <w:numFmt w:val="bullet"/>
      <w:lvlText w:val="•"/>
      <w:lvlJc w:val="left"/>
      <w:rPr>
        <w:rFonts w:hint="default"/>
      </w:rPr>
    </w:lvl>
    <w:lvl w:ilvl="3" w:tplc="8738D544">
      <w:start w:val="1"/>
      <w:numFmt w:val="bullet"/>
      <w:lvlText w:val="•"/>
      <w:lvlJc w:val="left"/>
      <w:rPr>
        <w:rFonts w:hint="default"/>
      </w:rPr>
    </w:lvl>
    <w:lvl w:ilvl="4" w:tplc="40E882F8">
      <w:start w:val="1"/>
      <w:numFmt w:val="bullet"/>
      <w:lvlText w:val="•"/>
      <w:lvlJc w:val="left"/>
      <w:rPr>
        <w:rFonts w:hint="default"/>
      </w:rPr>
    </w:lvl>
    <w:lvl w:ilvl="5" w:tplc="FFF4EE2A">
      <w:start w:val="1"/>
      <w:numFmt w:val="bullet"/>
      <w:lvlText w:val="•"/>
      <w:lvlJc w:val="left"/>
      <w:rPr>
        <w:rFonts w:hint="default"/>
      </w:rPr>
    </w:lvl>
    <w:lvl w:ilvl="6" w:tplc="5AB2EBA6">
      <w:start w:val="1"/>
      <w:numFmt w:val="bullet"/>
      <w:lvlText w:val="•"/>
      <w:lvlJc w:val="left"/>
      <w:rPr>
        <w:rFonts w:hint="default"/>
      </w:rPr>
    </w:lvl>
    <w:lvl w:ilvl="7" w:tplc="CBF4C8A2">
      <w:start w:val="1"/>
      <w:numFmt w:val="bullet"/>
      <w:lvlText w:val="•"/>
      <w:lvlJc w:val="left"/>
      <w:rPr>
        <w:rFonts w:hint="default"/>
      </w:rPr>
    </w:lvl>
    <w:lvl w:ilvl="8" w:tplc="7DC0BC90">
      <w:start w:val="1"/>
      <w:numFmt w:val="bullet"/>
      <w:lvlText w:val="•"/>
      <w:lvlJc w:val="left"/>
      <w:rPr>
        <w:rFonts w:hint="default"/>
      </w:rPr>
    </w:lvl>
  </w:abstractNum>
  <w:abstractNum w:abstractNumId="1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5530DF0"/>
    <w:multiLevelType w:val="hybridMultilevel"/>
    <w:tmpl w:val="AF6C306C"/>
    <w:lvl w:ilvl="0" w:tplc="0EBA540E">
      <w:start w:val="2"/>
      <w:numFmt w:val="decimal"/>
      <w:lvlText w:val="(%1)"/>
      <w:lvlJc w:val="left"/>
      <w:pPr>
        <w:ind w:hanging="721"/>
      </w:pPr>
      <w:rPr>
        <w:rFonts w:ascii="Times New Roman" w:eastAsia="Times New Roman" w:hAnsi="Times New Roman" w:hint="default"/>
        <w:sz w:val="22"/>
        <w:szCs w:val="22"/>
      </w:rPr>
    </w:lvl>
    <w:lvl w:ilvl="1" w:tplc="10027556">
      <w:start w:val="1"/>
      <w:numFmt w:val="bullet"/>
      <w:lvlText w:val="•"/>
      <w:lvlJc w:val="left"/>
      <w:rPr>
        <w:rFonts w:hint="default"/>
      </w:rPr>
    </w:lvl>
    <w:lvl w:ilvl="2" w:tplc="E436B002">
      <w:start w:val="1"/>
      <w:numFmt w:val="bullet"/>
      <w:lvlText w:val="•"/>
      <w:lvlJc w:val="left"/>
      <w:rPr>
        <w:rFonts w:hint="default"/>
      </w:rPr>
    </w:lvl>
    <w:lvl w:ilvl="3" w:tplc="B60C6744">
      <w:start w:val="1"/>
      <w:numFmt w:val="bullet"/>
      <w:lvlText w:val="•"/>
      <w:lvlJc w:val="left"/>
      <w:rPr>
        <w:rFonts w:hint="default"/>
      </w:rPr>
    </w:lvl>
    <w:lvl w:ilvl="4" w:tplc="22D8FF62">
      <w:start w:val="1"/>
      <w:numFmt w:val="bullet"/>
      <w:lvlText w:val="•"/>
      <w:lvlJc w:val="left"/>
      <w:rPr>
        <w:rFonts w:hint="default"/>
      </w:rPr>
    </w:lvl>
    <w:lvl w:ilvl="5" w:tplc="0DD27300">
      <w:start w:val="1"/>
      <w:numFmt w:val="bullet"/>
      <w:lvlText w:val="•"/>
      <w:lvlJc w:val="left"/>
      <w:rPr>
        <w:rFonts w:hint="default"/>
      </w:rPr>
    </w:lvl>
    <w:lvl w:ilvl="6" w:tplc="52DAC682">
      <w:start w:val="1"/>
      <w:numFmt w:val="bullet"/>
      <w:lvlText w:val="•"/>
      <w:lvlJc w:val="left"/>
      <w:rPr>
        <w:rFonts w:hint="default"/>
      </w:rPr>
    </w:lvl>
    <w:lvl w:ilvl="7" w:tplc="1A28C9C4">
      <w:start w:val="1"/>
      <w:numFmt w:val="bullet"/>
      <w:lvlText w:val="•"/>
      <w:lvlJc w:val="left"/>
      <w:rPr>
        <w:rFonts w:hint="default"/>
      </w:rPr>
    </w:lvl>
    <w:lvl w:ilvl="8" w:tplc="14FA41A6">
      <w:start w:val="1"/>
      <w:numFmt w:val="bullet"/>
      <w:lvlText w:val="•"/>
      <w:lvlJc w:val="left"/>
      <w:rPr>
        <w:rFonts w:hint="default"/>
      </w:rPr>
    </w:lvl>
  </w:abstractNum>
  <w:abstractNum w:abstractNumId="16" w15:restartNumberingAfterBreak="0">
    <w:nsid w:val="5652566B"/>
    <w:multiLevelType w:val="hybridMultilevel"/>
    <w:tmpl w:val="3926BE08"/>
    <w:lvl w:ilvl="0" w:tplc="C8FC1DD2">
      <w:start w:val="2"/>
      <w:numFmt w:val="decimal"/>
      <w:lvlText w:val="(%1)"/>
      <w:lvlJc w:val="left"/>
      <w:pPr>
        <w:ind w:hanging="721"/>
      </w:pPr>
      <w:rPr>
        <w:rFonts w:ascii="Times New Roman" w:eastAsia="Times New Roman" w:hAnsi="Times New Roman" w:hint="default"/>
        <w:sz w:val="22"/>
        <w:szCs w:val="22"/>
      </w:rPr>
    </w:lvl>
    <w:lvl w:ilvl="1" w:tplc="56929D64">
      <w:start w:val="1"/>
      <w:numFmt w:val="lowerLetter"/>
      <w:lvlText w:val="(%2)"/>
      <w:lvlJc w:val="left"/>
      <w:pPr>
        <w:ind w:hanging="721"/>
      </w:pPr>
      <w:rPr>
        <w:rFonts w:ascii="Times New Roman" w:eastAsia="Times New Roman" w:hAnsi="Times New Roman" w:hint="default"/>
        <w:sz w:val="22"/>
        <w:szCs w:val="22"/>
      </w:rPr>
    </w:lvl>
    <w:lvl w:ilvl="2" w:tplc="94D08D06">
      <w:start w:val="1"/>
      <w:numFmt w:val="bullet"/>
      <w:lvlText w:val="•"/>
      <w:lvlJc w:val="left"/>
      <w:rPr>
        <w:rFonts w:hint="default"/>
      </w:rPr>
    </w:lvl>
    <w:lvl w:ilvl="3" w:tplc="CC349190">
      <w:start w:val="1"/>
      <w:numFmt w:val="bullet"/>
      <w:lvlText w:val="•"/>
      <w:lvlJc w:val="left"/>
      <w:rPr>
        <w:rFonts w:hint="default"/>
      </w:rPr>
    </w:lvl>
    <w:lvl w:ilvl="4" w:tplc="C54220E0">
      <w:start w:val="1"/>
      <w:numFmt w:val="bullet"/>
      <w:lvlText w:val="•"/>
      <w:lvlJc w:val="left"/>
      <w:rPr>
        <w:rFonts w:hint="default"/>
      </w:rPr>
    </w:lvl>
    <w:lvl w:ilvl="5" w:tplc="B5C4B998">
      <w:start w:val="1"/>
      <w:numFmt w:val="bullet"/>
      <w:lvlText w:val="•"/>
      <w:lvlJc w:val="left"/>
      <w:rPr>
        <w:rFonts w:hint="default"/>
      </w:rPr>
    </w:lvl>
    <w:lvl w:ilvl="6" w:tplc="701695BC">
      <w:start w:val="1"/>
      <w:numFmt w:val="bullet"/>
      <w:lvlText w:val="•"/>
      <w:lvlJc w:val="left"/>
      <w:rPr>
        <w:rFonts w:hint="default"/>
      </w:rPr>
    </w:lvl>
    <w:lvl w:ilvl="7" w:tplc="D236E418">
      <w:start w:val="1"/>
      <w:numFmt w:val="bullet"/>
      <w:lvlText w:val="•"/>
      <w:lvlJc w:val="left"/>
      <w:rPr>
        <w:rFonts w:hint="default"/>
      </w:rPr>
    </w:lvl>
    <w:lvl w:ilvl="8" w:tplc="FD427602">
      <w:start w:val="1"/>
      <w:numFmt w:val="bullet"/>
      <w:lvlText w:val="•"/>
      <w:lvlJc w:val="left"/>
      <w:rPr>
        <w:rFonts w:hint="default"/>
      </w:rPr>
    </w:lvl>
  </w:abstractNum>
  <w:abstractNum w:abstractNumId="17" w15:restartNumberingAfterBreak="0">
    <w:nsid w:val="7A0D0DB8"/>
    <w:multiLevelType w:val="hybridMultilevel"/>
    <w:tmpl w:val="16F04320"/>
    <w:lvl w:ilvl="0" w:tplc="85687A8C">
      <w:start w:val="1"/>
      <w:numFmt w:val="lowerLetter"/>
      <w:lvlText w:val="(%1)"/>
      <w:lvlJc w:val="left"/>
      <w:pPr>
        <w:ind w:hanging="721"/>
      </w:pPr>
      <w:rPr>
        <w:rFonts w:ascii="Times New Roman" w:eastAsia="Times New Roman" w:hAnsi="Times New Roman" w:hint="default"/>
        <w:sz w:val="22"/>
        <w:szCs w:val="22"/>
      </w:rPr>
    </w:lvl>
    <w:lvl w:ilvl="1" w:tplc="E5CED082">
      <w:start w:val="1"/>
      <w:numFmt w:val="bullet"/>
      <w:lvlText w:val="•"/>
      <w:lvlJc w:val="left"/>
      <w:rPr>
        <w:rFonts w:hint="default"/>
      </w:rPr>
    </w:lvl>
    <w:lvl w:ilvl="2" w:tplc="C3F62970">
      <w:start w:val="1"/>
      <w:numFmt w:val="bullet"/>
      <w:lvlText w:val="•"/>
      <w:lvlJc w:val="left"/>
      <w:rPr>
        <w:rFonts w:hint="default"/>
      </w:rPr>
    </w:lvl>
    <w:lvl w:ilvl="3" w:tplc="235CCC6C">
      <w:start w:val="1"/>
      <w:numFmt w:val="bullet"/>
      <w:lvlText w:val="•"/>
      <w:lvlJc w:val="left"/>
      <w:rPr>
        <w:rFonts w:hint="default"/>
      </w:rPr>
    </w:lvl>
    <w:lvl w:ilvl="4" w:tplc="F048A568">
      <w:start w:val="1"/>
      <w:numFmt w:val="bullet"/>
      <w:lvlText w:val="•"/>
      <w:lvlJc w:val="left"/>
      <w:rPr>
        <w:rFonts w:hint="default"/>
      </w:rPr>
    </w:lvl>
    <w:lvl w:ilvl="5" w:tplc="3902696A">
      <w:start w:val="1"/>
      <w:numFmt w:val="bullet"/>
      <w:lvlText w:val="•"/>
      <w:lvlJc w:val="left"/>
      <w:rPr>
        <w:rFonts w:hint="default"/>
      </w:rPr>
    </w:lvl>
    <w:lvl w:ilvl="6" w:tplc="8168E7D0">
      <w:start w:val="1"/>
      <w:numFmt w:val="bullet"/>
      <w:lvlText w:val="•"/>
      <w:lvlJc w:val="left"/>
      <w:rPr>
        <w:rFonts w:hint="default"/>
      </w:rPr>
    </w:lvl>
    <w:lvl w:ilvl="7" w:tplc="D3AAA812">
      <w:start w:val="1"/>
      <w:numFmt w:val="bullet"/>
      <w:lvlText w:val="•"/>
      <w:lvlJc w:val="left"/>
      <w:rPr>
        <w:rFonts w:hint="default"/>
      </w:rPr>
    </w:lvl>
    <w:lvl w:ilvl="8" w:tplc="440AB7A0">
      <w:start w:val="1"/>
      <w:numFmt w:val="bullet"/>
      <w:lvlText w:val="•"/>
      <w:lvlJc w:val="left"/>
      <w:rPr>
        <w:rFonts w:hint="default"/>
      </w:rPr>
    </w:lvl>
  </w:abstractNum>
  <w:abstractNum w:abstractNumId="18" w15:restartNumberingAfterBreak="0">
    <w:nsid w:val="7C174159"/>
    <w:multiLevelType w:val="hybridMultilevel"/>
    <w:tmpl w:val="485A10E6"/>
    <w:lvl w:ilvl="0" w:tplc="A9385E98">
      <w:start w:val="2"/>
      <w:numFmt w:val="decimal"/>
      <w:lvlText w:val="(%1)"/>
      <w:lvlJc w:val="left"/>
      <w:pPr>
        <w:ind w:hanging="721"/>
      </w:pPr>
      <w:rPr>
        <w:rFonts w:ascii="Times New Roman" w:eastAsia="Times New Roman" w:hAnsi="Times New Roman" w:hint="default"/>
        <w:sz w:val="22"/>
        <w:szCs w:val="22"/>
      </w:rPr>
    </w:lvl>
    <w:lvl w:ilvl="1" w:tplc="4F3E61DE">
      <w:start w:val="1"/>
      <w:numFmt w:val="bullet"/>
      <w:lvlText w:val="•"/>
      <w:lvlJc w:val="left"/>
      <w:rPr>
        <w:rFonts w:hint="default"/>
      </w:rPr>
    </w:lvl>
    <w:lvl w:ilvl="2" w:tplc="0688DC78">
      <w:start w:val="1"/>
      <w:numFmt w:val="bullet"/>
      <w:lvlText w:val="•"/>
      <w:lvlJc w:val="left"/>
      <w:rPr>
        <w:rFonts w:hint="default"/>
      </w:rPr>
    </w:lvl>
    <w:lvl w:ilvl="3" w:tplc="63785FC6">
      <w:start w:val="1"/>
      <w:numFmt w:val="bullet"/>
      <w:lvlText w:val="•"/>
      <w:lvlJc w:val="left"/>
      <w:rPr>
        <w:rFonts w:hint="default"/>
      </w:rPr>
    </w:lvl>
    <w:lvl w:ilvl="4" w:tplc="B96029EA">
      <w:start w:val="1"/>
      <w:numFmt w:val="bullet"/>
      <w:lvlText w:val="•"/>
      <w:lvlJc w:val="left"/>
      <w:rPr>
        <w:rFonts w:hint="default"/>
      </w:rPr>
    </w:lvl>
    <w:lvl w:ilvl="5" w:tplc="7E84FD4A">
      <w:start w:val="1"/>
      <w:numFmt w:val="bullet"/>
      <w:lvlText w:val="•"/>
      <w:lvlJc w:val="left"/>
      <w:rPr>
        <w:rFonts w:hint="default"/>
      </w:rPr>
    </w:lvl>
    <w:lvl w:ilvl="6" w:tplc="B4B06334">
      <w:start w:val="1"/>
      <w:numFmt w:val="bullet"/>
      <w:lvlText w:val="•"/>
      <w:lvlJc w:val="left"/>
      <w:rPr>
        <w:rFonts w:hint="default"/>
      </w:rPr>
    </w:lvl>
    <w:lvl w:ilvl="7" w:tplc="3F586696">
      <w:start w:val="1"/>
      <w:numFmt w:val="bullet"/>
      <w:lvlText w:val="•"/>
      <w:lvlJc w:val="left"/>
      <w:rPr>
        <w:rFonts w:hint="default"/>
      </w:rPr>
    </w:lvl>
    <w:lvl w:ilvl="8" w:tplc="0FCEBF9A">
      <w:start w:val="1"/>
      <w:numFmt w:val="bullet"/>
      <w:lvlText w:val="•"/>
      <w:lvlJc w:val="left"/>
      <w:rPr>
        <w:rFonts w:hint="default"/>
      </w:rPr>
    </w:lvl>
  </w:abstractNum>
  <w:abstractNum w:abstractNumId="19" w15:restartNumberingAfterBreak="0">
    <w:nsid w:val="7D6D18C8"/>
    <w:multiLevelType w:val="hybridMultilevel"/>
    <w:tmpl w:val="CDE2E1B2"/>
    <w:lvl w:ilvl="0" w:tplc="2B9AF89A">
      <w:start w:val="1"/>
      <w:numFmt w:val="lowerLetter"/>
      <w:lvlText w:val="(%1)"/>
      <w:lvlJc w:val="left"/>
      <w:pPr>
        <w:ind w:hanging="721"/>
      </w:pPr>
      <w:rPr>
        <w:rFonts w:ascii="Times New Roman" w:eastAsia="Times New Roman" w:hAnsi="Times New Roman" w:hint="default"/>
        <w:sz w:val="22"/>
        <w:szCs w:val="22"/>
      </w:rPr>
    </w:lvl>
    <w:lvl w:ilvl="1" w:tplc="BC080BD8">
      <w:start w:val="1"/>
      <w:numFmt w:val="lowerRoman"/>
      <w:lvlText w:val="(%2)"/>
      <w:lvlJc w:val="left"/>
      <w:pPr>
        <w:ind w:hanging="721"/>
      </w:pPr>
      <w:rPr>
        <w:rFonts w:ascii="Times New Roman" w:eastAsia="Times New Roman" w:hAnsi="Times New Roman" w:hint="default"/>
        <w:sz w:val="22"/>
        <w:szCs w:val="22"/>
      </w:rPr>
    </w:lvl>
    <w:lvl w:ilvl="2" w:tplc="A85A176C">
      <w:start w:val="1"/>
      <w:numFmt w:val="bullet"/>
      <w:lvlText w:val="•"/>
      <w:lvlJc w:val="left"/>
      <w:rPr>
        <w:rFonts w:hint="default"/>
      </w:rPr>
    </w:lvl>
    <w:lvl w:ilvl="3" w:tplc="E732191A">
      <w:start w:val="1"/>
      <w:numFmt w:val="bullet"/>
      <w:lvlText w:val="•"/>
      <w:lvlJc w:val="left"/>
      <w:rPr>
        <w:rFonts w:hint="default"/>
      </w:rPr>
    </w:lvl>
    <w:lvl w:ilvl="4" w:tplc="6222168A">
      <w:start w:val="1"/>
      <w:numFmt w:val="bullet"/>
      <w:lvlText w:val="•"/>
      <w:lvlJc w:val="left"/>
      <w:rPr>
        <w:rFonts w:hint="default"/>
      </w:rPr>
    </w:lvl>
    <w:lvl w:ilvl="5" w:tplc="F05484BC">
      <w:start w:val="1"/>
      <w:numFmt w:val="bullet"/>
      <w:lvlText w:val="•"/>
      <w:lvlJc w:val="left"/>
      <w:rPr>
        <w:rFonts w:hint="default"/>
      </w:rPr>
    </w:lvl>
    <w:lvl w:ilvl="6" w:tplc="AB2EB1CE">
      <w:start w:val="1"/>
      <w:numFmt w:val="bullet"/>
      <w:lvlText w:val="•"/>
      <w:lvlJc w:val="left"/>
      <w:rPr>
        <w:rFonts w:hint="default"/>
      </w:rPr>
    </w:lvl>
    <w:lvl w:ilvl="7" w:tplc="CE483544">
      <w:start w:val="1"/>
      <w:numFmt w:val="bullet"/>
      <w:lvlText w:val="•"/>
      <w:lvlJc w:val="left"/>
      <w:rPr>
        <w:rFonts w:hint="default"/>
      </w:rPr>
    </w:lvl>
    <w:lvl w:ilvl="8" w:tplc="FDEA8DD4">
      <w:start w:val="1"/>
      <w:numFmt w:val="bullet"/>
      <w:lvlText w:val="•"/>
      <w:lvlJc w:val="left"/>
      <w:rPr>
        <w:rFonts w:hint="default"/>
      </w:rPr>
    </w:lvl>
  </w:abstractNum>
  <w:num w:numId="1" w16cid:durableId="1397937">
    <w:abstractNumId w:val="0"/>
  </w:num>
  <w:num w:numId="2" w16cid:durableId="759911544">
    <w:abstractNumId w:val="14"/>
  </w:num>
  <w:num w:numId="3" w16cid:durableId="890264615">
    <w:abstractNumId w:val="4"/>
  </w:num>
  <w:num w:numId="4" w16cid:durableId="1487359054">
    <w:abstractNumId w:val="7"/>
  </w:num>
  <w:num w:numId="5" w16cid:durableId="1105808429">
    <w:abstractNumId w:val="9"/>
  </w:num>
  <w:num w:numId="6" w16cid:durableId="1186402921">
    <w:abstractNumId w:val="16"/>
  </w:num>
  <w:num w:numId="7" w16cid:durableId="712845286">
    <w:abstractNumId w:val="13"/>
  </w:num>
  <w:num w:numId="8" w16cid:durableId="1131558361">
    <w:abstractNumId w:val="8"/>
  </w:num>
  <w:num w:numId="9" w16cid:durableId="1414668896">
    <w:abstractNumId w:val="6"/>
  </w:num>
  <w:num w:numId="10" w16cid:durableId="702946752">
    <w:abstractNumId w:val="5"/>
  </w:num>
  <w:num w:numId="11" w16cid:durableId="1034228060">
    <w:abstractNumId w:val="10"/>
  </w:num>
  <w:num w:numId="12" w16cid:durableId="119763751">
    <w:abstractNumId w:val="15"/>
  </w:num>
  <w:num w:numId="13" w16cid:durableId="2009357260">
    <w:abstractNumId w:val="17"/>
  </w:num>
  <w:num w:numId="14" w16cid:durableId="1534995722">
    <w:abstractNumId w:val="2"/>
  </w:num>
  <w:num w:numId="15" w16cid:durableId="696077028">
    <w:abstractNumId w:val="18"/>
  </w:num>
  <w:num w:numId="16" w16cid:durableId="379474686">
    <w:abstractNumId w:val="19"/>
  </w:num>
  <w:num w:numId="17" w16cid:durableId="1588731185">
    <w:abstractNumId w:val="11"/>
  </w:num>
  <w:num w:numId="18" w16cid:durableId="1815677743">
    <w:abstractNumId w:val="3"/>
  </w:num>
  <w:num w:numId="19" w16cid:durableId="1497454793">
    <w:abstractNumId w:val="12"/>
  </w:num>
  <w:num w:numId="20" w16cid:durableId="12745532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DAxNbG0tLQwMzZX0lEKTi0uzszPAykwqgUApQV2BywAAAA="/>
  </w:docVars>
  <w:rsids>
    <w:rsidRoot w:val="00E91146"/>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53C2"/>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E789F"/>
    <w:rsid w:val="000F1E72"/>
    <w:rsid w:val="000F260D"/>
    <w:rsid w:val="000F4429"/>
    <w:rsid w:val="000F7993"/>
    <w:rsid w:val="00102CD1"/>
    <w:rsid w:val="0010747B"/>
    <w:rsid w:val="001121EE"/>
    <w:rsid w:val="001128C3"/>
    <w:rsid w:val="00121135"/>
    <w:rsid w:val="0012543A"/>
    <w:rsid w:val="00133371"/>
    <w:rsid w:val="00136E6D"/>
    <w:rsid w:val="00142743"/>
    <w:rsid w:val="00143E17"/>
    <w:rsid w:val="0015104F"/>
    <w:rsid w:val="00152AB1"/>
    <w:rsid w:val="001540EB"/>
    <w:rsid w:val="001565F4"/>
    <w:rsid w:val="00157469"/>
    <w:rsid w:val="0015761F"/>
    <w:rsid w:val="001636EC"/>
    <w:rsid w:val="00164718"/>
    <w:rsid w:val="00165401"/>
    <w:rsid w:val="001675F9"/>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1C89"/>
    <w:rsid w:val="00215715"/>
    <w:rsid w:val="002208C6"/>
    <w:rsid w:val="00221C58"/>
    <w:rsid w:val="002252DD"/>
    <w:rsid w:val="0023567D"/>
    <w:rsid w:val="002436F5"/>
    <w:rsid w:val="00251136"/>
    <w:rsid w:val="00255B09"/>
    <w:rsid w:val="00257780"/>
    <w:rsid w:val="00261902"/>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0F3F"/>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0800"/>
    <w:rsid w:val="005322A1"/>
    <w:rsid w:val="00532451"/>
    <w:rsid w:val="00542D73"/>
    <w:rsid w:val="005438C8"/>
    <w:rsid w:val="00547702"/>
    <w:rsid w:val="00547867"/>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1D85"/>
    <w:rsid w:val="006F594C"/>
    <w:rsid w:val="006F5E34"/>
    <w:rsid w:val="006F7F2A"/>
    <w:rsid w:val="00701118"/>
    <w:rsid w:val="0070344F"/>
    <w:rsid w:val="00704C6B"/>
    <w:rsid w:val="007056A4"/>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0FE3"/>
    <w:rsid w:val="008312A9"/>
    <w:rsid w:val="0083145E"/>
    <w:rsid w:val="008332B7"/>
    <w:rsid w:val="008351B0"/>
    <w:rsid w:val="00836052"/>
    <w:rsid w:val="00840A44"/>
    <w:rsid w:val="0084469D"/>
    <w:rsid w:val="00844B2D"/>
    <w:rsid w:val="008604B2"/>
    <w:rsid w:val="00861DFE"/>
    <w:rsid w:val="00862825"/>
    <w:rsid w:val="00867FA8"/>
    <w:rsid w:val="0087487C"/>
    <w:rsid w:val="00874F6F"/>
    <w:rsid w:val="00875062"/>
    <w:rsid w:val="008754D1"/>
    <w:rsid w:val="0087687F"/>
    <w:rsid w:val="00884EA8"/>
    <w:rsid w:val="00885319"/>
    <w:rsid w:val="00886238"/>
    <w:rsid w:val="0088626B"/>
    <w:rsid w:val="008916EC"/>
    <w:rsid w:val="00892211"/>
    <w:rsid w:val="008938F7"/>
    <w:rsid w:val="008956EA"/>
    <w:rsid w:val="008972AF"/>
    <w:rsid w:val="00897861"/>
    <w:rsid w:val="008A053C"/>
    <w:rsid w:val="008A3656"/>
    <w:rsid w:val="008A523D"/>
    <w:rsid w:val="008A6BB2"/>
    <w:rsid w:val="008B015E"/>
    <w:rsid w:val="008B3137"/>
    <w:rsid w:val="008B459B"/>
    <w:rsid w:val="008B4A18"/>
    <w:rsid w:val="008B568D"/>
    <w:rsid w:val="008B5FE3"/>
    <w:rsid w:val="008B71FB"/>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2765D"/>
    <w:rsid w:val="0093242F"/>
    <w:rsid w:val="00933C53"/>
    <w:rsid w:val="00940A34"/>
    <w:rsid w:val="00940A79"/>
    <w:rsid w:val="0094272F"/>
    <w:rsid w:val="009440A2"/>
    <w:rsid w:val="0094500C"/>
    <w:rsid w:val="00946D77"/>
    <w:rsid w:val="00956A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D7E19"/>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73C8E"/>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1E76"/>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3485"/>
    <w:rsid w:val="00B05653"/>
    <w:rsid w:val="00B07C5E"/>
    <w:rsid w:val="00B11174"/>
    <w:rsid w:val="00B12C91"/>
    <w:rsid w:val="00B13906"/>
    <w:rsid w:val="00B15262"/>
    <w:rsid w:val="00B173DC"/>
    <w:rsid w:val="00B21824"/>
    <w:rsid w:val="00B2275A"/>
    <w:rsid w:val="00B22E65"/>
    <w:rsid w:val="00B23CAE"/>
    <w:rsid w:val="00B26C33"/>
    <w:rsid w:val="00B3145C"/>
    <w:rsid w:val="00B34C80"/>
    <w:rsid w:val="00B4106D"/>
    <w:rsid w:val="00B44C4A"/>
    <w:rsid w:val="00B47524"/>
    <w:rsid w:val="00B55602"/>
    <w:rsid w:val="00B6179B"/>
    <w:rsid w:val="00B617E1"/>
    <w:rsid w:val="00B61E7F"/>
    <w:rsid w:val="00B70377"/>
    <w:rsid w:val="00B74BEC"/>
    <w:rsid w:val="00B77A86"/>
    <w:rsid w:val="00B819F9"/>
    <w:rsid w:val="00B8798B"/>
    <w:rsid w:val="00B87FDA"/>
    <w:rsid w:val="00B93FA9"/>
    <w:rsid w:val="00B94F2F"/>
    <w:rsid w:val="00B95DEE"/>
    <w:rsid w:val="00BA6B35"/>
    <w:rsid w:val="00BB6831"/>
    <w:rsid w:val="00BB74CC"/>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5785"/>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2ACB"/>
    <w:rsid w:val="00CF53FE"/>
    <w:rsid w:val="00CF6B09"/>
    <w:rsid w:val="00D116B8"/>
    <w:rsid w:val="00D12C01"/>
    <w:rsid w:val="00D131D5"/>
    <w:rsid w:val="00D16B53"/>
    <w:rsid w:val="00D17C4F"/>
    <w:rsid w:val="00D2019F"/>
    <w:rsid w:val="00D23074"/>
    <w:rsid w:val="00D23821"/>
    <w:rsid w:val="00D263A2"/>
    <w:rsid w:val="00D31166"/>
    <w:rsid w:val="00D3653E"/>
    <w:rsid w:val="00D400F5"/>
    <w:rsid w:val="00D42E70"/>
    <w:rsid w:val="00D43726"/>
    <w:rsid w:val="00D45D02"/>
    <w:rsid w:val="00D51089"/>
    <w:rsid w:val="00D51B92"/>
    <w:rsid w:val="00D5691B"/>
    <w:rsid w:val="00D574A4"/>
    <w:rsid w:val="00D62753"/>
    <w:rsid w:val="00D63698"/>
    <w:rsid w:val="00D64965"/>
    <w:rsid w:val="00D721E9"/>
    <w:rsid w:val="00D75950"/>
    <w:rsid w:val="00D760CE"/>
    <w:rsid w:val="00D838A0"/>
    <w:rsid w:val="00D924D5"/>
    <w:rsid w:val="00D94444"/>
    <w:rsid w:val="00D9603B"/>
    <w:rsid w:val="00DA3240"/>
    <w:rsid w:val="00DA5C40"/>
    <w:rsid w:val="00DA5E5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DF47C4"/>
    <w:rsid w:val="00DF48B4"/>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6685D"/>
    <w:rsid w:val="00E70AA9"/>
    <w:rsid w:val="00E72110"/>
    <w:rsid w:val="00E724E8"/>
    <w:rsid w:val="00E77968"/>
    <w:rsid w:val="00E84C22"/>
    <w:rsid w:val="00E85219"/>
    <w:rsid w:val="00E91146"/>
    <w:rsid w:val="00E93CB2"/>
    <w:rsid w:val="00EA3CEA"/>
    <w:rsid w:val="00EA7FF7"/>
    <w:rsid w:val="00EB000A"/>
    <w:rsid w:val="00EB1BBB"/>
    <w:rsid w:val="00EB4A8B"/>
    <w:rsid w:val="00EB67E8"/>
    <w:rsid w:val="00EB7298"/>
    <w:rsid w:val="00EB7655"/>
    <w:rsid w:val="00ED0F60"/>
    <w:rsid w:val="00ED2F42"/>
    <w:rsid w:val="00ED6F8F"/>
    <w:rsid w:val="00EE2247"/>
    <w:rsid w:val="00EE2CEA"/>
    <w:rsid w:val="00EE3E43"/>
    <w:rsid w:val="00EE5A85"/>
    <w:rsid w:val="00EE64B7"/>
    <w:rsid w:val="00EF2826"/>
    <w:rsid w:val="00EF3E7B"/>
    <w:rsid w:val="00EF514A"/>
    <w:rsid w:val="00F045FC"/>
    <w:rsid w:val="00F057A4"/>
    <w:rsid w:val="00F11168"/>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775E5"/>
    <w:rsid w:val="00F83D0D"/>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F231FA"/>
  <w15:docId w15:val="{26D2672B-7066-4652-8E4D-C5D69B76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D42E70"/>
    <w:pPr>
      <w:spacing w:after="0" w:line="240" w:lineRule="auto"/>
    </w:pPr>
    <w:rPr>
      <w:rFonts w:ascii="Times New Roman" w:hAnsi="Times New Roman"/>
      <w:noProof/>
    </w:rPr>
  </w:style>
  <w:style w:type="paragraph" w:styleId="Heading1">
    <w:name w:val="heading 1"/>
    <w:basedOn w:val="Normal"/>
    <w:link w:val="Heading1Char"/>
    <w:uiPriority w:val="9"/>
    <w:rsid w:val="00C65785"/>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5785"/>
    <w:pPr>
      <w:tabs>
        <w:tab w:val="center" w:pos="4513"/>
        <w:tab w:val="right" w:pos="9026"/>
      </w:tabs>
    </w:pPr>
  </w:style>
  <w:style w:type="character" w:customStyle="1" w:styleId="FooterChar">
    <w:name w:val="Footer Char"/>
    <w:basedOn w:val="DefaultParagraphFont"/>
    <w:link w:val="Footer"/>
    <w:uiPriority w:val="99"/>
    <w:rsid w:val="00C65785"/>
    <w:rPr>
      <w:rFonts w:ascii="Times New Roman" w:hAnsi="Times New Roman"/>
      <w:noProof/>
    </w:rPr>
  </w:style>
  <w:style w:type="paragraph" w:styleId="Header">
    <w:name w:val="header"/>
    <w:basedOn w:val="Normal"/>
    <w:link w:val="HeaderChar"/>
    <w:uiPriority w:val="99"/>
    <w:unhideWhenUsed/>
    <w:rsid w:val="00C65785"/>
    <w:pPr>
      <w:tabs>
        <w:tab w:val="center" w:pos="4513"/>
        <w:tab w:val="right" w:pos="9026"/>
      </w:tabs>
    </w:pPr>
  </w:style>
  <w:style w:type="character" w:customStyle="1" w:styleId="HeaderChar">
    <w:name w:val="Header Char"/>
    <w:basedOn w:val="DefaultParagraphFont"/>
    <w:link w:val="Header"/>
    <w:uiPriority w:val="99"/>
    <w:rsid w:val="00C65785"/>
    <w:rPr>
      <w:rFonts w:ascii="Times New Roman" w:hAnsi="Times New Roman"/>
      <w:noProof/>
    </w:rPr>
  </w:style>
  <w:style w:type="paragraph" w:styleId="BalloonText">
    <w:name w:val="Balloon Text"/>
    <w:basedOn w:val="Normal"/>
    <w:link w:val="BalloonTextChar"/>
    <w:uiPriority w:val="99"/>
    <w:semiHidden/>
    <w:unhideWhenUsed/>
    <w:rsid w:val="00C65785"/>
    <w:rPr>
      <w:rFonts w:ascii="Tahoma" w:hAnsi="Tahoma" w:cs="Tahoma"/>
      <w:sz w:val="16"/>
      <w:szCs w:val="16"/>
    </w:rPr>
  </w:style>
  <w:style w:type="character" w:customStyle="1" w:styleId="BalloonTextChar">
    <w:name w:val="Balloon Text Char"/>
    <w:basedOn w:val="DefaultParagraphFont"/>
    <w:link w:val="BalloonText"/>
    <w:uiPriority w:val="99"/>
    <w:semiHidden/>
    <w:rsid w:val="00C65785"/>
    <w:rPr>
      <w:rFonts w:ascii="Tahoma" w:hAnsi="Tahoma" w:cs="Tahoma"/>
      <w:noProof/>
      <w:sz w:val="16"/>
      <w:szCs w:val="16"/>
    </w:rPr>
  </w:style>
  <w:style w:type="paragraph" w:customStyle="1" w:styleId="REG-H3A">
    <w:name w:val="REG-H3A"/>
    <w:link w:val="REG-H3AChar"/>
    <w:qFormat/>
    <w:rsid w:val="00C65785"/>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C65785"/>
    <w:pPr>
      <w:numPr>
        <w:numId w:val="1"/>
      </w:numPr>
      <w:contextualSpacing/>
    </w:pPr>
  </w:style>
  <w:style w:type="character" w:customStyle="1" w:styleId="REG-H3AChar">
    <w:name w:val="REG-H3A Char"/>
    <w:basedOn w:val="DefaultParagraphFont"/>
    <w:link w:val="REG-H3A"/>
    <w:rsid w:val="00C65785"/>
    <w:rPr>
      <w:rFonts w:ascii="Times New Roman" w:hAnsi="Times New Roman" w:cs="Times New Roman"/>
      <w:b/>
      <w:caps/>
      <w:noProof/>
    </w:rPr>
  </w:style>
  <w:style w:type="character" w:customStyle="1" w:styleId="A3">
    <w:name w:val="A3"/>
    <w:uiPriority w:val="99"/>
    <w:rsid w:val="00C65785"/>
    <w:rPr>
      <w:rFonts w:cs="Times"/>
      <w:color w:val="000000"/>
      <w:sz w:val="22"/>
      <w:szCs w:val="22"/>
    </w:rPr>
  </w:style>
  <w:style w:type="paragraph" w:customStyle="1" w:styleId="Head2B">
    <w:name w:val="Head 2B"/>
    <w:basedOn w:val="AS-H3A"/>
    <w:link w:val="Head2BChar"/>
    <w:rsid w:val="00C65785"/>
  </w:style>
  <w:style w:type="paragraph" w:styleId="ListParagraph">
    <w:name w:val="List Paragraph"/>
    <w:basedOn w:val="Normal"/>
    <w:link w:val="ListParagraphChar"/>
    <w:uiPriority w:val="34"/>
    <w:rsid w:val="00C65785"/>
    <w:pPr>
      <w:ind w:left="720"/>
      <w:contextualSpacing/>
    </w:pPr>
  </w:style>
  <w:style w:type="character" w:customStyle="1" w:styleId="Head2BChar">
    <w:name w:val="Head 2B Char"/>
    <w:basedOn w:val="AS-H3AChar"/>
    <w:link w:val="Head2B"/>
    <w:rsid w:val="00C65785"/>
    <w:rPr>
      <w:rFonts w:ascii="Times New Roman" w:hAnsi="Times New Roman" w:cs="Times New Roman"/>
      <w:b/>
      <w:caps/>
      <w:noProof/>
    </w:rPr>
  </w:style>
  <w:style w:type="paragraph" w:customStyle="1" w:styleId="Head3">
    <w:name w:val="Head 3"/>
    <w:basedOn w:val="ListParagraph"/>
    <w:link w:val="Head3Char"/>
    <w:rsid w:val="00C65785"/>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C65785"/>
    <w:rPr>
      <w:rFonts w:ascii="Times New Roman" w:hAnsi="Times New Roman"/>
      <w:noProof/>
    </w:rPr>
  </w:style>
  <w:style w:type="character" w:customStyle="1" w:styleId="Head3Char">
    <w:name w:val="Head 3 Char"/>
    <w:basedOn w:val="ListParagraphChar"/>
    <w:link w:val="Head3"/>
    <w:rsid w:val="00C65785"/>
    <w:rPr>
      <w:rFonts w:ascii="Times New Roman" w:eastAsia="Times New Roman" w:hAnsi="Times New Roman" w:cs="Times New Roman"/>
      <w:b/>
      <w:bCs/>
      <w:noProof/>
    </w:rPr>
  </w:style>
  <w:style w:type="paragraph" w:customStyle="1" w:styleId="REG-H1a">
    <w:name w:val="REG-H1a"/>
    <w:link w:val="REG-H1aChar"/>
    <w:qFormat/>
    <w:rsid w:val="00C65785"/>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C65785"/>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C65785"/>
    <w:rPr>
      <w:rFonts w:ascii="Arial" w:hAnsi="Arial" w:cs="Arial"/>
      <w:b/>
      <w:noProof/>
      <w:sz w:val="36"/>
      <w:szCs w:val="36"/>
    </w:rPr>
  </w:style>
  <w:style w:type="paragraph" w:customStyle="1" w:styleId="AS-H1-Colour">
    <w:name w:val="AS-H1-Colour"/>
    <w:basedOn w:val="Normal"/>
    <w:link w:val="AS-H1-ColourChar"/>
    <w:rsid w:val="00C65785"/>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C65785"/>
    <w:rPr>
      <w:rFonts w:ascii="Times New Roman" w:hAnsi="Times New Roman" w:cs="Times New Roman"/>
      <w:b/>
      <w:caps/>
      <w:noProof/>
      <w:color w:val="00B050"/>
      <w:sz w:val="24"/>
      <w:szCs w:val="24"/>
    </w:rPr>
  </w:style>
  <w:style w:type="paragraph" w:customStyle="1" w:styleId="AS-H2b">
    <w:name w:val="AS-H2b"/>
    <w:basedOn w:val="Normal"/>
    <w:link w:val="AS-H2bChar"/>
    <w:rsid w:val="00C65785"/>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C65785"/>
    <w:rPr>
      <w:rFonts w:ascii="Arial" w:hAnsi="Arial" w:cs="Arial"/>
      <w:b/>
      <w:noProof/>
      <w:color w:val="00B050"/>
      <w:sz w:val="36"/>
      <w:szCs w:val="36"/>
    </w:rPr>
  </w:style>
  <w:style w:type="paragraph" w:customStyle="1" w:styleId="AS-H3">
    <w:name w:val="AS-H3"/>
    <w:basedOn w:val="AS-H3A"/>
    <w:link w:val="AS-H3Char"/>
    <w:rsid w:val="00C65785"/>
    <w:rPr>
      <w:sz w:val="28"/>
    </w:rPr>
  </w:style>
  <w:style w:type="character" w:customStyle="1" w:styleId="AS-H2bChar">
    <w:name w:val="AS-H2b Char"/>
    <w:basedOn w:val="DefaultParagraphFont"/>
    <w:link w:val="AS-H2b"/>
    <w:rsid w:val="00C65785"/>
    <w:rPr>
      <w:rFonts w:ascii="Arial" w:hAnsi="Arial" w:cs="Arial"/>
      <w:noProof/>
    </w:rPr>
  </w:style>
  <w:style w:type="paragraph" w:customStyle="1" w:styleId="REG-H3b">
    <w:name w:val="REG-H3b"/>
    <w:link w:val="REG-H3bChar"/>
    <w:qFormat/>
    <w:rsid w:val="00C65785"/>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C65785"/>
    <w:rPr>
      <w:rFonts w:ascii="Times New Roman" w:hAnsi="Times New Roman" w:cs="Times New Roman"/>
      <w:b/>
      <w:caps/>
      <w:noProof/>
      <w:sz w:val="28"/>
    </w:rPr>
  </w:style>
  <w:style w:type="paragraph" w:customStyle="1" w:styleId="AS-H3c">
    <w:name w:val="AS-H3c"/>
    <w:basedOn w:val="Head2B"/>
    <w:link w:val="AS-H3cChar"/>
    <w:rsid w:val="00C65785"/>
    <w:rPr>
      <w:b w:val="0"/>
    </w:rPr>
  </w:style>
  <w:style w:type="character" w:customStyle="1" w:styleId="REG-H3bChar">
    <w:name w:val="REG-H3b Char"/>
    <w:basedOn w:val="REG-H3AChar"/>
    <w:link w:val="REG-H3b"/>
    <w:rsid w:val="00C65785"/>
    <w:rPr>
      <w:rFonts w:ascii="Times New Roman" w:hAnsi="Times New Roman" w:cs="Times New Roman"/>
      <w:b w:val="0"/>
      <w:caps w:val="0"/>
      <w:noProof/>
    </w:rPr>
  </w:style>
  <w:style w:type="paragraph" w:customStyle="1" w:styleId="AS-H3d">
    <w:name w:val="AS-H3d"/>
    <w:basedOn w:val="Head2B"/>
    <w:link w:val="AS-H3dChar"/>
    <w:rsid w:val="00C65785"/>
  </w:style>
  <w:style w:type="character" w:customStyle="1" w:styleId="AS-H3cChar">
    <w:name w:val="AS-H3c Char"/>
    <w:basedOn w:val="Head2BChar"/>
    <w:link w:val="AS-H3c"/>
    <w:rsid w:val="00C65785"/>
    <w:rPr>
      <w:rFonts w:ascii="Times New Roman" w:hAnsi="Times New Roman" w:cs="Times New Roman"/>
      <w:b w:val="0"/>
      <w:caps/>
      <w:noProof/>
    </w:rPr>
  </w:style>
  <w:style w:type="paragraph" w:customStyle="1" w:styleId="REG-P0">
    <w:name w:val="REG-P(0)"/>
    <w:basedOn w:val="Normal"/>
    <w:link w:val="REG-P0Char"/>
    <w:qFormat/>
    <w:rsid w:val="00C65785"/>
    <w:pPr>
      <w:tabs>
        <w:tab w:val="left" w:pos="567"/>
      </w:tabs>
      <w:jc w:val="both"/>
    </w:pPr>
    <w:rPr>
      <w:rFonts w:eastAsia="Times New Roman" w:cs="Times New Roman"/>
    </w:rPr>
  </w:style>
  <w:style w:type="character" w:customStyle="1" w:styleId="AS-H3dChar">
    <w:name w:val="AS-H3d Char"/>
    <w:basedOn w:val="Head2BChar"/>
    <w:link w:val="AS-H3d"/>
    <w:rsid w:val="00C65785"/>
    <w:rPr>
      <w:rFonts w:ascii="Times New Roman" w:hAnsi="Times New Roman" w:cs="Times New Roman"/>
      <w:b/>
      <w:caps/>
      <w:noProof/>
    </w:rPr>
  </w:style>
  <w:style w:type="paragraph" w:customStyle="1" w:styleId="REG-P1">
    <w:name w:val="REG-P(1)"/>
    <w:basedOn w:val="Normal"/>
    <w:link w:val="REG-P1Char"/>
    <w:qFormat/>
    <w:rsid w:val="00C65785"/>
    <w:pPr>
      <w:suppressAutoHyphens/>
      <w:ind w:firstLine="567"/>
      <w:jc w:val="both"/>
    </w:pPr>
    <w:rPr>
      <w:rFonts w:eastAsia="Times New Roman" w:cs="Times New Roman"/>
    </w:rPr>
  </w:style>
  <w:style w:type="character" w:customStyle="1" w:styleId="REG-P0Char">
    <w:name w:val="REG-P(0) Char"/>
    <w:basedOn w:val="DefaultParagraphFont"/>
    <w:link w:val="REG-P0"/>
    <w:rsid w:val="00C65785"/>
    <w:rPr>
      <w:rFonts w:ascii="Times New Roman" w:eastAsia="Times New Roman" w:hAnsi="Times New Roman" w:cs="Times New Roman"/>
      <w:noProof/>
    </w:rPr>
  </w:style>
  <w:style w:type="paragraph" w:customStyle="1" w:styleId="REG-Pa">
    <w:name w:val="REG-P(a)"/>
    <w:basedOn w:val="Normal"/>
    <w:link w:val="REG-PaChar"/>
    <w:qFormat/>
    <w:rsid w:val="00C65785"/>
    <w:pPr>
      <w:ind w:left="1134" w:hanging="567"/>
      <w:jc w:val="both"/>
    </w:pPr>
  </w:style>
  <w:style w:type="character" w:customStyle="1" w:styleId="REG-P1Char">
    <w:name w:val="REG-P(1) Char"/>
    <w:basedOn w:val="DefaultParagraphFont"/>
    <w:link w:val="REG-P1"/>
    <w:rsid w:val="00C65785"/>
    <w:rPr>
      <w:rFonts w:ascii="Times New Roman" w:eastAsia="Times New Roman" w:hAnsi="Times New Roman" w:cs="Times New Roman"/>
      <w:noProof/>
    </w:rPr>
  </w:style>
  <w:style w:type="paragraph" w:customStyle="1" w:styleId="REG-Pi">
    <w:name w:val="REG-P(i)"/>
    <w:basedOn w:val="Normal"/>
    <w:link w:val="REG-PiChar"/>
    <w:qFormat/>
    <w:rsid w:val="00C65785"/>
    <w:pPr>
      <w:suppressAutoHyphens/>
      <w:ind w:left="1701" w:hanging="567"/>
      <w:jc w:val="both"/>
    </w:pPr>
    <w:rPr>
      <w:rFonts w:eastAsia="Times New Roman" w:cs="Times New Roman"/>
    </w:rPr>
  </w:style>
  <w:style w:type="character" w:customStyle="1" w:styleId="REG-PaChar">
    <w:name w:val="REG-P(a) Char"/>
    <w:basedOn w:val="DefaultParagraphFont"/>
    <w:link w:val="REG-Pa"/>
    <w:rsid w:val="00C65785"/>
    <w:rPr>
      <w:rFonts w:ascii="Times New Roman" w:hAnsi="Times New Roman"/>
      <w:noProof/>
    </w:rPr>
  </w:style>
  <w:style w:type="paragraph" w:customStyle="1" w:styleId="AS-Pahang">
    <w:name w:val="AS-P(a)hang"/>
    <w:basedOn w:val="Normal"/>
    <w:link w:val="AS-PahangChar"/>
    <w:rsid w:val="00C65785"/>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C65785"/>
    <w:rPr>
      <w:rFonts w:ascii="Times New Roman" w:eastAsia="Times New Roman" w:hAnsi="Times New Roman" w:cs="Times New Roman"/>
      <w:noProof/>
    </w:rPr>
  </w:style>
  <w:style w:type="paragraph" w:customStyle="1" w:styleId="REG-Paa">
    <w:name w:val="REG-P(aa)"/>
    <w:basedOn w:val="Normal"/>
    <w:link w:val="REG-PaaChar"/>
    <w:qFormat/>
    <w:rsid w:val="00C65785"/>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C65785"/>
    <w:rPr>
      <w:rFonts w:ascii="Times New Roman" w:eastAsia="Times New Roman" w:hAnsi="Times New Roman" w:cs="Times New Roman"/>
      <w:noProof/>
    </w:rPr>
  </w:style>
  <w:style w:type="paragraph" w:customStyle="1" w:styleId="REG-Amend">
    <w:name w:val="REG-Amend"/>
    <w:link w:val="REG-AmendChar"/>
    <w:qFormat/>
    <w:rsid w:val="00C65785"/>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C65785"/>
    <w:rPr>
      <w:rFonts w:ascii="Times New Roman" w:eastAsia="Times New Roman" w:hAnsi="Times New Roman" w:cs="Times New Roman"/>
      <w:noProof/>
    </w:rPr>
  </w:style>
  <w:style w:type="character" w:customStyle="1" w:styleId="REG-AmendChar">
    <w:name w:val="REG-Amend Char"/>
    <w:basedOn w:val="REG-P0Char"/>
    <w:link w:val="REG-Amend"/>
    <w:rsid w:val="00C65785"/>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C65785"/>
    <w:rPr>
      <w:sz w:val="16"/>
      <w:szCs w:val="16"/>
    </w:rPr>
  </w:style>
  <w:style w:type="paragraph" w:styleId="CommentText">
    <w:name w:val="annotation text"/>
    <w:basedOn w:val="Normal"/>
    <w:link w:val="CommentTextChar"/>
    <w:uiPriority w:val="99"/>
    <w:semiHidden/>
    <w:unhideWhenUsed/>
    <w:rsid w:val="00C65785"/>
    <w:rPr>
      <w:sz w:val="20"/>
      <w:szCs w:val="20"/>
    </w:rPr>
  </w:style>
  <w:style w:type="character" w:customStyle="1" w:styleId="CommentTextChar">
    <w:name w:val="Comment Text Char"/>
    <w:basedOn w:val="DefaultParagraphFont"/>
    <w:link w:val="CommentText"/>
    <w:uiPriority w:val="99"/>
    <w:semiHidden/>
    <w:rsid w:val="00C65785"/>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C65785"/>
    <w:rPr>
      <w:b/>
      <w:bCs/>
    </w:rPr>
  </w:style>
  <w:style w:type="character" w:customStyle="1" w:styleId="CommentSubjectChar">
    <w:name w:val="Comment Subject Char"/>
    <w:basedOn w:val="CommentTextChar"/>
    <w:link w:val="CommentSubject"/>
    <w:uiPriority w:val="99"/>
    <w:semiHidden/>
    <w:rsid w:val="00C65785"/>
    <w:rPr>
      <w:rFonts w:ascii="Times New Roman" w:hAnsi="Times New Roman"/>
      <w:b/>
      <w:bCs/>
      <w:noProof/>
      <w:sz w:val="20"/>
      <w:szCs w:val="20"/>
    </w:rPr>
  </w:style>
  <w:style w:type="paragraph" w:customStyle="1" w:styleId="AS-H4A">
    <w:name w:val="AS-H4A"/>
    <w:basedOn w:val="AS-P0"/>
    <w:link w:val="AS-H4AChar"/>
    <w:rsid w:val="00C65785"/>
    <w:pPr>
      <w:tabs>
        <w:tab w:val="clear" w:pos="567"/>
      </w:tabs>
      <w:jc w:val="center"/>
    </w:pPr>
    <w:rPr>
      <w:b/>
      <w:caps/>
    </w:rPr>
  </w:style>
  <w:style w:type="paragraph" w:customStyle="1" w:styleId="AS-H4b">
    <w:name w:val="AS-H4b"/>
    <w:basedOn w:val="AS-P0"/>
    <w:link w:val="AS-H4bChar"/>
    <w:rsid w:val="00C65785"/>
    <w:pPr>
      <w:tabs>
        <w:tab w:val="clear" w:pos="567"/>
      </w:tabs>
      <w:jc w:val="center"/>
    </w:pPr>
    <w:rPr>
      <w:b/>
    </w:rPr>
  </w:style>
  <w:style w:type="character" w:customStyle="1" w:styleId="AS-H4AChar">
    <w:name w:val="AS-H4A Char"/>
    <w:basedOn w:val="AS-P0Char"/>
    <w:link w:val="AS-H4A"/>
    <w:rsid w:val="00C65785"/>
    <w:rPr>
      <w:rFonts w:ascii="Times New Roman" w:eastAsia="Times New Roman" w:hAnsi="Times New Roman" w:cs="Times New Roman"/>
      <w:b/>
      <w:caps/>
      <w:noProof/>
    </w:rPr>
  </w:style>
  <w:style w:type="character" w:customStyle="1" w:styleId="AS-H4bChar">
    <w:name w:val="AS-H4b Char"/>
    <w:basedOn w:val="AS-P0Char"/>
    <w:link w:val="AS-H4b"/>
    <w:rsid w:val="00C65785"/>
    <w:rPr>
      <w:rFonts w:ascii="Times New Roman" w:eastAsia="Times New Roman" w:hAnsi="Times New Roman" w:cs="Times New Roman"/>
      <w:b/>
      <w:noProof/>
    </w:rPr>
  </w:style>
  <w:style w:type="paragraph" w:customStyle="1" w:styleId="AS-H2a">
    <w:name w:val="AS-H2a"/>
    <w:basedOn w:val="Normal"/>
    <w:link w:val="AS-H2aChar"/>
    <w:rsid w:val="00C65785"/>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C65785"/>
    <w:rPr>
      <w:rFonts w:ascii="Arial" w:hAnsi="Arial" w:cs="Arial"/>
      <w:b/>
      <w:noProof/>
    </w:rPr>
  </w:style>
  <w:style w:type="paragraph" w:customStyle="1" w:styleId="REG-H1d">
    <w:name w:val="REG-H1d"/>
    <w:link w:val="REG-H1dChar"/>
    <w:qFormat/>
    <w:rsid w:val="00C65785"/>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C65785"/>
    <w:rPr>
      <w:rFonts w:ascii="Arial" w:hAnsi="Arial" w:cs="Arial"/>
      <w:b w:val="0"/>
      <w:noProof/>
      <w:color w:val="000000"/>
      <w:szCs w:val="24"/>
      <w:lang w:val="en-ZA"/>
    </w:rPr>
  </w:style>
  <w:style w:type="table" w:styleId="TableGrid">
    <w:name w:val="Table Grid"/>
    <w:basedOn w:val="TableNormal"/>
    <w:uiPriority w:val="59"/>
    <w:rsid w:val="00C65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C65785"/>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C65785"/>
    <w:rPr>
      <w:rFonts w:ascii="Times New Roman" w:eastAsia="Times New Roman" w:hAnsi="Times New Roman"/>
      <w:noProof/>
      <w:sz w:val="24"/>
      <w:szCs w:val="24"/>
      <w:lang w:val="en-US" w:eastAsia="en-US"/>
    </w:rPr>
  </w:style>
  <w:style w:type="paragraph" w:customStyle="1" w:styleId="AS-P0">
    <w:name w:val="AS-P(0)"/>
    <w:basedOn w:val="Normal"/>
    <w:link w:val="AS-P0Char"/>
    <w:rsid w:val="00C65785"/>
    <w:pPr>
      <w:tabs>
        <w:tab w:val="left" w:pos="567"/>
      </w:tabs>
      <w:jc w:val="both"/>
    </w:pPr>
    <w:rPr>
      <w:rFonts w:eastAsia="Times New Roman" w:cs="Times New Roman"/>
    </w:rPr>
  </w:style>
  <w:style w:type="character" w:customStyle="1" w:styleId="AS-P0Char">
    <w:name w:val="AS-P(0) Char"/>
    <w:basedOn w:val="DefaultParagraphFont"/>
    <w:link w:val="AS-P0"/>
    <w:rsid w:val="00C65785"/>
    <w:rPr>
      <w:rFonts w:ascii="Times New Roman" w:eastAsia="Times New Roman" w:hAnsi="Times New Roman" w:cs="Times New Roman"/>
      <w:noProof/>
    </w:rPr>
  </w:style>
  <w:style w:type="paragraph" w:customStyle="1" w:styleId="AS-H3A">
    <w:name w:val="AS-H3A"/>
    <w:basedOn w:val="Normal"/>
    <w:link w:val="AS-H3AChar"/>
    <w:rsid w:val="00C65785"/>
    <w:pPr>
      <w:autoSpaceDE w:val="0"/>
      <w:autoSpaceDN w:val="0"/>
      <w:adjustRightInd w:val="0"/>
      <w:jc w:val="center"/>
    </w:pPr>
    <w:rPr>
      <w:rFonts w:cs="Times New Roman"/>
      <w:b/>
      <w:caps/>
    </w:rPr>
  </w:style>
  <w:style w:type="character" w:customStyle="1" w:styleId="AS-H3AChar">
    <w:name w:val="AS-H3A Char"/>
    <w:basedOn w:val="DefaultParagraphFont"/>
    <w:link w:val="AS-H3A"/>
    <w:rsid w:val="00C65785"/>
    <w:rPr>
      <w:rFonts w:ascii="Times New Roman" w:hAnsi="Times New Roman" w:cs="Times New Roman"/>
      <w:b/>
      <w:caps/>
      <w:noProof/>
    </w:rPr>
  </w:style>
  <w:style w:type="paragraph" w:customStyle="1" w:styleId="AS-H1a">
    <w:name w:val="AS-H1a"/>
    <w:basedOn w:val="Normal"/>
    <w:link w:val="AS-H1aChar"/>
    <w:rsid w:val="00C65785"/>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C65785"/>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C65785"/>
    <w:rPr>
      <w:rFonts w:ascii="Arial" w:hAnsi="Arial" w:cs="Arial"/>
      <w:b/>
      <w:noProof/>
      <w:sz w:val="36"/>
      <w:szCs w:val="36"/>
    </w:rPr>
  </w:style>
  <w:style w:type="character" w:customStyle="1" w:styleId="AS-H2Char">
    <w:name w:val="AS-H2 Char"/>
    <w:basedOn w:val="DefaultParagraphFont"/>
    <w:link w:val="AS-H2"/>
    <w:rsid w:val="00C65785"/>
    <w:rPr>
      <w:rFonts w:ascii="Times New Roman" w:hAnsi="Times New Roman" w:cs="Times New Roman"/>
      <w:b/>
      <w:caps/>
      <w:noProof/>
      <w:color w:val="000000"/>
      <w:sz w:val="26"/>
    </w:rPr>
  </w:style>
  <w:style w:type="paragraph" w:customStyle="1" w:styleId="AS-H3b">
    <w:name w:val="AS-H3b"/>
    <w:basedOn w:val="Normal"/>
    <w:link w:val="AS-H3bChar"/>
    <w:autoRedefine/>
    <w:rsid w:val="00C65785"/>
    <w:pPr>
      <w:jc w:val="center"/>
    </w:pPr>
    <w:rPr>
      <w:rFonts w:cs="Times New Roman"/>
      <w:b/>
    </w:rPr>
  </w:style>
  <w:style w:type="character" w:customStyle="1" w:styleId="AS-H3bChar">
    <w:name w:val="AS-H3b Char"/>
    <w:basedOn w:val="AS-H3AChar"/>
    <w:link w:val="AS-H3b"/>
    <w:rsid w:val="00C65785"/>
    <w:rPr>
      <w:rFonts w:ascii="Times New Roman" w:hAnsi="Times New Roman" w:cs="Times New Roman"/>
      <w:b/>
      <w:caps w:val="0"/>
      <w:noProof/>
    </w:rPr>
  </w:style>
  <w:style w:type="paragraph" w:customStyle="1" w:styleId="AS-P1">
    <w:name w:val="AS-P(1)"/>
    <w:basedOn w:val="Normal"/>
    <w:link w:val="AS-P1Char"/>
    <w:rsid w:val="00C65785"/>
    <w:pPr>
      <w:suppressAutoHyphens/>
      <w:ind w:right="-7" w:firstLine="567"/>
      <w:jc w:val="both"/>
    </w:pPr>
    <w:rPr>
      <w:rFonts w:eastAsia="Times New Roman" w:cs="Times New Roman"/>
    </w:rPr>
  </w:style>
  <w:style w:type="paragraph" w:customStyle="1" w:styleId="AS-Pa">
    <w:name w:val="AS-P(a)"/>
    <w:basedOn w:val="AS-Pahang"/>
    <w:link w:val="AS-PaChar"/>
    <w:rsid w:val="00C65785"/>
  </w:style>
  <w:style w:type="character" w:customStyle="1" w:styleId="AS-P1Char">
    <w:name w:val="AS-P(1) Char"/>
    <w:basedOn w:val="DefaultParagraphFont"/>
    <w:link w:val="AS-P1"/>
    <w:rsid w:val="00C65785"/>
    <w:rPr>
      <w:rFonts w:ascii="Times New Roman" w:eastAsia="Times New Roman" w:hAnsi="Times New Roman" w:cs="Times New Roman"/>
      <w:noProof/>
    </w:rPr>
  </w:style>
  <w:style w:type="paragraph" w:customStyle="1" w:styleId="AS-Pi">
    <w:name w:val="AS-P(i)"/>
    <w:basedOn w:val="Normal"/>
    <w:link w:val="AS-PiChar"/>
    <w:rsid w:val="00C65785"/>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C65785"/>
    <w:rPr>
      <w:rFonts w:ascii="Times New Roman" w:eastAsia="Times New Roman" w:hAnsi="Times New Roman" w:cs="Times New Roman"/>
      <w:noProof/>
    </w:rPr>
  </w:style>
  <w:style w:type="character" w:customStyle="1" w:styleId="AS-PiChar">
    <w:name w:val="AS-P(i) Char"/>
    <w:basedOn w:val="DefaultParagraphFont"/>
    <w:link w:val="AS-Pi"/>
    <w:rsid w:val="00C65785"/>
    <w:rPr>
      <w:rFonts w:ascii="Times New Roman" w:eastAsia="Times New Roman" w:hAnsi="Times New Roman" w:cs="Times New Roman"/>
      <w:noProof/>
    </w:rPr>
  </w:style>
  <w:style w:type="paragraph" w:customStyle="1" w:styleId="AS-Paa">
    <w:name w:val="AS-P(aa)"/>
    <w:basedOn w:val="Normal"/>
    <w:link w:val="AS-PaaChar"/>
    <w:rsid w:val="00C65785"/>
    <w:pPr>
      <w:suppressAutoHyphens/>
      <w:ind w:left="2267" w:right="-7" w:hanging="566"/>
      <w:jc w:val="both"/>
    </w:pPr>
    <w:rPr>
      <w:rFonts w:eastAsia="Times New Roman" w:cs="Times New Roman"/>
    </w:rPr>
  </w:style>
  <w:style w:type="paragraph" w:customStyle="1" w:styleId="AS-P-Amend">
    <w:name w:val="AS-P-Amend"/>
    <w:link w:val="AS-P-AmendChar"/>
    <w:rsid w:val="00C65785"/>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C65785"/>
    <w:rPr>
      <w:rFonts w:ascii="Times New Roman" w:eastAsia="Times New Roman" w:hAnsi="Times New Roman" w:cs="Times New Roman"/>
      <w:noProof/>
    </w:rPr>
  </w:style>
  <w:style w:type="character" w:customStyle="1" w:styleId="AS-P-AmendChar">
    <w:name w:val="AS-P-Amend Char"/>
    <w:basedOn w:val="AS-P0Char"/>
    <w:link w:val="AS-P-Amend"/>
    <w:rsid w:val="00C65785"/>
    <w:rPr>
      <w:rFonts w:ascii="Arial" w:eastAsia="Times New Roman" w:hAnsi="Arial" w:cs="Arial"/>
      <w:b/>
      <w:noProof/>
      <w:color w:val="00B050"/>
      <w:sz w:val="18"/>
      <w:szCs w:val="18"/>
    </w:rPr>
  </w:style>
  <w:style w:type="paragraph" w:customStyle="1" w:styleId="AS-H1b">
    <w:name w:val="AS-H1b"/>
    <w:basedOn w:val="Normal"/>
    <w:link w:val="AS-H1bChar"/>
    <w:rsid w:val="00C65785"/>
    <w:pPr>
      <w:jc w:val="center"/>
    </w:pPr>
    <w:rPr>
      <w:rFonts w:ascii="Arial" w:hAnsi="Arial" w:cs="Arial"/>
      <w:b/>
      <w:color w:val="000000"/>
      <w:sz w:val="24"/>
      <w:szCs w:val="24"/>
    </w:rPr>
  </w:style>
  <w:style w:type="character" w:customStyle="1" w:styleId="AS-H1bChar">
    <w:name w:val="AS-H1b Char"/>
    <w:basedOn w:val="AS-H2aChar"/>
    <w:link w:val="AS-H1b"/>
    <w:rsid w:val="00C65785"/>
    <w:rPr>
      <w:rFonts w:ascii="Arial" w:hAnsi="Arial" w:cs="Arial"/>
      <w:b/>
      <w:noProof/>
      <w:color w:val="000000"/>
      <w:sz w:val="24"/>
      <w:szCs w:val="24"/>
    </w:rPr>
  </w:style>
  <w:style w:type="paragraph" w:customStyle="1" w:styleId="REG-H1b">
    <w:name w:val="REG-H1b"/>
    <w:link w:val="REG-H1bChar"/>
    <w:qFormat/>
    <w:rsid w:val="00C65785"/>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C65785"/>
    <w:rPr>
      <w:rFonts w:ascii="Times New Roman" w:eastAsia="Times New Roman" w:hAnsi="Times New Roman"/>
      <w:b/>
      <w:bCs/>
      <w:noProof/>
    </w:rPr>
  </w:style>
  <w:style w:type="paragraph" w:customStyle="1" w:styleId="TableParagraph">
    <w:name w:val="Table Paragraph"/>
    <w:basedOn w:val="Normal"/>
    <w:uiPriority w:val="1"/>
    <w:rsid w:val="00C65785"/>
  </w:style>
  <w:style w:type="table" w:customStyle="1" w:styleId="TableGrid0">
    <w:name w:val="TableGrid"/>
    <w:rsid w:val="00C65785"/>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C65785"/>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C65785"/>
    <w:rPr>
      <w:rFonts w:ascii="Arial" w:hAnsi="Arial"/>
      <w:b/>
      <w:noProof/>
      <w:sz w:val="28"/>
      <w:szCs w:val="24"/>
    </w:rPr>
  </w:style>
  <w:style w:type="character" w:customStyle="1" w:styleId="REG-H1cChar">
    <w:name w:val="REG-H1c Char"/>
    <w:basedOn w:val="REG-H1bChar"/>
    <w:link w:val="REG-H1c"/>
    <w:rsid w:val="00C65785"/>
    <w:rPr>
      <w:rFonts w:ascii="Arial" w:hAnsi="Arial"/>
      <w:b/>
      <w:noProof/>
      <w:sz w:val="24"/>
      <w:szCs w:val="24"/>
    </w:rPr>
  </w:style>
  <w:style w:type="paragraph" w:customStyle="1" w:styleId="REG-PHA">
    <w:name w:val="REG-PH(A)"/>
    <w:link w:val="REG-PHAChar"/>
    <w:qFormat/>
    <w:rsid w:val="00C65785"/>
    <w:pPr>
      <w:spacing w:after="0" w:line="240" w:lineRule="auto"/>
      <w:jc w:val="center"/>
    </w:pPr>
    <w:rPr>
      <w:rFonts w:ascii="Arial" w:hAnsi="Arial"/>
      <w:b/>
      <w:caps/>
      <w:noProof/>
      <w:sz w:val="16"/>
      <w:szCs w:val="24"/>
    </w:rPr>
  </w:style>
  <w:style w:type="paragraph" w:customStyle="1" w:styleId="REG-PHb">
    <w:name w:val="REG-PH(b)"/>
    <w:link w:val="REG-PHbChar"/>
    <w:qFormat/>
    <w:rsid w:val="00C65785"/>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C65785"/>
    <w:rPr>
      <w:rFonts w:ascii="Arial" w:hAnsi="Arial"/>
      <w:b/>
      <w:caps/>
      <w:noProof/>
      <w:sz w:val="16"/>
      <w:szCs w:val="24"/>
    </w:rPr>
  </w:style>
  <w:style w:type="character" w:customStyle="1" w:styleId="REG-PHbChar">
    <w:name w:val="REG-PH(b) Char"/>
    <w:basedOn w:val="REG-H1bChar"/>
    <w:link w:val="REG-PHb"/>
    <w:rsid w:val="00C65785"/>
    <w:rPr>
      <w:rFonts w:ascii="Arial" w:hAnsi="Arial" w:cs="Arial"/>
      <w:b/>
      <w:noProof/>
      <w:sz w:val="16"/>
      <w:szCs w:val="16"/>
    </w:rPr>
  </w:style>
  <w:style w:type="character" w:styleId="Hyperlink">
    <w:name w:val="Hyperlink"/>
    <w:uiPriority w:val="99"/>
    <w:qFormat/>
    <w:rsid w:val="00D42E70"/>
    <w:rPr>
      <w:rFonts w:ascii="Arial" w:hAnsi="Arial" w:cs="Times New Roman"/>
      <w:color w:val="00B050"/>
      <w:sz w:val="18"/>
      <w:u w:val="single"/>
    </w:rPr>
  </w:style>
  <w:style w:type="character" w:styleId="FollowedHyperlink">
    <w:name w:val="FollowedHyperlink"/>
    <w:basedOn w:val="DefaultParagraphFont"/>
    <w:uiPriority w:val="99"/>
    <w:unhideWhenUsed/>
    <w:rsid w:val="00D42E70"/>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46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lac.org.na/laws/2009/4264.pdf"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B4B49-A6A2-4D95-98B4-5BAB3CC9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34</TotalTime>
  <Pages>11</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Health Professions Act 16 of 2024-Regulations 2009-117</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2009-117</dc:title>
  <dc:creator>LAC</dc:creator>
  <cp:lastModifiedBy>Dianne Hubbard</cp:lastModifiedBy>
  <cp:revision>28</cp:revision>
  <dcterms:created xsi:type="dcterms:W3CDTF">2015-10-17T12:47:00Z</dcterms:created>
  <dcterms:modified xsi:type="dcterms:W3CDTF">2025-04-01T19:59:00Z</dcterms:modified>
</cp:coreProperties>
</file>