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5746" w14:textId="77777777" w:rsidR="00D721E9" w:rsidRPr="00C42AF5" w:rsidRDefault="00AF321A" w:rsidP="00D51089">
      <w:pPr>
        <w:pStyle w:val="REG-H1a"/>
      </w:pPr>
      <w:r w:rsidRPr="00C42AF5">
        <w:drawing>
          <wp:anchor distT="0" distB="0" distL="114300" distR="114300" simplePos="0" relativeHeight="251658240" behindDoc="0" locked="1" layoutInCell="0" allowOverlap="0" wp14:anchorId="4206E145" wp14:editId="1CFCE764">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AFE09B7" w14:textId="77777777" w:rsidR="002D2D60" w:rsidRPr="00837863" w:rsidRDefault="002D2D60" w:rsidP="002D2D60">
      <w:pPr>
        <w:pStyle w:val="REG-H1d"/>
      </w:pPr>
      <w:bookmarkStart w:id="0" w:name="_Hlk194472841"/>
      <w:r w:rsidRPr="00837863">
        <w:t xml:space="preserve">REGULATIONS </w:t>
      </w:r>
      <w:r>
        <w:t xml:space="preserve">SURVIVING </w:t>
      </w:r>
      <w:r w:rsidRPr="00837863">
        <w:t>IN TERMS OF</w:t>
      </w:r>
    </w:p>
    <w:p w14:paraId="7EC7B80C" w14:textId="77777777" w:rsidR="002D2D60" w:rsidRPr="00837863" w:rsidRDefault="002D2D60" w:rsidP="002D2D60">
      <w:pPr>
        <w:pStyle w:val="REG-H1d"/>
      </w:pPr>
    </w:p>
    <w:p w14:paraId="4EECAD41" w14:textId="77777777" w:rsidR="002D2D60" w:rsidRPr="00837863" w:rsidRDefault="002D2D60" w:rsidP="002D2D60">
      <w:pPr>
        <w:pStyle w:val="REG-H1a"/>
      </w:pPr>
      <w:bookmarkStart w:id="1" w:name="_Hlk194069855"/>
      <w:r w:rsidRPr="00837863">
        <w:t xml:space="preserve">Health Professions Act </w:t>
      </w:r>
      <w:r>
        <w:t>16</w:t>
      </w:r>
      <w:r w:rsidRPr="00837863">
        <w:t xml:space="preserve"> of 20</w:t>
      </w:r>
      <w:r>
        <w:t>2</w:t>
      </w:r>
      <w:r w:rsidRPr="00837863">
        <w:t>4</w:t>
      </w:r>
      <w:bookmarkEnd w:id="1"/>
    </w:p>
    <w:p w14:paraId="21F6A30B" w14:textId="68BF6B0E" w:rsidR="00BD2B69" w:rsidRPr="00C42AF5" w:rsidRDefault="002D2D60" w:rsidP="002D2D60">
      <w:pPr>
        <w:pStyle w:val="REG-H1b"/>
        <w:rPr>
          <w:b w:val="0"/>
        </w:rPr>
      </w:pPr>
      <w:r w:rsidRPr="00837863">
        <w:rPr>
          <w:b w:val="0"/>
        </w:rPr>
        <w:t xml:space="preserve">section </w:t>
      </w:r>
      <w:r>
        <w:rPr>
          <w:b w:val="0"/>
        </w:rPr>
        <w:t>9</w:t>
      </w:r>
      <w:r w:rsidRPr="00837863">
        <w:rPr>
          <w:b w:val="0"/>
        </w:rPr>
        <w:t>5</w:t>
      </w:r>
      <w:r>
        <w:rPr>
          <w:b w:val="0"/>
        </w:rPr>
        <w:t>(10)</w:t>
      </w:r>
      <w:bookmarkEnd w:id="0"/>
    </w:p>
    <w:p w14:paraId="0DD9A2FC" w14:textId="77777777" w:rsidR="00E2335D" w:rsidRPr="00C42AF5" w:rsidRDefault="00E2335D" w:rsidP="00E2335D">
      <w:pPr>
        <w:pStyle w:val="REG-H1a"/>
        <w:pBdr>
          <w:bottom w:val="single" w:sz="4" w:space="1" w:color="auto"/>
        </w:pBdr>
      </w:pPr>
    </w:p>
    <w:p w14:paraId="714E43AF" w14:textId="77777777" w:rsidR="00E2335D" w:rsidRPr="00C42AF5" w:rsidRDefault="00E2335D" w:rsidP="00E2335D">
      <w:pPr>
        <w:pStyle w:val="REG-H1a"/>
      </w:pPr>
    </w:p>
    <w:p w14:paraId="62877BDF" w14:textId="77777777" w:rsidR="00E2335D" w:rsidRPr="00C42AF5" w:rsidRDefault="009F1545" w:rsidP="00E2335D">
      <w:pPr>
        <w:pStyle w:val="REG-H1b"/>
      </w:pPr>
      <w:r w:rsidRPr="00C42AF5">
        <w:t xml:space="preserve">Regulations relating to the </w:t>
      </w:r>
      <w:r w:rsidR="00C163B3" w:rsidRPr="00C42AF5">
        <w:t>M</w:t>
      </w:r>
      <w:r w:rsidRPr="00C42AF5">
        <w:t xml:space="preserve">inimum </w:t>
      </w:r>
      <w:r w:rsidR="00C163B3" w:rsidRPr="00C42AF5">
        <w:t>R</w:t>
      </w:r>
      <w:r w:rsidRPr="00C42AF5">
        <w:t xml:space="preserve">equirements of </w:t>
      </w:r>
      <w:r w:rsidR="00C163B3" w:rsidRPr="00C42AF5">
        <w:t>S</w:t>
      </w:r>
      <w:r w:rsidRPr="00C42AF5">
        <w:t xml:space="preserve">tudy </w:t>
      </w:r>
      <w:r w:rsidR="00C163B3" w:rsidRPr="00C42AF5">
        <w:br/>
      </w:r>
      <w:r w:rsidRPr="00C42AF5">
        <w:t xml:space="preserve">for </w:t>
      </w:r>
      <w:r w:rsidR="00C163B3" w:rsidRPr="00C42AF5">
        <w:t>R</w:t>
      </w:r>
      <w:r w:rsidRPr="00C42AF5">
        <w:t xml:space="preserve">egistration as a </w:t>
      </w:r>
      <w:r w:rsidR="00C163B3" w:rsidRPr="00C42AF5">
        <w:t>P</w:t>
      </w:r>
      <w:r w:rsidRPr="00C42AF5">
        <w:t>harmacist</w:t>
      </w:r>
    </w:p>
    <w:p w14:paraId="02A7F80D" w14:textId="77777777" w:rsidR="00D2019F" w:rsidRPr="00C42AF5" w:rsidRDefault="00BD2B69" w:rsidP="00C838EC">
      <w:pPr>
        <w:pStyle w:val="REG-H1d"/>
      </w:pPr>
      <w:r w:rsidRPr="00C42AF5">
        <w:t xml:space="preserve">Government Notice </w:t>
      </w:r>
      <w:r w:rsidR="009D602F" w:rsidRPr="00C42AF5">
        <w:t>221</w:t>
      </w:r>
      <w:r w:rsidR="005709A6" w:rsidRPr="00C42AF5">
        <w:t xml:space="preserve"> </w:t>
      </w:r>
      <w:r w:rsidR="005C16B3" w:rsidRPr="00C42AF5">
        <w:t>of</w:t>
      </w:r>
      <w:r w:rsidR="005709A6" w:rsidRPr="00C42AF5">
        <w:t xml:space="preserve"> </w:t>
      </w:r>
      <w:r w:rsidR="009D602F" w:rsidRPr="00C42AF5">
        <w:t>2007</w:t>
      </w:r>
    </w:p>
    <w:p w14:paraId="00E3BCA1" w14:textId="6D3A8DF5" w:rsidR="003013D8" w:rsidRPr="00C42AF5" w:rsidRDefault="003013D8" w:rsidP="003013D8">
      <w:pPr>
        <w:pStyle w:val="REG-Amend"/>
      </w:pPr>
      <w:r w:rsidRPr="00C42AF5">
        <w:t>(</w:t>
      </w:r>
      <w:hyperlink r:id="rId9" w:history="1">
        <w:r w:rsidR="0062748A" w:rsidRPr="000910E7">
          <w:rPr>
            <w:rStyle w:val="Hyperlink"/>
          </w:rPr>
          <w:t>GG 3945</w:t>
        </w:r>
      </w:hyperlink>
      <w:r w:rsidRPr="00C42AF5">
        <w:t>)</w:t>
      </w:r>
    </w:p>
    <w:p w14:paraId="3BC81EEB" w14:textId="77777777" w:rsidR="003013D8" w:rsidRPr="00C42AF5" w:rsidRDefault="003013D8" w:rsidP="003013D8">
      <w:pPr>
        <w:pStyle w:val="REG-Amend"/>
      </w:pPr>
      <w:r w:rsidRPr="00C42AF5">
        <w:t xml:space="preserve">came into force on date of publication: </w:t>
      </w:r>
      <w:r w:rsidR="009D602F" w:rsidRPr="00C42AF5">
        <w:t>3 December 2007</w:t>
      </w:r>
    </w:p>
    <w:p w14:paraId="0756F137" w14:textId="77777777" w:rsidR="00C163B3" w:rsidRPr="00C42AF5" w:rsidRDefault="00C163B3" w:rsidP="003013D8">
      <w:pPr>
        <w:pStyle w:val="REG-Amend"/>
      </w:pPr>
    </w:p>
    <w:p w14:paraId="4424CAF8" w14:textId="1FE06919" w:rsidR="0062748A" w:rsidRPr="0062748A" w:rsidRDefault="0062748A" w:rsidP="0062748A">
      <w:pPr>
        <w:pStyle w:val="REG-Amend"/>
      </w:pPr>
      <w:bookmarkStart w:id="2" w:name="_Hlk194472681"/>
      <w:r w:rsidRPr="0062748A">
        <w:t xml:space="preserve">These regulations were made in terms of section </w:t>
      </w:r>
      <w:r>
        <w:t>66</w:t>
      </w:r>
      <w:r w:rsidRPr="0062748A">
        <w:t xml:space="preserve"> read with section 18(1)</w:t>
      </w:r>
      <w:r>
        <w:t xml:space="preserve"> </w:t>
      </w:r>
      <w:r w:rsidRPr="0062748A">
        <w:t xml:space="preserve">of the </w:t>
      </w:r>
      <w:r>
        <w:t xml:space="preserve">Pharmacy </w:t>
      </w:r>
      <w:r w:rsidRPr="0062748A">
        <w:t xml:space="preserve">Act </w:t>
      </w:r>
      <w:r>
        <w:br/>
        <w:t>9</w:t>
      </w:r>
      <w:r w:rsidRPr="0062748A">
        <w:t xml:space="preserve"> of 2004, which was repealed by the Health Professions Act 16 of 2024. Pursuant to section 95(10) of the Health Professions Act 16 of 2024, they are deemed to have been made under that Act.</w:t>
      </w:r>
    </w:p>
    <w:p w14:paraId="528B6629" w14:textId="77777777" w:rsidR="0062748A" w:rsidRPr="0062748A" w:rsidRDefault="0062748A" w:rsidP="0062748A">
      <w:pPr>
        <w:pStyle w:val="REG-Amend"/>
      </w:pPr>
    </w:p>
    <w:bookmarkEnd w:id="2"/>
    <w:p w14:paraId="2D70752B" w14:textId="77777777" w:rsidR="00C163B3" w:rsidRPr="00C42AF5" w:rsidRDefault="00C163B3" w:rsidP="00C163B3">
      <w:pPr>
        <w:pStyle w:val="REG-Amend"/>
      </w:pPr>
      <w:r w:rsidRPr="00C42AF5">
        <w:t xml:space="preserve">The Government Notice which publishes these regulations notes that they were made </w:t>
      </w:r>
      <w:r w:rsidRPr="00C42AF5">
        <w:br/>
        <w:t>on the recommendation of the Pharmacy Council of Namibia.</w:t>
      </w:r>
    </w:p>
    <w:p w14:paraId="4E4BB036" w14:textId="77777777" w:rsidR="005955EA" w:rsidRPr="00C42AF5" w:rsidRDefault="005955EA" w:rsidP="0087487C">
      <w:pPr>
        <w:pStyle w:val="REG-H1a"/>
        <w:pBdr>
          <w:bottom w:val="single" w:sz="4" w:space="1" w:color="auto"/>
        </w:pBdr>
      </w:pPr>
    </w:p>
    <w:p w14:paraId="48B3ED4B" w14:textId="77777777" w:rsidR="001121EE" w:rsidRPr="00C42AF5" w:rsidRDefault="001121EE" w:rsidP="0087487C">
      <w:pPr>
        <w:pStyle w:val="REG-H1a"/>
      </w:pPr>
    </w:p>
    <w:p w14:paraId="39A342BE" w14:textId="77777777" w:rsidR="008938F7" w:rsidRPr="00C42AF5" w:rsidRDefault="008938F7" w:rsidP="00C36B55">
      <w:pPr>
        <w:pStyle w:val="REG-H2"/>
      </w:pPr>
      <w:r w:rsidRPr="00C42AF5">
        <w:t xml:space="preserve">ARRANGEMENT OF </w:t>
      </w:r>
      <w:r w:rsidR="00C11092" w:rsidRPr="00C42AF5">
        <w:t>REGULATIONS</w:t>
      </w:r>
    </w:p>
    <w:p w14:paraId="47444D76" w14:textId="77777777" w:rsidR="00C63501" w:rsidRPr="00C42AF5" w:rsidRDefault="00C63501" w:rsidP="00003730">
      <w:pPr>
        <w:pStyle w:val="REG-P0"/>
        <w:rPr>
          <w:color w:val="00B050"/>
        </w:rPr>
      </w:pPr>
    </w:p>
    <w:p w14:paraId="225C8AED" w14:textId="77777777" w:rsidR="00A156A1" w:rsidRPr="00C42AF5" w:rsidRDefault="00A156A1" w:rsidP="00914280">
      <w:pPr>
        <w:pStyle w:val="REG-P0"/>
        <w:rPr>
          <w:color w:val="00B050"/>
        </w:rPr>
      </w:pPr>
      <w:r w:rsidRPr="00C42AF5">
        <w:rPr>
          <w:color w:val="00B050"/>
        </w:rPr>
        <w:t>1.</w:t>
      </w:r>
      <w:r w:rsidRPr="00C42AF5">
        <w:rPr>
          <w:color w:val="00B050"/>
        </w:rPr>
        <w:tab/>
      </w:r>
      <w:r w:rsidR="009D602F" w:rsidRPr="00C42AF5">
        <w:rPr>
          <w:color w:val="00B050"/>
        </w:rPr>
        <w:t>Definitions</w:t>
      </w:r>
    </w:p>
    <w:p w14:paraId="534A5E85" w14:textId="77777777" w:rsidR="003905F1" w:rsidRPr="00C42AF5" w:rsidRDefault="003905F1" w:rsidP="00914280">
      <w:pPr>
        <w:pStyle w:val="REG-P0"/>
        <w:rPr>
          <w:color w:val="00B050"/>
        </w:rPr>
      </w:pPr>
      <w:r w:rsidRPr="00C42AF5">
        <w:rPr>
          <w:color w:val="00B050"/>
        </w:rPr>
        <w:t>2.</w:t>
      </w:r>
      <w:r w:rsidRPr="00C42AF5">
        <w:rPr>
          <w:color w:val="00B050"/>
        </w:rPr>
        <w:tab/>
      </w:r>
      <w:r w:rsidR="009D602F" w:rsidRPr="00C42AF5">
        <w:rPr>
          <w:color w:val="00B050"/>
        </w:rPr>
        <w:t>Minimum qualifications required for registration as a pharmacist</w:t>
      </w:r>
    </w:p>
    <w:p w14:paraId="6718E589" w14:textId="77777777" w:rsidR="00FA7FE6" w:rsidRPr="00C42AF5" w:rsidRDefault="00FA7FE6" w:rsidP="00B0347D">
      <w:pPr>
        <w:pStyle w:val="REG-H1a"/>
        <w:pBdr>
          <w:bottom w:val="single" w:sz="4" w:space="1" w:color="auto"/>
        </w:pBdr>
      </w:pPr>
    </w:p>
    <w:p w14:paraId="412AB513" w14:textId="77777777" w:rsidR="00342850" w:rsidRPr="00C42AF5" w:rsidRDefault="00342850" w:rsidP="00342850">
      <w:pPr>
        <w:pStyle w:val="REG-H1a"/>
      </w:pPr>
    </w:p>
    <w:p w14:paraId="1E7180DB" w14:textId="77777777" w:rsidR="009F1545" w:rsidRPr="00C42AF5" w:rsidRDefault="009F1545" w:rsidP="009F1545">
      <w:pPr>
        <w:pStyle w:val="REG-P0"/>
      </w:pPr>
      <w:r w:rsidRPr="00C42AF5">
        <w:rPr>
          <w:b/>
          <w:bCs/>
          <w:color w:val="292425"/>
        </w:rPr>
        <w:t>Definitions</w:t>
      </w:r>
    </w:p>
    <w:p w14:paraId="03691B11" w14:textId="77777777" w:rsidR="009F1545" w:rsidRPr="00C42AF5" w:rsidRDefault="009F1545" w:rsidP="009F1545">
      <w:pPr>
        <w:pStyle w:val="REG-P0"/>
        <w:rPr>
          <w:szCs w:val="26"/>
        </w:rPr>
      </w:pPr>
    </w:p>
    <w:p w14:paraId="724015EB" w14:textId="77777777" w:rsidR="009F1545" w:rsidRPr="00C42AF5" w:rsidRDefault="009F1545" w:rsidP="00BB34D3">
      <w:pPr>
        <w:pStyle w:val="REG-P1"/>
      </w:pPr>
      <w:r w:rsidRPr="00C42AF5">
        <w:rPr>
          <w:b/>
          <w:bCs/>
        </w:rPr>
        <w:t>1.</w:t>
      </w:r>
      <w:r w:rsidRPr="00C42AF5">
        <w:rPr>
          <w:b/>
          <w:bCs/>
        </w:rPr>
        <w:tab/>
      </w:r>
      <w:r w:rsidRPr="00C42AF5">
        <w:t>In these regulations, unless the context indicates otherwise, a word or expression defined in the Act bears that meaning, and -</w:t>
      </w:r>
    </w:p>
    <w:p w14:paraId="1F95C1CC" w14:textId="77777777" w:rsidR="009F1545" w:rsidRPr="00C42AF5" w:rsidRDefault="009F1545" w:rsidP="009F1545">
      <w:pPr>
        <w:pStyle w:val="REG-P0"/>
        <w:rPr>
          <w:szCs w:val="26"/>
        </w:rPr>
      </w:pPr>
    </w:p>
    <w:p w14:paraId="4F387877" w14:textId="77777777" w:rsidR="009F1545" w:rsidRPr="00C42AF5" w:rsidRDefault="009F1545" w:rsidP="00C163B3">
      <w:pPr>
        <w:pStyle w:val="REG-P0"/>
      </w:pPr>
      <w:r w:rsidRPr="00C42AF5">
        <w:t>“Council” includes the Interim Pharmacy Council of Namibia established under section 70 of the Act;</w:t>
      </w:r>
    </w:p>
    <w:p w14:paraId="44724067" w14:textId="77777777" w:rsidR="009F1545" w:rsidRPr="00C42AF5" w:rsidRDefault="009F1545" w:rsidP="00C163B3">
      <w:pPr>
        <w:pStyle w:val="REG-P0"/>
      </w:pPr>
    </w:p>
    <w:p w14:paraId="6E1D7AB8" w14:textId="77777777" w:rsidR="009F1545" w:rsidRPr="00C42AF5" w:rsidRDefault="009F1545" w:rsidP="00C163B3">
      <w:pPr>
        <w:pStyle w:val="REG-P0"/>
      </w:pPr>
      <w:r w:rsidRPr="00C42AF5">
        <w:t>“credit” means a total of ten hours of tuition, instruction or training, whether practical or theoretical, in or relating to any subject or course taken at any educational institution; and</w:t>
      </w:r>
    </w:p>
    <w:p w14:paraId="7BF9D3BC" w14:textId="77777777" w:rsidR="009F1545" w:rsidRPr="00C42AF5" w:rsidRDefault="009F1545" w:rsidP="00C163B3">
      <w:pPr>
        <w:pStyle w:val="REG-P0"/>
      </w:pPr>
    </w:p>
    <w:p w14:paraId="3A3CCCE8" w14:textId="77777777" w:rsidR="009F1545" w:rsidRPr="00C42AF5" w:rsidRDefault="009F1545" w:rsidP="00C163B3">
      <w:pPr>
        <w:pStyle w:val="REG-P0"/>
      </w:pPr>
      <w:r w:rsidRPr="00C42AF5">
        <w:t>“the Act” means the Pharmacy Act, 2004 (Act No. 9 of 2004).</w:t>
      </w:r>
    </w:p>
    <w:p w14:paraId="498DB2A1" w14:textId="77777777" w:rsidR="009F1545" w:rsidRDefault="009F1545" w:rsidP="009F1545">
      <w:pPr>
        <w:pStyle w:val="REG-P0"/>
        <w:rPr>
          <w:szCs w:val="26"/>
        </w:rPr>
      </w:pPr>
    </w:p>
    <w:p w14:paraId="60BA3820" w14:textId="77777777" w:rsidR="0062748A" w:rsidRDefault="0062748A" w:rsidP="0062748A">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011D6BB9" w14:textId="77777777" w:rsidR="0062748A" w:rsidRPr="00C42AF5" w:rsidRDefault="0062748A" w:rsidP="009F1545">
      <w:pPr>
        <w:pStyle w:val="REG-P0"/>
        <w:rPr>
          <w:szCs w:val="26"/>
        </w:rPr>
      </w:pPr>
    </w:p>
    <w:p w14:paraId="5C0A95DD" w14:textId="77777777" w:rsidR="009F1545" w:rsidRPr="00C42AF5" w:rsidRDefault="009F1545" w:rsidP="009F1545">
      <w:pPr>
        <w:pStyle w:val="REG-P0"/>
        <w:rPr>
          <w:b/>
          <w:bCs/>
        </w:rPr>
      </w:pPr>
      <w:r w:rsidRPr="00C42AF5">
        <w:rPr>
          <w:b/>
          <w:color w:val="292425"/>
        </w:rPr>
        <w:t>Minimum qualifications required for registration as a pharmacist</w:t>
      </w:r>
    </w:p>
    <w:p w14:paraId="1D243526" w14:textId="77777777" w:rsidR="009F1545" w:rsidRPr="00C42AF5" w:rsidRDefault="009F1545" w:rsidP="009F1545">
      <w:pPr>
        <w:pStyle w:val="REG-P0"/>
        <w:rPr>
          <w:szCs w:val="26"/>
        </w:rPr>
      </w:pPr>
    </w:p>
    <w:p w14:paraId="1117C1EF" w14:textId="77777777" w:rsidR="009F1545" w:rsidRPr="00C42AF5" w:rsidRDefault="009F1545" w:rsidP="00BB34D3">
      <w:pPr>
        <w:pStyle w:val="REG-P1"/>
      </w:pPr>
      <w:r w:rsidRPr="00C42AF5">
        <w:rPr>
          <w:b/>
          <w:bCs/>
        </w:rPr>
        <w:t>2.</w:t>
      </w:r>
      <w:r w:rsidRPr="00C42AF5">
        <w:rPr>
          <w:b/>
          <w:bCs/>
        </w:rPr>
        <w:tab/>
      </w:r>
      <w:r w:rsidR="00BB34D3" w:rsidRPr="00C42AF5">
        <w:t>(1)</w:t>
      </w:r>
      <w:r w:rsidR="00BB34D3" w:rsidRPr="00C42AF5">
        <w:tab/>
      </w:r>
      <w:r w:rsidRPr="00C42AF5">
        <w:t>Subject to compliance with such other requirements and conditions prescribed in terms of or required under the Act for registration of a person by the Council, the minimum requirements referred to in section 18(1) of the Act insofar as such minimum requirements apply to the registration by the Council of any person as a pharmacist is a degree obtained at an educational institution, the duration of study for such degree being not less than four years fulltime study, and which must, subject to subregulation (2), include a total of 480 credits.</w:t>
      </w:r>
    </w:p>
    <w:p w14:paraId="57779A1B" w14:textId="77777777" w:rsidR="009F1545" w:rsidRPr="00C42AF5" w:rsidRDefault="009F1545" w:rsidP="009F1545">
      <w:pPr>
        <w:pStyle w:val="REG-P0"/>
      </w:pPr>
    </w:p>
    <w:p w14:paraId="225FE510" w14:textId="449CECBF" w:rsidR="009F1545" w:rsidRPr="00C42AF5" w:rsidRDefault="009F1545" w:rsidP="00BB34D3">
      <w:pPr>
        <w:pStyle w:val="REG-P1"/>
      </w:pPr>
      <w:r w:rsidRPr="00C42AF5">
        <w:t>(2)</w:t>
      </w:r>
      <w:r w:rsidRPr="00C42AF5">
        <w:tab/>
        <w:t>The credits prescribed by subregulation (1) must include a total of not less</w:t>
      </w:r>
      <w:r w:rsidR="00BB34D3" w:rsidRPr="00C42AF5">
        <w:t xml:space="preserve"> than -</w:t>
      </w:r>
    </w:p>
    <w:p w14:paraId="53E355D4" w14:textId="77777777" w:rsidR="009F1545" w:rsidRPr="00C42AF5" w:rsidRDefault="009F1545" w:rsidP="009F1545">
      <w:pPr>
        <w:pStyle w:val="REG-P0"/>
      </w:pPr>
    </w:p>
    <w:p w14:paraId="536076A3" w14:textId="77777777" w:rsidR="009F1545" w:rsidRPr="00C42AF5" w:rsidRDefault="009F1545" w:rsidP="007F2637">
      <w:pPr>
        <w:pStyle w:val="REG-Pa"/>
      </w:pPr>
      <w:r w:rsidRPr="00C42AF5">
        <w:t>(a)</w:t>
      </w:r>
      <w:r w:rsidRPr="00C42AF5">
        <w:tab/>
      </w:r>
      <w:r w:rsidRPr="00D4674B">
        <w:rPr>
          <w:spacing w:val="4"/>
        </w:rPr>
        <w:t xml:space="preserve">350 credits, subject to subregulation (3), in the subjects of Pharmaceutics, </w:t>
      </w:r>
      <w:r w:rsidRPr="00D4674B">
        <w:rPr>
          <w:spacing w:val="-2"/>
        </w:rPr>
        <w:t>Pharmacology, Pharmacy Practice, Pharmaceutical Chemistry and Pharmacotherapy;</w:t>
      </w:r>
      <w:r w:rsidRPr="00C42AF5">
        <w:t xml:space="preserve"> and</w:t>
      </w:r>
    </w:p>
    <w:p w14:paraId="36B43623" w14:textId="77777777" w:rsidR="009F1545" w:rsidRPr="00C42AF5" w:rsidRDefault="009F1545" w:rsidP="009F1545">
      <w:pPr>
        <w:pStyle w:val="REG-P0"/>
        <w:rPr>
          <w:szCs w:val="26"/>
        </w:rPr>
      </w:pPr>
    </w:p>
    <w:p w14:paraId="3A8DBE46" w14:textId="77777777" w:rsidR="009F1545" w:rsidRPr="00C42AF5" w:rsidRDefault="009F1545" w:rsidP="00BB34D3">
      <w:pPr>
        <w:pStyle w:val="REG-Pa"/>
      </w:pPr>
      <w:r w:rsidRPr="00C42AF5">
        <w:t>(b)</w:t>
      </w:r>
      <w:r w:rsidRPr="00C42AF5">
        <w:tab/>
        <w:t>130 credits in the subjects of Chemistry, Physiology, Anatomy, Pathology, Biochemistry, Pharmacognosy, Medical Zoology, Microbiology, Primary Health Care, Toxicology, Computer Skills and Statistics.</w:t>
      </w:r>
    </w:p>
    <w:p w14:paraId="6AC949EF" w14:textId="77777777" w:rsidR="009F1545" w:rsidRPr="00C42AF5" w:rsidRDefault="009F1545" w:rsidP="009F1545">
      <w:pPr>
        <w:pStyle w:val="REG-P0"/>
      </w:pPr>
    </w:p>
    <w:p w14:paraId="4726531B" w14:textId="77777777" w:rsidR="009F1545" w:rsidRPr="00C42AF5" w:rsidRDefault="009F1545" w:rsidP="007F2637">
      <w:pPr>
        <w:pStyle w:val="REG-P1"/>
      </w:pPr>
      <w:r w:rsidRPr="00C42AF5">
        <w:t>(3)</w:t>
      </w:r>
      <w:r w:rsidRPr="00C42AF5">
        <w:tab/>
        <w:t>The 350 credits prescribed by subregulation (2)(a) must include not less than a total of -</w:t>
      </w:r>
    </w:p>
    <w:p w14:paraId="244F0143" w14:textId="77777777" w:rsidR="009F1545" w:rsidRPr="00C42AF5" w:rsidRDefault="009F1545" w:rsidP="009F1545">
      <w:pPr>
        <w:pStyle w:val="REG-P0"/>
        <w:rPr>
          <w:szCs w:val="26"/>
        </w:rPr>
      </w:pPr>
    </w:p>
    <w:p w14:paraId="05F021A3" w14:textId="77777777" w:rsidR="009F1545" w:rsidRPr="00C42AF5" w:rsidRDefault="009F1545" w:rsidP="007F2637">
      <w:pPr>
        <w:pStyle w:val="REG-Pa"/>
      </w:pPr>
      <w:r w:rsidRPr="00C42AF5">
        <w:t>(a)</w:t>
      </w:r>
      <w:r w:rsidRPr="00C42AF5">
        <w:tab/>
        <w:t>86 credits in Pharmaceutics;</w:t>
      </w:r>
    </w:p>
    <w:p w14:paraId="684729D4" w14:textId="77777777" w:rsidR="009F1545" w:rsidRPr="00C42AF5" w:rsidRDefault="009F1545" w:rsidP="009F1545">
      <w:pPr>
        <w:pStyle w:val="REG-P0"/>
        <w:rPr>
          <w:szCs w:val="26"/>
        </w:rPr>
      </w:pPr>
    </w:p>
    <w:p w14:paraId="0D1C8C06" w14:textId="77777777" w:rsidR="009F1545" w:rsidRPr="00C42AF5" w:rsidRDefault="009F1545" w:rsidP="007F2637">
      <w:pPr>
        <w:pStyle w:val="REG-Pa"/>
      </w:pPr>
      <w:r w:rsidRPr="00C42AF5">
        <w:t>(b)</w:t>
      </w:r>
      <w:r w:rsidRPr="00C42AF5">
        <w:tab/>
        <w:t>79 credits in Pharmacology;</w:t>
      </w:r>
    </w:p>
    <w:p w14:paraId="1B348C23" w14:textId="77777777" w:rsidR="009F1545" w:rsidRPr="00C42AF5" w:rsidRDefault="009F1545" w:rsidP="009F1545">
      <w:pPr>
        <w:pStyle w:val="REG-P0"/>
        <w:rPr>
          <w:szCs w:val="26"/>
        </w:rPr>
      </w:pPr>
    </w:p>
    <w:p w14:paraId="49F0D8E8" w14:textId="77777777" w:rsidR="009F1545" w:rsidRPr="00C42AF5" w:rsidRDefault="009F1545" w:rsidP="007F2637">
      <w:pPr>
        <w:pStyle w:val="REG-Pa"/>
      </w:pPr>
      <w:r w:rsidRPr="00C42AF5">
        <w:t>(c)</w:t>
      </w:r>
      <w:r w:rsidRPr="00C42AF5">
        <w:tab/>
        <w:t>57 credits in Pharmacy Practice;</w:t>
      </w:r>
    </w:p>
    <w:p w14:paraId="37BE0CFB" w14:textId="77777777" w:rsidR="009F1545" w:rsidRPr="00C42AF5" w:rsidRDefault="009F1545" w:rsidP="009F1545">
      <w:pPr>
        <w:pStyle w:val="REG-P0"/>
        <w:rPr>
          <w:szCs w:val="26"/>
        </w:rPr>
      </w:pPr>
    </w:p>
    <w:p w14:paraId="1104C4B7" w14:textId="77777777" w:rsidR="009F1545" w:rsidRPr="00C42AF5" w:rsidRDefault="009F1545" w:rsidP="007F2637">
      <w:pPr>
        <w:pStyle w:val="REG-Pa"/>
      </w:pPr>
      <w:r w:rsidRPr="00C42AF5">
        <w:t>(d)</w:t>
      </w:r>
      <w:r w:rsidRPr="00C42AF5">
        <w:tab/>
        <w:t>50 credits in Pharmaceutical Chemistry; and</w:t>
      </w:r>
    </w:p>
    <w:p w14:paraId="7EFB578D" w14:textId="77777777" w:rsidR="009F1545" w:rsidRPr="00C42AF5" w:rsidRDefault="009F1545" w:rsidP="009F1545">
      <w:pPr>
        <w:pStyle w:val="REG-P0"/>
        <w:rPr>
          <w:szCs w:val="26"/>
        </w:rPr>
      </w:pPr>
    </w:p>
    <w:p w14:paraId="0B5AA979" w14:textId="77777777" w:rsidR="009F1545" w:rsidRPr="00C42AF5" w:rsidRDefault="009F1545" w:rsidP="007F2637">
      <w:pPr>
        <w:pStyle w:val="REG-Pa"/>
      </w:pPr>
      <w:r w:rsidRPr="00C42AF5">
        <w:t>(e)</w:t>
      </w:r>
      <w:r w:rsidRPr="00C42AF5">
        <w:tab/>
        <w:t>43 credits in Pharmacotherapy.</w:t>
      </w:r>
    </w:p>
    <w:p w14:paraId="5CFBC6CF" w14:textId="77777777" w:rsidR="007C4355" w:rsidRPr="00C42AF5" w:rsidRDefault="007C4355" w:rsidP="00B12C91">
      <w:pPr>
        <w:pStyle w:val="REG-P0"/>
      </w:pPr>
    </w:p>
    <w:sectPr w:rsidR="007C4355" w:rsidRPr="00C42AF5"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0FDB" w14:textId="77777777" w:rsidR="0044039B" w:rsidRDefault="0044039B">
      <w:r>
        <w:separator/>
      </w:r>
    </w:p>
  </w:endnote>
  <w:endnote w:type="continuationSeparator" w:id="0">
    <w:p w14:paraId="4C2BB5F4" w14:textId="77777777" w:rsidR="0044039B" w:rsidRDefault="0044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E9B4" w14:textId="77777777" w:rsidR="0044039B" w:rsidRDefault="0044039B">
      <w:r>
        <w:separator/>
      </w:r>
    </w:p>
  </w:footnote>
  <w:footnote w:type="continuationSeparator" w:id="0">
    <w:p w14:paraId="06CDCBDD" w14:textId="77777777" w:rsidR="0044039B" w:rsidRDefault="0044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3A06" w14:textId="5D39D777" w:rsidR="00BF0042" w:rsidRPr="005815B0" w:rsidRDefault="00000000" w:rsidP="00FC33A9">
    <w:pPr>
      <w:spacing w:after="120"/>
      <w:jc w:val="center"/>
      <w:rPr>
        <w:rFonts w:ascii="Arial" w:hAnsi="Arial" w:cs="Arial"/>
        <w:sz w:val="16"/>
        <w:szCs w:val="16"/>
      </w:rPr>
    </w:pPr>
    <w:r>
      <w:rPr>
        <w:rFonts w:ascii="Arial" w:hAnsi="Arial" w:cs="Arial"/>
        <w:sz w:val="12"/>
        <w:szCs w:val="16"/>
      </w:rPr>
      <w:pict w14:anchorId="6A3D634F">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5815B0">
      <w:rPr>
        <w:rFonts w:ascii="Arial" w:hAnsi="Arial" w:cs="Arial"/>
        <w:sz w:val="12"/>
        <w:szCs w:val="16"/>
      </w:rPr>
      <w:t>Republic of Namibia</w:t>
    </w:r>
    <w:r w:rsidR="00BF0042" w:rsidRPr="005815B0">
      <w:rPr>
        <w:rFonts w:ascii="Arial" w:hAnsi="Arial" w:cs="Arial"/>
        <w:w w:val="600"/>
        <w:sz w:val="12"/>
        <w:szCs w:val="16"/>
      </w:rPr>
      <w:t xml:space="preserve"> </w:t>
    </w:r>
    <w:r w:rsidR="005A447E" w:rsidRPr="005815B0">
      <w:rPr>
        <w:rFonts w:ascii="Arial" w:hAnsi="Arial" w:cs="Arial"/>
        <w:b/>
        <w:noProof w:val="0"/>
        <w:sz w:val="16"/>
        <w:szCs w:val="16"/>
      </w:rPr>
      <w:fldChar w:fldCharType="begin"/>
    </w:r>
    <w:r w:rsidR="00BF0042" w:rsidRPr="005815B0">
      <w:rPr>
        <w:rFonts w:ascii="Arial" w:hAnsi="Arial" w:cs="Arial"/>
        <w:b/>
        <w:sz w:val="16"/>
        <w:szCs w:val="16"/>
      </w:rPr>
      <w:instrText xml:space="preserve"> PAGE   \* MERGEFORMAT </w:instrText>
    </w:r>
    <w:r w:rsidR="005A447E" w:rsidRPr="005815B0">
      <w:rPr>
        <w:rFonts w:ascii="Arial" w:hAnsi="Arial" w:cs="Arial"/>
        <w:b/>
        <w:noProof w:val="0"/>
        <w:sz w:val="16"/>
        <w:szCs w:val="16"/>
      </w:rPr>
      <w:fldChar w:fldCharType="separate"/>
    </w:r>
    <w:r w:rsidR="00384B30">
      <w:rPr>
        <w:rFonts w:ascii="Arial" w:hAnsi="Arial" w:cs="Arial"/>
        <w:b/>
        <w:sz w:val="16"/>
        <w:szCs w:val="16"/>
      </w:rPr>
      <w:t>2</w:t>
    </w:r>
    <w:r w:rsidR="005A447E" w:rsidRPr="005815B0">
      <w:rPr>
        <w:rFonts w:ascii="Arial" w:hAnsi="Arial" w:cs="Arial"/>
        <w:b/>
        <w:sz w:val="16"/>
        <w:szCs w:val="16"/>
      </w:rPr>
      <w:fldChar w:fldCharType="end"/>
    </w:r>
    <w:r w:rsidR="00BF0042" w:rsidRPr="005815B0">
      <w:rPr>
        <w:rFonts w:ascii="Arial" w:hAnsi="Arial" w:cs="Arial"/>
        <w:w w:val="600"/>
        <w:sz w:val="12"/>
        <w:szCs w:val="16"/>
      </w:rPr>
      <w:t xml:space="preserve"> </w:t>
    </w:r>
    <w:r w:rsidR="000B4FB6" w:rsidRPr="005815B0">
      <w:rPr>
        <w:rFonts w:ascii="Arial" w:hAnsi="Arial" w:cs="Arial"/>
        <w:sz w:val="12"/>
        <w:szCs w:val="16"/>
      </w:rPr>
      <w:t>Annotated Statutes</w:t>
    </w:r>
    <w:r w:rsidR="00BF0042" w:rsidRPr="005815B0">
      <w:rPr>
        <w:rFonts w:ascii="Arial" w:hAnsi="Arial" w:cs="Arial"/>
        <w:b/>
        <w:sz w:val="16"/>
        <w:szCs w:val="16"/>
      </w:rPr>
      <w:t xml:space="preserve"> </w:t>
    </w:r>
  </w:p>
  <w:p w14:paraId="3C769866" w14:textId="77777777" w:rsidR="00CC205C" w:rsidRPr="00F25922" w:rsidRDefault="00B21824" w:rsidP="00F25922">
    <w:pPr>
      <w:pStyle w:val="REG-PHA"/>
    </w:pPr>
    <w:r w:rsidRPr="00F25922">
      <w:t>REGULATIONS</w:t>
    </w:r>
  </w:p>
  <w:p w14:paraId="2CC15EF1" w14:textId="2F276BCD" w:rsidR="00BF0042" w:rsidRDefault="002D2D60" w:rsidP="005815B0">
    <w:pPr>
      <w:pStyle w:val="REG-PHb"/>
      <w:spacing w:after="120"/>
    </w:pPr>
    <w:r>
      <w:t>H</w:t>
    </w:r>
    <w:r w:rsidRPr="002D2D60">
      <w:t>ealth Professions Act 16 of 2024</w:t>
    </w:r>
  </w:p>
  <w:p w14:paraId="48807A3C" w14:textId="2F918D8F" w:rsidR="00BF5B36" w:rsidRPr="00F25922" w:rsidRDefault="009F1545" w:rsidP="00845CCB">
    <w:pPr>
      <w:pStyle w:val="REG-PHb"/>
    </w:pPr>
    <w:r>
      <w:t xml:space="preserve">Regulations relating to the </w:t>
    </w:r>
    <w:r w:rsidR="00845CCB">
      <w:t>M</w:t>
    </w:r>
    <w:r>
      <w:t xml:space="preserve">inimum </w:t>
    </w:r>
    <w:r w:rsidR="00845CCB">
      <w:t>R</w:t>
    </w:r>
    <w:r>
      <w:t xml:space="preserve">equirements of </w:t>
    </w:r>
    <w:r w:rsidR="00845CCB">
      <w:t>S</w:t>
    </w:r>
    <w:r>
      <w:t xml:space="preserve">tudy for </w:t>
    </w:r>
    <w:r w:rsidR="00845CCB">
      <w:t>R</w:t>
    </w:r>
    <w:r>
      <w:t xml:space="preserve">egistration as a </w:t>
    </w:r>
    <w:r w:rsidR="00845CCB">
      <w:t>P</w:t>
    </w:r>
    <w:r>
      <w:t>harmacist</w:t>
    </w:r>
  </w:p>
  <w:p w14:paraId="03DE1D20"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811D" w14:textId="77777777" w:rsidR="00BF0042" w:rsidRPr="00BA6B35" w:rsidRDefault="00000000" w:rsidP="00CE101E">
    <w:pPr>
      <w:rPr>
        <w:sz w:val="8"/>
        <w:szCs w:val="16"/>
      </w:rPr>
    </w:pPr>
    <w:r>
      <w:rPr>
        <w:sz w:val="8"/>
        <w:szCs w:val="16"/>
      </w:rPr>
      <w:pict w14:anchorId="5017CFC6">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984774115">
    <w:abstractNumId w:val="0"/>
  </w:num>
  <w:num w:numId="2" w16cid:durableId="1392458234">
    <w:abstractNumId w:val="4"/>
  </w:num>
  <w:num w:numId="3" w16cid:durableId="1209806702">
    <w:abstractNumId w:val="1"/>
  </w:num>
  <w:num w:numId="4" w16cid:durableId="1954746431">
    <w:abstractNumId w:val="2"/>
  </w:num>
  <w:num w:numId="5" w16cid:durableId="107940313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TWxMDOztLQwMrJQ0lEKTi0uzszPAykwrAUAGPlKOSwAAAA="/>
  </w:docVars>
  <w:rsids>
    <w:rsidRoot w:val="009D602F"/>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37E15"/>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2E0E"/>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17693"/>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2D60"/>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84B30"/>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337D"/>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039B"/>
    <w:rsid w:val="00443021"/>
    <w:rsid w:val="00445C4F"/>
    <w:rsid w:val="00453046"/>
    <w:rsid w:val="00453682"/>
    <w:rsid w:val="00456986"/>
    <w:rsid w:val="00466077"/>
    <w:rsid w:val="004664DC"/>
    <w:rsid w:val="00471321"/>
    <w:rsid w:val="00474D22"/>
    <w:rsid w:val="00481E77"/>
    <w:rsid w:val="004823C3"/>
    <w:rsid w:val="00484E43"/>
    <w:rsid w:val="00491FC6"/>
    <w:rsid w:val="004920DB"/>
    <w:rsid w:val="00494F0F"/>
    <w:rsid w:val="0049507E"/>
    <w:rsid w:val="004951B3"/>
    <w:rsid w:val="004A01D1"/>
    <w:rsid w:val="004B0AB3"/>
    <w:rsid w:val="004B13C6"/>
    <w:rsid w:val="004B437B"/>
    <w:rsid w:val="004B5A3C"/>
    <w:rsid w:val="004C1DA0"/>
    <w:rsid w:val="004D0854"/>
    <w:rsid w:val="004D1B9D"/>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15B0"/>
    <w:rsid w:val="00582A2E"/>
    <w:rsid w:val="00583761"/>
    <w:rsid w:val="0058749F"/>
    <w:rsid w:val="00594065"/>
    <w:rsid w:val="005955EA"/>
    <w:rsid w:val="00597B78"/>
    <w:rsid w:val="005A0B87"/>
    <w:rsid w:val="005A2789"/>
    <w:rsid w:val="005A447E"/>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165F8"/>
    <w:rsid w:val="0062075A"/>
    <w:rsid w:val="00625ED8"/>
    <w:rsid w:val="006271AA"/>
    <w:rsid w:val="0062748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2637"/>
    <w:rsid w:val="007F365E"/>
    <w:rsid w:val="007F45A7"/>
    <w:rsid w:val="00800A2F"/>
    <w:rsid w:val="00806ACE"/>
    <w:rsid w:val="00807638"/>
    <w:rsid w:val="0081198A"/>
    <w:rsid w:val="00811F4D"/>
    <w:rsid w:val="00814C13"/>
    <w:rsid w:val="00817B5C"/>
    <w:rsid w:val="008207CD"/>
    <w:rsid w:val="00821A2C"/>
    <w:rsid w:val="00825C43"/>
    <w:rsid w:val="008312A9"/>
    <w:rsid w:val="0083145E"/>
    <w:rsid w:val="008332B7"/>
    <w:rsid w:val="008351B0"/>
    <w:rsid w:val="00836052"/>
    <w:rsid w:val="00840A44"/>
    <w:rsid w:val="0084469D"/>
    <w:rsid w:val="00844B2D"/>
    <w:rsid w:val="00845CCB"/>
    <w:rsid w:val="008604B2"/>
    <w:rsid w:val="00861DFE"/>
    <w:rsid w:val="00862825"/>
    <w:rsid w:val="0087487C"/>
    <w:rsid w:val="00874F6F"/>
    <w:rsid w:val="00875062"/>
    <w:rsid w:val="008754D1"/>
    <w:rsid w:val="0087687F"/>
    <w:rsid w:val="00884EA8"/>
    <w:rsid w:val="00885319"/>
    <w:rsid w:val="00886238"/>
    <w:rsid w:val="008909CF"/>
    <w:rsid w:val="008916EC"/>
    <w:rsid w:val="00892211"/>
    <w:rsid w:val="008938F7"/>
    <w:rsid w:val="008956EA"/>
    <w:rsid w:val="008972AF"/>
    <w:rsid w:val="00897861"/>
    <w:rsid w:val="008A053C"/>
    <w:rsid w:val="008A523D"/>
    <w:rsid w:val="008A6BB2"/>
    <w:rsid w:val="008B015E"/>
    <w:rsid w:val="008B3137"/>
    <w:rsid w:val="008B3791"/>
    <w:rsid w:val="008B459B"/>
    <w:rsid w:val="008B568D"/>
    <w:rsid w:val="008B5FE3"/>
    <w:rsid w:val="008C2C1A"/>
    <w:rsid w:val="008C4F88"/>
    <w:rsid w:val="008D093F"/>
    <w:rsid w:val="008D3142"/>
    <w:rsid w:val="008D4BE2"/>
    <w:rsid w:val="008D7F66"/>
    <w:rsid w:val="008E0937"/>
    <w:rsid w:val="008F0FB7"/>
    <w:rsid w:val="00901BEF"/>
    <w:rsid w:val="009026ED"/>
    <w:rsid w:val="009030BF"/>
    <w:rsid w:val="009055B3"/>
    <w:rsid w:val="00905B0F"/>
    <w:rsid w:val="00906749"/>
    <w:rsid w:val="00911224"/>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5151"/>
    <w:rsid w:val="009A73DE"/>
    <w:rsid w:val="009B0E42"/>
    <w:rsid w:val="009C5BF8"/>
    <w:rsid w:val="009D3443"/>
    <w:rsid w:val="009D3DBD"/>
    <w:rsid w:val="009D602F"/>
    <w:rsid w:val="009E66C3"/>
    <w:rsid w:val="009E79BE"/>
    <w:rsid w:val="009F0F2B"/>
    <w:rsid w:val="009F1545"/>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2847"/>
    <w:rsid w:val="00B74BEC"/>
    <w:rsid w:val="00B77A86"/>
    <w:rsid w:val="00B819F9"/>
    <w:rsid w:val="00B8798B"/>
    <w:rsid w:val="00B87FDA"/>
    <w:rsid w:val="00B93FA9"/>
    <w:rsid w:val="00B94F2F"/>
    <w:rsid w:val="00B95DEE"/>
    <w:rsid w:val="00BA6B35"/>
    <w:rsid w:val="00BB34D3"/>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163B3"/>
    <w:rsid w:val="00C2525F"/>
    <w:rsid w:val="00C27873"/>
    <w:rsid w:val="00C30331"/>
    <w:rsid w:val="00C332FE"/>
    <w:rsid w:val="00C35013"/>
    <w:rsid w:val="00C361C3"/>
    <w:rsid w:val="00C36B55"/>
    <w:rsid w:val="00C42AF5"/>
    <w:rsid w:val="00C43BF2"/>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4674B"/>
    <w:rsid w:val="00D51089"/>
    <w:rsid w:val="00D51B92"/>
    <w:rsid w:val="00D5691B"/>
    <w:rsid w:val="00D574A4"/>
    <w:rsid w:val="00D62753"/>
    <w:rsid w:val="00D63698"/>
    <w:rsid w:val="00D721E9"/>
    <w:rsid w:val="00D75950"/>
    <w:rsid w:val="00D760CE"/>
    <w:rsid w:val="00D82BE1"/>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2B43"/>
    <w:rsid w:val="00DD4737"/>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86ECB"/>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C21983"/>
  <w15:docId w15:val="{18168955-6BBF-44AD-AC2B-F83D9CFA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62748A"/>
    <w:pPr>
      <w:spacing w:after="0" w:line="240" w:lineRule="auto"/>
    </w:pPr>
    <w:rPr>
      <w:rFonts w:ascii="Times New Roman" w:hAnsi="Times New Roman"/>
      <w:noProof/>
    </w:rPr>
  </w:style>
  <w:style w:type="paragraph" w:styleId="Heading1">
    <w:name w:val="heading 1"/>
    <w:basedOn w:val="Normal"/>
    <w:link w:val="Heading1Char"/>
    <w:uiPriority w:val="9"/>
    <w:rsid w:val="008B3791"/>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3791"/>
    <w:pPr>
      <w:tabs>
        <w:tab w:val="center" w:pos="4513"/>
        <w:tab w:val="right" w:pos="9026"/>
      </w:tabs>
    </w:pPr>
  </w:style>
  <w:style w:type="character" w:customStyle="1" w:styleId="FooterChar">
    <w:name w:val="Footer Char"/>
    <w:basedOn w:val="DefaultParagraphFont"/>
    <w:link w:val="Footer"/>
    <w:uiPriority w:val="99"/>
    <w:rsid w:val="008B3791"/>
    <w:rPr>
      <w:rFonts w:ascii="Times New Roman" w:hAnsi="Times New Roman"/>
      <w:noProof/>
    </w:rPr>
  </w:style>
  <w:style w:type="paragraph" w:styleId="Header">
    <w:name w:val="header"/>
    <w:basedOn w:val="Normal"/>
    <w:link w:val="HeaderChar"/>
    <w:uiPriority w:val="99"/>
    <w:unhideWhenUsed/>
    <w:rsid w:val="008B3791"/>
    <w:pPr>
      <w:tabs>
        <w:tab w:val="center" w:pos="4513"/>
        <w:tab w:val="right" w:pos="9026"/>
      </w:tabs>
    </w:pPr>
  </w:style>
  <w:style w:type="character" w:customStyle="1" w:styleId="HeaderChar">
    <w:name w:val="Header Char"/>
    <w:basedOn w:val="DefaultParagraphFont"/>
    <w:link w:val="Header"/>
    <w:uiPriority w:val="99"/>
    <w:rsid w:val="008B3791"/>
    <w:rPr>
      <w:rFonts w:ascii="Times New Roman" w:hAnsi="Times New Roman"/>
      <w:noProof/>
    </w:rPr>
  </w:style>
  <w:style w:type="paragraph" w:styleId="BalloonText">
    <w:name w:val="Balloon Text"/>
    <w:basedOn w:val="Normal"/>
    <w:link w:val="BalloonTextChar"/>
    <w:uiPriority w:val="99"/>
    <w:semiHidden/>
    <w:unhideWhenUsed/>
    <w:rsid w:val="008B3791"/>
    <w:rPr>
      <w:rFonts w:ascii="Tahoma" w:hAnsi="Tahoma" w:cs="Tahoma"/>
      <w:sz w:val="16"/>
      <w:szCs w:val="16"/>
    </w:rPr>
  </w:style>
  <w:style w:type="character" w:customStyle="1" w:styleId="BalloonTextChar">
    <w:name w:val="Balloon Text Char"/>
    <w:basedOn w:val="DefaultParagraphFont"/>
    <w:link w:val="BalloonText"/>
    <w:uiPriority w:val="99"/>
    <w:semiHidden/>
    <w:rsid w:val="008B3791"/>
    <w:rPr>
      <w:rFonts w:ascii="Tahoma" w:hAnsi="Tahoma" w:cs="Tahoma"/>
      <w:noProof/>
      <w:sz w:val="16"/>
      <w:szCs w:val="16"/>
    </w:rPr>
  </w:style>
  <w:style w:type="paragraph" w:customStyle="1" w:styleId="REG-H3A">
    <w:name w:val="REG-H3A"/>
    <w:link w:val="REG-H3AChar"/>
    <w:qFormat/>
    <w:rsid w:val="008B379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8B3791"/>
    <w:pPr>
      <w:numPr>
        <w:numId w:val="1"/>
      </w:numPr>
      <w:contextualSpacing/>
    </w:pPr>
  </w:style>
  <w:style w:type="character" w:customStyle="1" w:styleId="REG-H3AChar">
    <w:name w:val="REG-H3A Char"/>
    <w:basedOn w:val="DefaultParagraphFont"/>
    <w:link w:val="REG-H3A"/>
    <w:rsid w:val="008B3791"/>
    <w:rPr>
      <w:rFonts w:ascii="Times New Roman" w:hAnsi="Times New Roman" w:cs="Times New Roman"/>
      <w:b/>
      <w:caps/>
      <w:noProof/>
    </w:rPr>
  </w:style>
  <w:style w:type="character" w:customStyle="1" w:styleId="A3">
    <w:name w:val="A3"/>
    <w:uiPriority w:val="99"/>
    <w:rsid w:val="008B3791"/>
    <w:rPr>
      <w:rFonts w:cs="Times"/>
      <w:color w:val="000000"/>
      <w:sz w:val="22"/>
      <w:szCs w:val="22"/>
    </w:rPr>
  </w:style>
  <w:style w:type="paragraph" w:customStyle="1" w:styleId="Head2B">
    <w:name w:val="Head 2B"/>
    <w:basedOn w:val="AS-H3A"/>
    <w:link w:val="Head2BChar"/>
    <w:rsid w:val="008B3791"/>
  </w:style>
  <w:style w:type="paragraph" w:styleId="ListParagraph">
    <w:name w:val="List Paragraph"/>
    <w:basedOn w:val="Normal"/>
    <w:link w:val="ListParagraphChar"/>
    <w:uiPriority w:val="34"/>
    <w:rsid w:val="008B3791"/>
    <w:pPr>
      <w:ind w:left="720"/>
      <w:contextualSpacing/>
    </w:pPr>
  </w:style>
  <w:style w:type="character" w:customStyle="1" w:styleId="Head2BChar">
    <w:name w:val="Head 2B Char"/>
    <w:basedOn w:val="AS-H3AChar"/>
    <w:link w:val="Head2B"/>
    <w:rsid w:val="008B3791"/>
    <w:rPr>
      <w:rFonts w:ascii="Times New Roman" w:hAnsi="Times New Roman" w:cs="Times New Roman"/>
      <w:b/>
      <w:caps/>
      <w:noProof/>
    </w:rPr>
  </w:style>
  <w:style w:type="paragraph" w:customStyle="1" w:styleId="Head3">
    <w:name w:val="Head 3"/>
    <w:basedOn w:val="ListParagraph"/>
    <w:link w:val="Head3Char"/>
    <w:rsid w:val="008B3791"/>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B3791"/>
    <w:rPr>
      <w:rFonts w:ascii="Times New Roman" w:hAnsi="Times New Roman"/>
      <w:noProof/>
    </w:rPr>
  </w:style>
  <w:style w:type="character" w:customStyle="1" w:styleId="Head3Char">
    <w:name w:val="Head 3 Char"/>
    <w:basedOn w:val="ListParagraphChar"/>
    <w:link w:val="Head3"/>
    <w:rsid w:val="008B3791"/>
    <w:rPr>
      <w:rFonts w:ascii="Times New Roman" w:eastAsia="Times New Roman" w:hAnsi="Times New Roman" w:cs="Times New Roman"/>
      <w:b/>
      <w:bCs/>
      <w:noProof/>
    </w:rPr>
  </w:style>
  <w:style w:type="paragraph" w:customStyle="1" w:styleId="REG-H1a">
    <w:name w:val="REG-H1a"/>
    <w:link w:val="REG-H1aChar"/>
    <w:qFormat/>
    <w:rsid w:val="008B3791"/>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8B379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8B3791"/>
    <w:rPr>
      <w:rFonts w:ascii="Arial" w:hAnsi="Arial" w:cs="Arial"/>
      <w:b/>
      <w:noProof/>
      <w:sz w:val="36"/>
      <w:szCs w:val="36"/>
    </w:rPr>
  </w:style>
  <w:style w:type="paragraph" w:customStyle="1" w:styleId="AS-H1-Colour">
    <w:name w:val="AS-H1-Colour"/>
    <w:basedOn w:val="Normal"/>
    <w:link w:val="AS-H1-ColourChar"/>
    <w:rsid w:val="008B3791"/>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8B3791"/>
    <w:rPr>
      <w:rFonts w:ascii="Times New Roman" w:hAnsi="Times New Roman" w:cs="Times New Roman"/>
      <w:b/>
      <w:caps/>
      <w:noProof/>
      <w:color w:val="00B050"/>
      <w:sz w:val="24"/>
      <w:szCs w:val="24"/>
    </w:rPr>
  </w:style>
  <w:style w:type="paragraph" w:customStyle="1" w:styleId="AS-H2b">
    <w:name w:val="AS-H2b"/>
    <w:basedOn w:val="Normal"/>
    <w:link w:val="AS-H2bChar"/>
    <w:rsid w:val="008B3791"/>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B3791"/>
    <w:rPr>
      <w:rFonts w:ascii="Arial" w:hAnsi="Arial" w:cs="Arial"/>
      <w:b/>
      <w:noProof/>
      <w:color w:val="00B050"/>
      <w:sz w:val="36"/>
      <w:szCs w:val="36"/>
    </w:rPr>
  </w:style>
  <w:style w:type="paragraph" w:customStyle="1" w:styleId="AS-H3">
    <w:name w:val="AS-H3"/>
    <w:basedOn w:val="AS-H3A"/>
    <w:link w:val="AS-H3Char"/>
    <w:rsid w:val="008B3791"/>
    <w:rPr>
      <w:sz w:val="28"/>
    </w:rPr>
  </w:style>
  <w:style w:type="character" w:customStyle="1" w:styleId="AS-H2bChar">
    <w:name w:val="AS-H2b Char"/>
    <w:basedOn w:val="DefaultParagraphFont"/>
    <w:link w:val="AS-H2b"/>
    <w:rsid w:val="008B3791"/>
    <w:rPr>
      <w:rFonts w:ascii="Arial" w:hAnsi="Arial" w:cs="Arial"/>
      <w:noProof/>
    </w:rPr>
  </w:style>
  <w:style w:type="paragraph" w:customStyle="1" w:styleId="REG-H3b">
    <w:name w:val="REG-H3b"/>
    <w:link w:val="REG-H3bChar"/>
    <w:qFormat/>
    <w:rsid w:val="008B379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8B3791"/>
    <w:rPr>
      <w:rFonts w:ascii="Times New Roman" w:hAnsi="Times New Roman" w:cs="Times New Roman"/>
      <w:b/>
      <w:caps/>
      <w:noProof/>
      <w:sz w:val="28"/>
    </w:rPr>
  </w:style>
  <w:style w:type="paragraph" w:customStyle="1" w:styleId="AS-H3c">
    <w:name w:val="AS-H3c"/>
    <w:basedOn w:val="Head2B"/>
    <w:link w:val="AS-H3cChar"/>
    <w:rsid w:val="008B3791"/>
    <w:rPr>
      <w:b w:val="0"/>
    </w:rPr>
  </w:style>
  <w:style w:type="character" w:customStyle="1" w:styleId="REG-H3bChar">
    <w:name w:val="REG-H3b Char"/>
    <w:basedOn w:val="REG-H3AChar"/>
    <w:link w:val="REG-H3b"/>
    <w:rsid w:val="008B3791"/>
    <w:rPr>
      <w:rFonts w:ascii="Times New Roman" w:hAnsi="Times New Roman" w:cs="Times New Roman"/>
      <w:b w:val="0"/>
      <w:caps w:val="0"/>
      <w:noProof/>
    </w:rPr>
  </w:style>
  <w:style w:type="paragraph" w:customStyle="1" w:styleId="AS-H3d">
    <w:name w:val="AS-H3d"/>
    <w:basedOn w:val="Head2B"/>
    <w:link w:val="AS-H3dChar"/>
    <w:rsid w:val="008B3791"/>
  </w:style>
  <w:style w:type="character" w:customStyle="1" w:styleId="AS-H3cChar">
    <w:name w:val="AS-H3c Char"/>
    <w:basedOn w:val="Head2BChar"/>
    <w:link w:val="AS-H3c"/>
    <w:rsid w:val="008B3791"/>
    <w:rPr>
      <w:rFonts w:ascii="Times New Roman" w:hAnsi="Times New Roman" w:cs="Times New Roman"/>
      <w:b w:val="0"/>
      <w:caps/>
      <w:noProof/>
    </w:rPr>
  </w:style>
  <w:style w:type="paragraph" w:customStyle="1" w:styleId="REG-P0">
    <w:name w:val="REG-P(0)"/>
    <w:basedOn w:val="Normal"/>
    <w:link w:val="REG-P0Char"/>
    <w:qFormat/>
    <w:rsid w:val="008B3791"/>
    <w:pPr>
      <w:tabs>
        <w:tab w:val="left" w:pos="567"/>
      </w:tabs>
      <w:jc w:val="both"/>
    </w:pPr>
    <w:rPr>
      <w:rFonts w:eastAsia="Times New Roman" w:cs="Times New Roman"/>
    </w:rPr>
  </w:style>
  <w:style w:type="character" w:customStyle="1" w:styleId="AS-H3dChar">
    <w:name w:val="AS-H3d Char"/>
    <w:basedOn w:val="Head2BChar"/>
    <w:link w:val="AS-H3d"/>
    <w:rsid w:val="008B3791"/>
    <w:rPr>
      <w:rFonts w:ascii="Times New Roman" w:hAnsi="Times New Roman" w:cs="Times New Roman"/>
      <w:b/>
      <w:caps/>
      <w:noProof/>
    </w:rPr>
  </w:style>
  <w:style w:type="paragraph" w:customStyle="1" w:styleId="REG-P1">
    <w:name w:val="REG-P(1)"/>
    <w:basedOn w:val="Normal"/>
    <w:link w:val="REG-P1Char"/>
    <w:qFormat/>
    <w:rsid w:val="008B3791"/>
    <w:pPr>
      <w:suppressAutoHyphens/>
      <w:ind w:firstLine="567"/>
      <w:jc w:val="both"/>
    </w:pPr>
    <w:rPr>
      <w:rFonts w:eastAsia="Times New Roman" w:cs="Times New Roman"/>
    </w:rPr>
  </w:style>
  <w:style w:type="character" w:customStyle="1" w:styleId="REG-P0Char">
    <w:name w:val="REG-P(0) Char"/>
    <w:basedOn w:val="DefaultParagraphFont"/>
    <w:link w:val="REG-P0"/>
    <w:rsid w:val="008B3791"/>
    <w:rPr>
      <w:rFonts w:ascii="Times New Roman" w:eastAsia="Times New Roman" w:hAnsi="Times New Roman" w:cs="Times New Roman"/>
      <w:noProof/>
    </w:rPr>
  </w:style>
  <w:style w:type="paragraph" w:customStyle="1" w:styleId="REG-Pa">
    <w:name w:val="REG-P(a)"/>
    <w:basedOn w:val="Normal"/>
    <w:link w:val="REG-PaChar"/>
    <w:qFormat/>
    <w:rsid w:val="008B3791"/>
    <w:pPr>
      <w:ind w:left="1134" w:hanging="567"/>
      <w:jc w:val="both"/>
    </w:pPr>
  </w:style>
  <w:style w:type="character" w:customStyle="1" w:styleId="REG-P1Char">
    <w:name w:val="REG-P(1) Char"/>
    <w:basedOn w:val="DefaultParagraphFont"/>
    <w:link w:val="REG-P1"/>
    <w:rsid w:val="008B3791"/>
    <w:rPr>
      <w:rFonts w:ascii="Times New Roman" w:eastAsia="Times New Roman" w:hAnsi="Times New Roman" w:cs="Times New Roman"/>
      <w:noProof/>
    </w:rPr>
  </w:style>
  <w:style w:type="paragraph" w:customStyle="1" w:styleId="REG-Pi">
    <w:name w:val="REG-P(i)"/>
    <w:basedOn w:val="Normal"/>
    <w:link w:val="REG-PiChar"/>
    <w:qFormat/>
    <w:rsid w:val="008B3791"/>
    <w:pPr>
      <w:suppressAutoHyphens/>
      <w:ind w:left="1701" w:hanging="567"/>
      <w:jc w:val="both"/>
    </w:pPr>
    <w:rPr>
      <w:rFonts w:eastAsia="Times New Roman" w:cs="Times New Roman"/>
    </w:rPr>
  </w:style>
  <w:style w:type="character" w:customStyle="1" w:styleId="REG-PaChar">
    <w:name w:val="REG-P(a) Char"/>
    <w:basedOn w:val="DefaultParagraphFont"/>
    <w:link w:val="REG-Pa"/>
    <w:rsid w:val="008B3791"/>
    <w:rPr>
      <w:rFonts w:ascii="Times New Roman" w:hAnsi="Times New Roman"/>
      <w:noProof/>
    </w:rPr>
  </w:style>
  <w:style w:type="paragraph" w:customStyle="1" w:styleId="AS-Pahang">
    <w:name w:val="AS-P(a)hang"/>
    <w:basedOn w:val="Normal"/>
    <w:link w:val="AS-PahangChar"/>
    <w:rsid w:val="008B3791"/>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8B3791"/>
    <w:rPr>
      <w:rFonts w:ascii="Times New Roman" w:eastAsia="Times New Roman" w:hAnsi="Times New Roman" w:cs="Times New Roman"/>
      <w:noProof/>
    </w:rPr>
  </w:style>
  <w:style w:type="paragraph" w:customStyle="1" w:styleId="REG-Paa">
    <w:name w:val="REG-P(aa)"/>
    <w:basedOn w:val="Normal"/>
    <w:link w:val="REG-PaaChar"/>
    <w:qFormat/>
    <w:rsid w:val="008B379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8B3791"/>
    <w:rPr>
      <w:rFonts w:ascii="Times New Roman" w:eastAsia="Times New Roman" w:hAnsi="Times New Roman" w:cs="Times New Roman"/>
      <w:noProof/>
    </w:rPr>
  </w:style>
  <w:style w:type="paragraph" w:customStyle="1" w:styleId="REG-Amend">
    <w:name w:val="REG-Amend"/>
    <w:link w:val="REG-AmendChar"/>
    <w:qFormat/>
    <w:rsid w:val="008B3791"/>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8B3791"/>
    <w:rPr>
      <w:rFonts w:ascii="Times New Roman" w:eastAsia="Times New Roman" w:hAnsi="Times New Roman" w:cs="Times New Roman"/>
      <w:noProof/>
    </w:rPr>
  </w:style>
  <w:style w:type="character" w:customStyle="1" w:styleId="REG-AmendChar">
    <w:name w:val="REG-Amend Char"/>
    <w:basedOn w:val="REG-P0Char"/>
    <w:link w:val="REG-Amend"/>
    <w:rsid w:val="008B3791"/>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B3791"/>
    <w:rPr>
      <w:sz w:val="16"/>
      <w:szCs w:val="16"/>
    </w:rPr>
  </w:style>
  <w:style w:type="paragraph" w:styleId="CommentText">
    <w:name w:val="annotation text"/>
    <w:basedOn w:val="Normal"/>
    <w:link w:val="CommentTextChar"/>
    <w:uiPriority w:val="99"/>
    <w:semiHidden/>
    <w:unhideWhenUsed/>
    <w:rsid w:val="008B3791"/>
    <w:rPr>
      <w:sz w:val="20"/>
      <w:szCs w:val="20"/>
    </w:rPr>
  </w:style>
  <w:style w:type="character" w:customStyle="1" w:styleId="CommentTextChar">
    <w:name w:val="Comment Text Char"/>
    <w:basedOn w:val="DefaultParagraphFont"/>
    <w:link w:val="CommentText"/>
    <w:uiPriority w:val="99"/>
    <w:semiHidden/>
    <w:rsid w:val="008B379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B3791"/>
    <w:rPr>
      <w:b/>
      <w:bCs/>
    </w:rPr>
  </w:style>
  <w:style w:type="character" w:customStyle="1" w:styleId="CommentSubjectChar">
    <w:name w:val="Comment Subject Char"/>
    <w:basedOn w:val="CommentTextChar"/>
    <w:link w:val="CommentSubject"/>
    <w:uiPriority w:val="99"/>
    <w:semiHidden/>
    <w:rsid w:val="008B3791"/>
    <w:rPr>
      <w:rFonts w:ascii="Times New Roman" w:hAnsi="Times New Roman"/>
      <w:b/>
      <w:bCs/>
      <w:noProof/>
      <w:sz w:val="20"/>
      <w:szCs w:val="20"/>
    </w:rPr>
  </w:style>
  <w:style w:type="paragraph" w:customStyle="1" w:styleId="AS-H4A">
    <w:name w:val="AS-H4A"/>
    <w:basedOn w:val="AS-P0"/>
    <w:link w:val="AS-H4AChar"/>
    <w:rsid w:val="008B3791"/>
    <w:pPr>
      <w:tabs>
        <w:tab w:val="clear" w:pos="567"/>
      </w:tabs>
      <w:jc w:val="center"/>
    </w:pPr>
    <w:rPr>
      <w:b/>
      <w:caps/>
    </w:rPr>
  </w:style>
  <w:style w:type="paragraph" w:customStyle="1" w:styleId="AS-H4b">
    <w:name w:val="AS-H4b"/>
    <w:basedOn w:val="AS-P0"/>
    <w:link w:val="AS-H4bChar"/>
    <w:rsid w:val="008B3791"/>
    <w:pPr>
      <w:tabs>
        <w:tab w:val="clear" w:pos="567"/>
      </w:tabs>
      <w:jc w:val="center"/>
    </w:pPr>
    <w:rPr>
      <w:b/>
    </w:rPr>
  </w:style>
  <w:style w:type="character" w:customStyle="1" w:styleId="AS-H4AChar">
    <w:name w:val="AS-H4A Char"/>
    <w:basedOn w:val="AS-P0Char"/>
    <w:link w:val="AS-H4A"/>
    <w:rsid w:val="008B3791"/>
    <w:rPr>
      <w:rFonts w:ascii="Times New Roman" w:eastAsia="Times New Roman" w:hAnsi="Times New Roman" w:cs="Times New Roman"/>
      <w:b/>
      <w:caps/>
      <w:noProof/>
    </w:rPr>
  </w:style>
  <w:style w:type="character" w:customStyle="1" w:styleId="AS-H4bChar">
    <w:name w:val="AS-H4b Char"/>
    <w:basedOn w:val="AS-P0Char"/>
    <w:link w:val="AS-H4b"/>
    <w:rsid w:val="008B3791"/>
    <w:rPr>
      <w:rFonts w:ascii="Times New Roman" w:eastAsia="Times New Roman" w:hAnsi="Times New Roman" w:cs="Times New Roman"/>
      <w:b/>
      <w:noProof/>
    </w:rPr>
  </w:style>
  <w:style w:type="paragraph" w:customStyle="1" w:styleId="AS-H2a">
    <w:name w:val="AS-H2a"/>
    <w:basedOn w:val="Normal"/>
    <w:link w:val="AS-H2aChar"/>
    <w:rsid w:val="008B3791"/>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B3791"/>
    <w:rPr>
      <w:rFonts w:ascii="Arial" w:hAnsi="Arial" w:cs="Arial"/>
      <w:b/>
      <w:noProof/>
    </w:rPr>
  </w:style>
  <w:style w:type="paragraph" w:customStyle="1" w:styleId="REG-H1d">
    <w:name w:val="REG-H1d"/>
    <w:link w:val="REG-H1dChar"/>
    <w:qFormat/>
    <w:rsid w:val="008B379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8B3791"/>
    <w:rPr>
      <w:rFonts w:ascii="Arial" w:hAnsi="Arial" w:cs="Arial"/>
      <w:b w:val="0"/>
      <w:noProof/>
      <w:color w:val="000000"/>
      <w:szCs w:val="24"/>
      <w:lang w:val="en-ZA"/>
    </w:rPr>
  </w:style>
  <w:style w:type="table" w:styleId="TableGrid">
    <w:name w:val="Table Grid"/>
    <w:basedOn w:val="TableNormal"/>
    <w:uiPriority w:val="59"/>
    <w:rsid w:val="008B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B379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8B3791"/>
    <w:rPr>
      <w:rFonts w:ascii="Times New Roman" w:eastAsia="Times New Roman" w:hAnsi="Times New Roman"/>
      <w:noProof/>
      <w:sz w:val="24"/>
      <w:szCs w:val="24"/>
      <w:lang w:val="en-US" w:eastAsia="en-US"/>
    </w:rPr>
  </w:style>
  <w:style w:type="paragraph" w:customStyle="1" w:styleId="AS-P0">
    <w:name w:val="AS-P(0)"/>
    <w:basedOn w:val="Normal"/>
    <w:link w:val="AS-P0Char"/>
    <w:rsid w:val="008B3791"/>
    <w:pPr>
      <w:tabs>
        <w:tab w:val="left" w:pos="567"/>
      </w:tabs>
      <w:jc w:val="both"/>
    </w:pPr>
    <w:rPr>
      <w:rFonts w:eastAsia="Times New Roman" w:cs="Times New Roman"/>
    </w:rPr>
  </w:style>
  <w:style w:type="character" w:customStyle="1" w:styleId="AS-P0Char">
    <w:name w:val="AS-P(0) Char"/>
    <w:basedOn w:val="DefaultParagraphFont"/>
    <w:link w:val="AS-P0"/>
    <w:rsid w:val="008B3791"/>
    <w:rPr>
      <w:rFonts w:ascii="Times New Roman" w:eastAsia="Times New Roman" w:hAnsi="Times New Roman" w:cs="Times New Roman"/>
      <w:noProof/>
    </w:rPr>
  </w:style>
  <w:style w:type="paragraph" w:customStyle="1" w:styleId="AS-H3A">
    <w:name w:val="AS-H3A"/>
    <w:basedOn w:val="Normal"/>
    <w:link w:val="AS-H3AChar"/>
    <w:rsid w:val="008B3791"/>
    <w:pPr>
      <w:autoSpaceDE w:val="0"/>
      <w:autoSpaceDN w:val="0"/>
      <w:adjustRightInd w:val="0"/>
      <w:jc w:val="center"/>
    </w:pPr>
    <w:rPr>
      <w:rFonts w:cs="Times New Roman"/>
      <w:b/>
      <w:caps/>
    </w:rPr>
  </w:style>
  <w:style w:type="character" w:customStyle="1" w:styleId="AS-H3AChar">
    <w:name w:val="AS-H3A Char"/>
    <w:basedOn w:val="DefaultParagraphFont"/>
    <w:link w:val="AS-H3A"/>
    <w:rsid w:val="008B3791"/>
    <w:rPr>
      <w:rFonts w:ascii="Times New Roman" w:hAnsi="Times New Roman" w:cs="Times New Roman"/>
      <w:b/>
      <w:caps/>
      <w:noProof/>
    </w:rPr>
  </w:style>
  <w:style w:type="paragraph" w:customStyle="1" w:styleId="AS-H1a">
    <w:name w:val="AS-H1a"/>
    <w:basedOn w:val="Normal"/>
    <w:link w:val="AS-H1aChar"/>
    <w:rsid w:val="008B3791"/>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8B3791"/>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B3791"/>
    <w:rPr>
      <w:rFonts w:ascii="Arial" w:hAnsi="Arial" w:cs="Arial"/>
      <w:b/>
      <w:noProof/>
      <w:sz w:val="36"/>
      <w:szCs w:val="36"/>
    </w:rPr>
  </w:style>
  <w:style w:type="character" w:customStyle="1" w:styleId="AS-H2Char">
    <w:name w:val="AS-H2 Char"/>
    <w:basedOn w:val="DefaultParagraphFont"/>
    <w:link w:val="AS-H2"/>
    <w:rsid w:val="008B3791"/>
    <w:rPr>
      <w:rFonts w:ascii="Times New Roman" w:hAnsi="Times New Roman" w:cs="Times New Roman"/>
      <w:b/>
      <w:caps/>
      <w:noProof/>
      <w:color w:val="000000"/>
      <w:sz w:val="26"/>
    </w:rPr>
  </w:style>
  <w:style w:type="paragraph" w:customStyle="1" w:styleId="AS-H3b">
    <w:name w:val="AS-H3b"/>
    <w:basedOn w:val="Normal"/>
    <w:link w:val="AS-H3bChar"/>
    <w:autoRedefine/>
    <w:rsid w:val="008B3791"/>
    <w:pPr>
      <w:jc w:val="center"/>
    </w:pPr>
    <w:rPr>
      <w:rFonts w:cs="Times New Roman"/>
      <w:b/>
    </w:rPr>
  </w:style>
  <w:style w:type="character" w:customStyle="1" w:styleId="AS-H3bChar">
    <w:name w:val="AS-H3b Char"/>
    <w:basedOn w:val="AS-H3AChar"/>
    <w:link w:val="AS-H3b"/>
    <w:rsid w:val="008B3791"/>
    <w:rPr>
      <w:rFonts w:ascii="Times New Roman" w:hAnsi="Times New Roman" w:cs="Times New Roman"/>
      <w:b/>
      <w:caps w:val="0"/>
      <w:noProof/>
    </w:rPr>
  </w:style>
  <w:style w:type="paragraph" w:customStyle="1" w:styleId="AS-P1">
    <w:name w:val="AS-P(1)"/>
    <w:basedOn w:val="Normal"/>
    <w:link w:val="AS-P1Char"/>
    <w:rsid w:val="008B3791"/>
    <w:pPr>
      <w:suppressAutoHyphens/>
      <w:ind w:right="-7" w:firstLine="567"/>
      <w:jc w:val="both"/>
    </w:pPr>
    <w:rPr>
      <w:rFonts w:eastAsia="Times New Roman" w:cs="Times New Roman"/>
    </w:rPr>
  </w:style>
  <w:style w:type="paragraph" w:customStyle="1" w:styleId="AS-Pa">
    <w:name w:val="AS-P(a)"/>
    <w:basedOn w:val="AS-Pahang"/>
    <w:link w:val="AS-PaChar"/>
    <w:rsid w:val="008B3791"/>
  </w:style>
  <w:style w:type="character" w:customStyle="1" w:styleId="AS-P1Char">
    <w:name w:val="AS-P(1) Char"/>
    <w:basedOn w:val="DefaultParagraphFont"/>
    <w:link w:val="AS-P1"/>
    <w:rsid w:val="008B3791"/>
    <w:rPr>
      <w:rFonts w:ascii="Times New Roman" w:eastAsia="Times New Roman" w:hAnsi="Times New Roman" w:cs="Times New Roman"/>
      <w:noProof/>
    </w:rPr>
  </w:style>
  <w:style w:type="paragraph" w:customStyle="1" w:styleId="AS-Pi">
    <w:name w:val="AS-P(i)"/>
    <w:basedOn w:val="Normal"/>
    <w:link w:val="AS-PiChar"/>
    <w:rsid w:val="008B3791"/>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B3791"/>
    <w:rPr>
      <w:rFonts w:ascii="Times New Roman" w:eastAsia="Times New Roman" w:hAnsi="Times New Roman" w:cs="Times New Roman"/>
      <w:noProof/>
    </w:rPr>
  </w:style>
  <w:style w:type="character" w:customStyle="1" w:styleId="AS-PiChar">
    <w:name w:val="AS-P(i) Char"/>
    <w:basedOn w:val="DefaultParagraphFont"/>
    <w:link w:val="AS-Pi"/>
    <w:rsid w:val="008B3791"/>
    <w:rPr>
      <w:rFonts w:ascii="Times New Roman" w:eastAsia="Times New Roman" w:hAnsi="Times New Roman" w:cs="Times New Roman"/>
      <w:noProof/>
    </w:rPr>
  </w:style>
  <w:style w:type="paragraph" w:customStyle="1" w:styleId="AS-Paa">
    <w:name w:val="AS-P(aa)"/>
    <w:basedOn w:val="Normal"/>
    <w:link w:val="AS-PaaChar"/>
    <w:rsid w:val="008B3791"/>
    <w:pPr>
      <w:suppressAutoHyphens/>
      <w:ind w:left="2267" w:right="-7" w:hanging="566"/>
      <w:jc w:val="both"/>
    </w:pPr>
    <w:rPr>
      <w:rFonts w:eastAsia="Times New Roman" w:cs="Times New Roman"/>
    </w:rPr>
  </w:style>
  <w:style w:type="paragraph" w:customStyle="1" w:styleId="AS-P-Amend">
    <w:name w:val="AS-P-Amend"/>
    <w:link w:val="AS-P-AmendChar"/>
    <w:rsid w:val="008B3791"/>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B3791"/>
    <w:rPr>
      <w:rFonts w:ascii="Times New Roman" w:eastAsia="Times New Roman" w:hAnsi="Times New Roman" w:cs="Times New Roman"/>
      <w:noProof/>
    </w:rPr>
  </w:style>
  <w:style w:type="character" w:customStyle="1" w:styleId="AS-P-AmendChar">
    <w:name w:val="AS-P-Amend Char"/>
    <w:basedOn w:val="AS-P0Char"/>
    <w:link w:val="AS-P-Amend"/>
    <w:rsid w:val="008B3791"/>
    <w:rPr>
      <w:rFonts w:ascii="Arial" w:eastAsia="Times New Roman" w:hAnsi="Arial" w:cs="Arial"/>
      <w:b/>
      <w:noProof/>
      <w:color w:val="00B050"/>
      <w:sz w:val="18"/>
      <w:szCs w:val="18"/>
    </w:rPr>
  </w:style>
  <w:style w:type="paragraph" w:customStyle="1" w:styleId="AS-H1b">
    <w:name w:val="AS-H1b"/>
    <w:basedOn w:val="Normal"/>
    <w:link w:val="AS-H1bChar"/>
    <w:rsid w:val="008B3791"/>
    <w:pPr>
      <w:jc w:val="center"/>
    </w:pPr>
    <w:rPr>
      <w:rFonts w:ascii="Arial" w:hAnsi="Arial" w:cs="Arial"/>
      <w:b/>
      <w:color w:val="000000"/>
      <w:sz w:val="24"/>
      <w:szCs w:val="24"/>
    </w:rPr>
  </w:style>
  <w:style w:type="character" w:customStyle="1" w:styleId="AS-H1bChar">
    <w:name w:val="AS-H1b Char"/>
    <w:basedOn w:val="AS-H2aChar"/>
    <w:link w:val="AS-H1b"/>
    <w:rsid w:val="008B3791"/>
    <w:rPr>
      <w:rFonts w:ascii="Arial" w:hAnsi="Arial" w:cs="Arial"/>
      <w:b/>
      <w:noProof/>
      <w:color w:val="000000"/>
      <w:sz w:val="24"/>
      <w:szCs w:val="24"/>
    </w:rPr>
  </w:style>
  <w:style w:type="paragraph" w:customStyle="1" w:styleId="REG-H1b">
    <w:name w:val="REG-H1b"/>
    <w:link w:val="REG-H1bChar"/>
    <w:qFormat/>
    <w:rsid w:val="008B379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8B3791"/>
    <w:rPr>
      <w:rFonts w:ascii="Times New Roman" w:eastAsia="Times New Roman" w:hAnsi="Times New Roman"/>
      <w:b/>
      <w:bCs/>
      <w:noProof/>
    </w:rPr>
  </w:style>
  <w:style w:type="paragraph" w:customStyle="1" w:styleId="TableParagraph">
    <w:name w:val="Table Paragraph"/>
    <w:basedOn w:val="Normal"/>
    <w:uiPriority w:val="1"/>
    <w:rsid w:val="008B3791"/>
  </w:style>
  <w:style w:type="table" w:customStyle="1" w:styleId="TableGrid0">
    <w:name w:val="TableGrid"/>
    <w:rsid w:val="008B3791"/>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8B379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8B3791"/>
    <w:rPr>
      <w:rFonts w:ascii="Arial" w:hAnsi="Arial"/>
      <w:b/>
      <w:noProof/>
      <w:sz w:val="28"/>
      <w:szCs w:val="24"/>
    </w:rPr>
  </w:style>
  <w:style w:type="character" w:customStyle="1" w:styleId="REG-H1cChar">
    <w:name w:val="REG-H1c Char"/>
    <w:basedOn w:val="REG-H1bChar"/>
    <w:link w:val="REG-H1c"/>
    <w:rsid w:val="008B3791"/>
    <w:rPr>
      <w:rFonts w:ascii="Arial" w:hAnsi="Arial"/>
      <w:b/>
      <w:noProof/>
      <w:sz w:val="24"/>
      <w:szCs w:val="24"/>
    </w:rPr>
  </w:style>
  <w:style w:type="paragraph" w:customStyle="1" w:styleId="REG-PHA">
    <w:name w:val="REG-PH(A)"/>
    <w:link w:val="REG-PHAChar"/>
    <w:qFormat/>
    <w:rsid w:val="008B3791"/>
    <w:pPr>
      <w:spacing w:after="0" w:line="240" w:lineRule="auto"/>
      <w:jc w:val="center"/>
    </w:pPr>
    <w:rPr>
      <w:rFonts w:ascii="Arial" w:hAnsi="Arial"/>
      <w:b/>
      <w:caps/>
      <w:noProof/>
      <w:sz w:val="16"/>
      <w:szCs w:val="24"/>
    </w:rPr>
  </w:style>
  <w:style w:type="paragraph" w:customStyle="1" w:styleId="REG-PHb">
    <w:name w:val="REG-PH(b)"/>
    <w:link w:val="REG-PHbChar"/>
    <w:qFormat/>
    <w:rsid w:val="008B3791"/>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8B3791"/>
    <w:rPr>
      <w:rFonts w:ascii="Arial" w:hAnsi="Arial"/>
      <w:b/>
      <w:caps/>
      <w:noProof/>
      <w:sz w:val="16"/>
      <w:szCs w:val="24"/>
    </w:rPr>
  </w:style>
  <w:style w:type="character" w:customStyle="1" w:styleId="REG-PHbChar">
    <w:name w:val="REG-PH(b) Char"/>
    <w:basedOn w:val="REG-H1bChar"/>
    <w:link w:val="REG-PHb"/>
    <w:rsid w:val="008B3791"/>
    <w:rPr>
      <w:rFonts w:ascii="Arial" w:hAnsi="Arial" w:cs="Arial"/>
      <w:b/>
      <w:noProof/>
      <w:sz w:val="16"/>
      <w:szCs w:val="16"/>
    </w:rPr>
  </w:style>
  <w:style w:type="character" w:styleId="Hyperlink">
    <w:name w:val="Hyperlink"/>
    <w:uiPriority w:val="99"/>
    <w:qFormat/>
    <w:rsid w:val="0062748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62748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7/394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8EADA-4424-4ADB-A379-EC9A1BA9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55</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Professions Act 16 of 2024-Regulations 2007-221</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2007-221</dc:title>
  <dc:creator>LAC</dc:creator>
  <cp:lastModifiedBy>Dianne Hubbard</cp:lastModifiedBy>
  <cp:revision>21</cp:revision>
  <dcterms:created xsi:type="dcterms:W3CDTF">2015-08-25T10:14:00Z</dcterms:created>
  <dcterms:modified xsi:type="dcterms:W3CDTF">2025-04-02T05:55:00Z</dcterms:modified>
</cp:coreProperties>
</file>