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D291B" w14:textId="77777777" w:rsidR="00D721E9" w:rsidRPr="00E73434" w:rsidRDefault="00AF321A" w:rsidP="00D51089">
      <w:pPr>
        <w:pStyle w:val="REG-H1a"/>
      </w:pPr>
      <w:r w:rsidRPr="00E73434">
        <w:drawing>
          <wp:anchor distT="0" distB="0" distL="114300" distR="114300" simplePos="0" relativeHeight="251658240" behindDoc="0" locked="1" layoutInCell="0" allowOverlap="0" wp14:anchorId="32A85235" wp14:editId="7E669949">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788EDB47" w14:textId="77777777" w:rsidR="00EB7655" w:rsidRPr="00E73434" w:rsidRDefault="00045A42" w:rsidP="00682D07">
      <w:pPr>
        <w:pStyle w:val="REG-H1d"/>
      </w:pPr>
      <w:r>
        <w:t>REGULATIONS SURVIVING</w:t>
      </w:r>
      <w:r w:rsidR="00D2019F" w:rsidRPr="00E73434">
        <w:t xml:space="preserve"> IN TERMS OF</w:t>
      </w:r>
    </w:p>
    <w:p w14:paraId="1B7F3758" w14:textId="77777777" w:rsidR="00E2335D" w:rsidRPr="00E73434" w:rsidRDefault="00E2335D" w:rsidP="00BD2B69">
      <w:pPr>
        <w:pStyle w:val="REG-H1d"/>
      </w:pPr>
    </w:p>
    <w:p w14:paraId="7A7AEAE1" w14:textId="77777777" w:rsidR="00085859" w:rsidRPr="00E73434" w:rsidRDefault="00085859" w:rsidP="00085859">
      <w:pPr>
        <w:pStyle w:val="REG-H1a"/>
      </w:pPr>
      <w:r w:rsidRPr="00E73434">
        <w:t>Disaster Risk Management Act 10 of 2012</w:t>
      </w:r>
    </w:p>
    <w:p w14:paraId="5891B79E" w14:textId="77777777" w:rsidR="00BD2B69" w:rsidRPr="00E73434" w:rsidRDefault="00E73434" w:rsidP="00BC6658">
      <w:pPr>
        <w:pStyle w:val="REG-H1b"/>
        <w:rPr>
          <w:b w:val="0"/>
        </w:rPr>
      </w:pPr>
      <w:r w:rsidRPr="00E73434">
        <w:rPr>
          <w:b w:val="0"/>
        </w:rPr>
        <w:t>section 59(2)</w:t>
      </w:r>
    </w:p>
    <w:p w14:paraId="693E083B" w14:textId="77777777" w:rsidR="00E2335D" w:rsidRPr="00E73434" w:rsidRDefault="00E2335D" w:rsidP="00E2335D">
      <w:pPr>
        <w:pStyle w:val="REG-H1a"/>
        <w:pBdr>
          <w:bottom w:val="single" w:sz="4" w:space="1" w:color="auto"/>
        </w:pBdr>
      </w:pPr>
    </w:p>
    <w:p w14:paraId="0BCEA57D" w14:textId="77777777" w:rsidR="00E2335D" w:rsidRPr="00E73434" w:rsidRDefault="00E2335D" w:rsidP="00E2335D">
      <w:pPr>
        <w:pStyle w:val="REG-H1a"/>
      </w:pPr>
    </w:p>
    <w:p w14:paraId="11AF6F06" w14:textId="77777777" w:rsidR="00E2335D" w:rsidRPr="00E73434" w:rsidRDefault="00CB19F3" w:rsidP="0058753E">
      <w:pPr>
        <w:pStyle w:val="REG-H1b"/>
      </w:pPr>
      <w:r>
        <w:t xml:space="preserve">Civil Defence </w:t>
      </w:r>
      <w:r w:rsidR="000060BF" w:rsidRPr="00E73434">
        <w:t xml:space="preserve">Regulations </w:t>
      </w:r>
      <w:r w:rsidR="009978EE">
        <w:t>r</w:t>
      </w:r>
      <w:r w:rsidR="000060BF" w:rsidRPr="00E73434">
        <w:t>elating to Compensation for</w:t>
      </w:r>
      <w:r w:rsidR="00BD7C06">
        <w:br/>
      </w:r>
      <w:r w:rsidR="000060BF" w:rsidRPr="00E73434">
        <w:t>Physical Injuries, Death and Disability</w:t>
      </w:r>
    </w:p>
    <w:p w14:paraId="1242FF04" w14:textId="77777777" w:rsidR="00D2019F" w:rsidRPr="00E73434" w:rsidRDefault="00BD2B69" w:rsidP="00C838EC">
      <w:pPr>
        <w:pStyle w:val="REG-H1d"/>
      </w:pPr>
      <w:r w:rsidRPr="00E73434">
        <w:t xml:space="preserve">Government Notice </w:t>
      </w:r>
      <w:r w:rsidR="00304E57">
        <w:t xml:space="preserve">AG </w:t>
      </w:r>
      <w:r w:rsidR="000E79D8" w:rsidRPr="00E73434">
        <w:t>3 of 1981</w:t>
      </w:r>
    </w:p>
    <w:p w14:paraId="2F3DFB05" w14:textId="77777777" w:rsidR="003013D8" w:rsidRPr="00E73434" w:rsidRDefault="003013D8" w:rsidP="003013D8">
      <w:pPr>
        <w:pStyle w:val="REG-Amend"/>
      </w:pPr>
      <w:r w:rsidRPr="00E73434">
        <w:t>(</w:t>
      </w:r>
      <w:hyperlink r:id="rId9" w:history="1">
        <w:r w:rsidR="0030220D" w:rsidRPr="00704C56">
          <w:rPr>
            <w:rStyle w:val="Hyperlink"/>
          </w:rPr>
          <w:t>OG 4363</w:t>
        </w:r>
      </w:hyperlink>
      <w:r w:rsidRPr="00E73434">
        <w:t>)</w:t>
      </w:r>
    </w:p>
    <w:p w14:paraId="77D3BBFD" w14:textId="77777777" w:rsidR="003013D8" w:rsidRPr="00E73434" w:rsidRDefault="003013D8" w:rsidP="003013D8">
      <w:pPr>
        <w:pStyle w:val="REG-Amend"/>
      </w:pPr>
      <w:r w:rsidRPr="00E73434">
        <w:t xml:space="preserve">came into force on date of publication: </w:t>
      </w:r>
      <w:r w:rsidR="00093965" w:rsidRPr="00E73434">
        <w:t>9 January 1981</w:t>
      </w:r>
    </w:p>
    <w:p w14:paraId="10DFDC90" w14:textId="77777777" w:rsidR="00085859" w:rsidRPr="00E73434" w:rsidRDefault="00085859" w:rsidP="003013D8">
      <w:pPr>
        <w:pStyle w:val="REG-Amend"/>
      </w:pPr>
    </w:p>
    <w:p w14:paraId="771D3954" w14:textId="79402ECD" w:rsidR="00085859" w:rsidRPr="007344F3" w:rsidRDefault="00085859" w:rsidP="007344F3">
      <w:pPr>
        <w:pStyle w:val="REG-Amend"/>
        <w:ind w:left="360"/>
        <w:rPr>
          <w:lang w:val="en-ZA"/>
        </w:rPr>
      </w:pPr>
      <w:r w:rsidRPr="00E73434">
        <w:t>The</w:t>
      </w:r>
      <w:r w:rsidR="00BF56CB">
        <w:t>se r</w:t>
      </w:r>
      <w:r w:rsidR="000060BF" w:rsidRPr="00E73434">
        <w:t xml:space="preserve">egulations </w:t>
      </w:r>
      <w:r w:rsidRPr="00E73434">
        <w:t xml:space="preserve">were originally made in terms of section 9 of the Civil Defence Proclamation </w:t>
      </w:r>
      <w:r w:rsidR="0030220D">
        <w:br/>
      </w:r>
      <w:r w:rsidRPr="00E73434">
        <w:t xml:space="preserve">54 of 1978, which was repealed by the Disaster Risk Management Act 10 of 2012. Pursuant to </w:t>
      </w:r>
      <w:r w:rsidR="00BF56CB">
        <w:br/>
      </w:r>
      <w:r w:rsidR="00E73434" w:rsidRPr="00E73434">
        <w:t>section 59</w:t>
      </w:r>
      <w:r w:rsidRPr="00E73434">
        <w:t xml:space="preserve">(2) of the Disaster Risk Management Act 10 of 2012, the </w:t>
      </w:r>
      <w:r w:rsidR="00BF56CB">
        <w:t>r</w:t>
      </w:r>
      <w:r w:rsidR="000060BF" w:rsidRPr="00E73434">
        <w:t xml:space="preserve">egulations </w:t>
      </w:r>
      <w:r w:rsidRPr="00E73434">
        <w:t>are deemed to have been made under that Act.</w:t>
      </w:r>
      <w:r w:rsidR="008B2A83">
        <w:t xml:space="preserve"> Note that t</w:t>
      </w:r>
      <w:r w:rsidR="008B2A83" w:rsidRPr="008B2A83">
        <w:rPr>
          <w:lang w:val="en-ZA"/>
        </w:rPr>
        <w:t xml:space="preserve">hese regulations </w:t>
      </w:r>
      <w:r w:rsidR="00882309">
        <w:rPr>
          <w:lang w:val="en-ZA"/>
        </w:rPr>
        <w:t xml:space="preserve">appear to </w:t>
      </w:r>
      <w:r w:rsidR="008B2A83" w:rsidRPr="008B2A83">
        <w:rPr>
          <w:lang w:val="en-ZA"/>
        </w:rPr>
        <w:t xml:space="preserve">have been </w:t>
      </w:r>
      <w:r w:rsidR="00882309">
        <w:rPr>
          <w:lang w:val="en-ZA"/>
        </w:rPr>
        <w:br/>
      </w:r>
      <w:r w:rsidR="008B2A83" w:rsidRPr="008B2A83">
        <w:rPr>
          <w:lang w:val="en-ZA"/>
        </w:rPr>
        <w:t xml:space="preserve">superseded </w:t>
      </w:r>
      <w:r w:rsidR="00882309" w:rsidRPr="00882309">
        <w:t xml:space="preserve">by the Disaster Risk Management Regulations issued under the </w:t>
      </w:r>
      <w:r w:rsidR="00882309">
        <w:br/>
      </w:r>
      <w:r w:rsidR="00882309" w:rsidRPr="00882309">
        <w:t>Disaster Risk Management Act 10 of 2012 in GG 349/2013 (</w:t>
      </w:r>
      <w:hyperlink r:id="rId10" w:history="1">
        <w:r w:rsidR="00882309" w:rsidRPr="00882309">
          <w:rPr>
            <w:rStyle w:val="Hyperlink"/>
            <w:rFonts w:cs="Arial"/>
          </w:rPr>
          <w:t>GG 5380</w:t>
        </w:r>
      </w:hyperlink>
      <w:r w:rsidR="00882309" w:rsidRPr="00882309">
        <w:t>).</w:t>
      </w:r>
    </w:p>
    <w:p w14:paraId="372D547C" w14:textId="77777777" w:rsidR="005955EA" w:rsidRPr="00E73434" w:rsidRDefault="005955EA" w:rsidP="0087487C">
      <w:pPr>
        <w:pStyle w:val="REG-H1a"/>
        <w:pBdr>
          <w:bottom w:val="single" w:sz="4" w:space="1" w:color="auto"/>
        </w:pBdr>
      </w:pPr>
    </w:p>
    <w:p w14:paraId="610EF462" w14:textId="77777777" w:rsidR="00D05763" w:rsidRPr="00E73434" w:rsidRDefault="00D05763" w:rsidP="00D05763">
      <w:pPr>
        <w:pStyle w:val="AS-H1a"/>
      </w:pPr>
    </w:p>
    <w:p w14:paraId="15C23D8E" w14:textId="77777777" w:rsidR="009E1896" w:rsidRPr="00E73434" w:rsidRDefault="009E1896" w:rsidP="009E1896">
      <w:pPr>
        <w:pStyle w:val="REG-H2"/>
      </w:pPr>
      <w:r w:rsidRPr="00E73434">
        <w:t>ARRANGEMENT OF REGULATIONS</w:t>
      </w:r>
    </w:p>
    <w:p w14:paraId="57C01DEB" w14:textId="77777777" w:rsidR="009E1896" w:rsidRPr="00E73434" w:rsidRDefault="009E1896" w:rsidP="009E1896">
      <w:pPr>
        <w:pStyle w:val="REG-P0"/>
        <w:rPr>
          <w:color w:val="00B050"/>
        </w:rPr>
      </w:pPr>
    </w:p>
    <w:p w14:paraId="00489618" w14:textId="77777777" w:rsidR="009E1896" w:rsidRPr="00E73434" w:rsidRDefault="009E1896" w:rsidP="009E1896">
      <w:pPr>
        <w:pStyle w:val="REG-P0"/>
        <w:rPr>
          <w:color w:val="00B050"/>
        </w:rPr>
      </w:pPr>
      <w:r w:rsidRPr="00E73434">
        <w:rPr>
          <w:color w:val="00B050"/>
        </w:rPr>
        <w:t>1.</w:t>
      </w:r>
      <w:r w:rsidRPr="00E73434">
        <w:rPr>
          <w:color w:val="00B050"/>
        </w:rPr>
        <w:tab/>
        <w:t>Definitions</w:t>
      </w:r>
    </w:p>
    <w:p w14:paraId="7BB2C266" w14:textId="77777777" w:rsidR="009E1896" w:rsidRPr="00E73434" w:rsidRDefault="009E1896" w:rsidP="009E1896">
      <w:pPr>
        <w:pStyle w:val="REG-P0"/>
        <w:rPr>
          <w:color w:val="00B050"/>
        </w:rPr>
      </w:pPr>
      <w:r w:rsidRPr="00E73434">
        <w:rPr>
          <w:color w:val="00B050"/>
        </w:rPr>
        <w:t>2.</w:t>
      </w:r>
      <w:r w:rsidRPr="00E73434">
        <w:rPr>
          <w:color w:val="00B050"/>
        </w:rPr>
        <w:tab/>
      </w:r>
      <w:r w:rsidR="008039B1" w:rsidRPr="00E73434">
        <w:rPr>
          <w:color w:val="00B050"/>
        </w:rPr>
        <w:t>Payment of compensation</w:t>
      </w:r>
    </w:p>
    <w:p w14:paraId="13D8BF4A" w14:textId="77777777" w:rsidR="008039B1" w:rsidRPr="00E73434" w:rsidRDefault="009E1896" w:rsidP="008039B1">
      <w:pPr>
        <w:pStyle w:val="REG-P0"/>
        <w:rPr>
          <w:color w:val="00B050"/>
        </w:rPr>
      </w:pPr>
      <w:r w:rsidRPr="00E73434">
        <w:rPr>
          <w:color w:val="00B050"/>
        </w:rPr>
        <w:t>3.</w:t>
      </w:r>
      <w:r w:rsidRPr="00E73434">
        <w:rPr>
          <w:color w:val="00B050"/>
        </w:rPr>
        <w:tab/>
      </w:r>
      <w:r w:rsidR="008039B1" w:rsidRPr="00E73434">
        <w:rPr>
          <w:color w:val="00B050"/>
        </w:rPr>
        <w:t>Exclusion of liability for compensation</w:t>
      </w:r>
    </w:p>
    <w:p w14:paraId="7D2F41E3" w14:textId="77777777" w:rsidR="008039B1" w:rsidRPr="00E73434" w:rsidRDefault="009E1896" w:rsidP="008039B1">
      <w:pPr>
        <w:pStyle w:val="REG-P0"/>
        <w:rPr>
          <w:color w:val="00B050"/>
        </w:rPr>
      </w:pPr>
      <w:r w:rsidRPr="00E73434">
        <w:rPr>
          <w:color w:val="00B050"/>
        </w:rPr>
        <w:t>4.</w:t>
      </w:r>
      <w:r w:rsidRPr="00E73434">
        <w:rPr>
          <w:color w:val="00B050"/>
        </w:rPr>
        <w:tab/>
      </w:r>
      <w:r w:rsidR="008039B1" w:rsidRPr="00E73434">
        <w:rPr>
          <w:color w:val="00B050"/>
        </w:rPr>
        <w:t>Amount of compensation payable</w:t>
      </w:r>
    </w:p>
    <w:p w14:paraId="18FF90A9" w14:textId="77777777" w:rsidR="008039B1" w:rsidRPr="00E73434" w:rsidRDefault="009E1896" w:rsidP="008039B1">
      <w:pPr>
        <w:pStyle w:val="REG-P0"/>
        <w:rPr>
          <w:color w:val="00B050"/>
        </w:rPr>
      </w:pPr>
      <w:r w:rsidRPr="00E73434">
        <w:rPr>
          <w:color w:val="00B050"/>
        </w:rPr>
        <w:t>5.</w:t>
      </w:r>
      <w:r w:rsidRPr="00E73434">
        <w:rPr>
          <w:color w:val="00B050"/>
        </w:rPr>
        <w:tab/>
      </w:r>
      <w:r w:rsidR="008039B1" w:rsidRPr="00E73434">
        <w:rPr>
          <w:color w:val="00B050"/>
        </w:rPr>
        <w:t>Application for compensation</w:t>
      </w:r>
    </w:p>
    <w:p w14:paraId="1F5D6C27" w14:textId="77777777" w:rsidR="008039B1" w:rsidRPr="00E73434" w:rsidRDefault="009E1896" w:rsidP="008039B1">
      <w:pPr>
        <w:pStyle w:val="REG-P0"/>
        <w:rPr>
          <w:color w:val="00B050"/>
        </w:rPr>
      </w:pPr>
      <w:r w:rsidRPr="00E73434">
        <w:rPr>
          <w:color w:val="00B050"/>
        </w:rPr>
        <w:t>6.</w:t>
      </w:r>
      <w:r w:rsidRPr="00E73434">
        <w:rPr>
          <w:color w:val="00B050"/>
        </w:rPr>
        <w:tab/>
      </w:r>
      <w:r w:rsidR="008039B1" w:rsidRPr="00E73434">
        <w:rPr>
          <w:color w:val="00B050"/>
        </w:rPr>
        <w:t>Determination of percentage of disability</w:t>
      </w:r>
    </w:p>
    <w:p w14:paraId="5E0AD5F4" w14:textId="77777777" w:rsidR="008039B1" w:rsidRPr="00E73434" w:rsidRDefault="009E1896" w:rsidP="008039B1">
      <w:pPr>
        <w:pStyle w:val="REG-P0"/>
        <w:rPr>
          <w:color w:val="00B050"/>
        </w:rPr>
      </w:pPr>
      <w:r w:rsidRPr="00E73434">
        <w:rPr>
          <w:color w:val="00B050"/>
        </w:rPr>
        <w:t>7.</w:t>
      </w:r>
      <w:r w:rsidRPr="00E73434">
        <w:rPr>
          <w:color w:val="00B050"/>
        </w:rPr>
        <w:tab/>
      </w:r>
      <w:r w:rsidR="008039B1" w:rsidRPr="00E73434">
        <w:rPr>
          <w:color w:val="00B050"/>
        </w:rPr>
        <w:t>Payment of compensation by way of pensions</w:t>
      </w:r>
    </w:p>
    <w:p w14:paraId="60BEDDE9" w14:textId="77777777" w:rsidR="008039B1" w:rsidRPr="00E73434" w:rsidRDefault="009E1896" w:rsidP="008039B1">
      <w:pPr>
        <w:pStyle w:val="REG-P0"/>
        <w:rPr>
          <w:color w:val="00B050"/>
        </w:rPr>
      </w:pPr>
      <w:r w:rsidRPr="00E73434">
        <w:rPr>
          <w:color w:val="00B050"/>
        </w:rPr>
        <w:t>8.</w:t>
      </w:r>
      <w:r w:rsidRPr="00E73434">
        <w:rPr>
          <w:color w:val="00B050"/>
        </w:rPr>
        <w:tab/>
      </w:r>
      <w:r w:rsidR="008039B1" w:rsidRPr="00E73434">
        <w:rPr>
          <w:color w:val="00B050"/>
        </w:rPr>
        <w:t>Review of compensation awarded</w:t>
      </w:r>
    </w:p>
    <w:p w14:paraId="15541F8B" w14:textId="77777777" w:rsidR="008039B1" w:rsidRPr="00E73434" w:rsidRDefault="009E1896" w:rsidP="008039B1">
      <w:pPr>
        <w:pStyle w:val="REG-P0"/>
        <w:rPr>
          <w:color w:val="00B050"/>
        </w:rPr>
      </w:pPr>
      <w:r w:rsidRPr="00E73434">
        <w:rPr>
          <w:color w:val="00B050"/>
        </w:rPr>
        <w:t>9.</w:t>
      </w:r>
      <w:r w:rsidRPr="00E73434">
        <w:rPr>
          <w:color w:val="00B050"/>
        </w:rPr>
        <w:tab/>
      </w:r>
      <w:r w:rsidR="008039B1" w:rsidRPr="00E73434">
        <w:rPr>
          <w:color w:val="00B050"/>
        </w:rPr>
        <w:t>Cessation date of pensions</w:t>
      </w:r>
    </w:p>
    <w:p w14:paraId="574AE08D" w14:textId="77777777" w:rsidR="008039B1" w:rsidRPr="00E73434" w:rsidRDefault="009E1896" w:rsidP="008039B1">
      <w:pPr>
        <w:pStyle w:val="REG-P0"/>
        <w:rPr>
          <w:color w:val="00B050"/>
        </w:rPr>
      </w:pPr>
      <w:r w:rsidRPr="00E73434">
        <w:rPr>
          <w:color w:val="00B050"/>
        </w:rPr>
        <w:t>10.</w:t>
      </w:r>
      <w:r w:rsidRPr="00E73434">
        <w:rPr>
          <w:color w:val="00B050"/>
        </w:rPr>
        <w:tab/>
      </w:r>
      <w:r w:rsidR="008039B1" w:rsidRPr="00E73434">
        <w:rPr>
          <w:color w:val="00B050"/>
        </w:rPr>
        <w:t>Medical treatment and medical examinations of members</w:t>
      </w:r>
    </w:p>
    <w:p w14:paraId="6E955EE1" w14:textId="77777777" w:rsidR="008039B1" w:rsidRPr="00E73434" w:rsidRDefault="008039B1" w:rsidP="008039B1">
      <w:pPr>
        <w:pStyle w:val="REG-P0"/>
        <w:rPr>
          <w:color w:val="00B050"/>
        </w:rPr>
      </w:pPr>
      <w:r w:rsidRPr="00E73434">
        <w:rPr>
          <w:color w:val="00B050"/>
        </w:rPr>
        <w:t>11.</w:t>
      </w:r>
      <w:r w:rsidRPr="00E73434">
        <w:rPr>
          <w:color w:val="00B050"/>
        </w:rPr>
        <w:tab/>
        <w:t>Appeal board</w:t>
      </w:r>
    </w:p>
    <w:p w14:paraId="7365DFE3" w14:textId="77777777" w:rsidR="008039B1" w:rsidRPr="00E73434" w:rsidRDefault="008039B1" w:rsidP="008039B1">
      <w:pPr>
        <w:pStyle w:val="REG-P0"/>
        <w:rPr>
          <w:color w:val="00B050"/>
        </w:rPr>
      </w:pPr>
      <w:r w:rsidRPr="00E73434">
        <w:rPr>
          <w:color w:val="00B050"/>
        </w:rPr>
        <w:t>12.</w:t>
      </w:r>
      <w:r w:rsidRPr="00E73434">
        <w:rPr>
          <w:color w:val="00B050"/>
        </w:rPr>
        <w:tab/>
        <w:t>Right of appeal</w:t>
      </w:r>
    </w:p>
    <w:p w14:paraId="264AF4F0" w14:textId="77777777" w:rsidR="008039B1" w:rsidRPr="00E73434" w:rsidRDefault="008039B1" w:rsidP="008039B1">
      <w:pPr>
        <w:pStyle w:val="REG-P0"/>
        <w:rPr>
          <w:color w:val="00B050"/>
        </w:rPr>
      </w:pPr>
      <w:r w:rsidRPr="00E73434">
        <w:rPr>
          <w:color w:val="00B050"/>
        </w:rPr>
        <w:t>13.</w:t>
      </w:r>
      <w:r w:rsidRPr="00E73434">
        <w:rPr>
          <w:color w:val="00B050"/>
        </w:rPr>
        <w:tab/>
        <w:t>Notice to appear before the appeal board</w:t>
      </w:r>
    </w:p>
    <w:p w14:paraId="24A35D34" w14:textId="77777777" w:rsidR="008039B1" w:rsidRPr="00E73434" w:rsidRDefault="008039B1" w:rsidP="008039B1">
      <w:pPr>
        <w:pStyle w:val="REG-P0"/>
        <w:rPr>
          <w:color w:val="00B050"/>
        </w:rPr>
      </w:pPr>
      <w:r w:rsidRPr="00E73434">
        <w:rPr>
          <w:color w:val="00B050"/>
        </w:rPr>
        <w:t>14.</w:t>
      </w:r>
      <w:r w:rsidRPr="00E73434">
        <w:rPr>
          <w:color w:val="00B050"/>
        </w:rPr>
        <w:tab/>
        <w:t>Compensation may not be ceded and is not liable to attachment</w:t>
      </w:r>
    </w:p>
    <w:p w14:paraId="2A3B4858" w14:textId="77777777" w:rsidR="008039B1" w:rsidRPr="00E73434" w:rsidRDefault="008039B1" w:rsidP="008039B1">
      <w:pPr>
        <w:pStyle w:val="REG-P0"/>
        <w:rPr>
          <w:color w:val="00B050"/>
        </w:rPr>
      </w:pPr>
      <w:r w:rsidRPr="00E73434">
        <w:rPr>
          <w:color w:val="00B050"/>
        </w:rPr>
        <w:t>15.</w:t>
      </w:r>
      <w:r w:rsidRPr="00E73434">
        <w:rPr>
          <w:color w:val="00B050"/>
        </w:rPr>
        <w:tab/>
        <w:t>Effect of insolvency</w:t>
      </w:r>
    </w:p>
    <w:p w14:paraId="3F531124" w14:textId="77777777" w:rsidR="008039B1" w:rsidRPr="00E73434" w:rsidRDefault="008039B1" w:rsidP="008039B1">
      <w:pPr>
        <w:pStyle w:val="REG-P0"/>
        <w:rPr>
          <w:color w:val="00B050"/>
        </w:rPr>
      </w:pPr>
      <w:r w:rsidRPr="00E73434">
        <w:rPr>
          <w:color w:val="00B050"/>
        </w:rPr>
        <w:lastRenderedPageBreak/>
        <w:t>16.</w:t>
      </w:r>
      <w:r w:rsidRPr="00E73434">
        <w:rPr>
          <w:color w:val="00B050"/>
        </w:rPr>
        <w:tab/>
        <w:t>Administration of payment of compensation</w:t>
      </w:r>
    </w:p>
    <w:p w14:paraId="70C55C41" w14:textId="77777777" w:rsidR="008039B1" w:rsidRPr="00E73434" w:rsidRDefault="008039B1" w:rsidP="008039B1">
      <w:pPr>
        <w:pStyle w:val="REG-P0"/>
        <w:rPr>
          <w:color w:val="00B050"/>
        </w:rPr>
      </w:pPr>
      <w:r w:rsidRPr="00E73434">
        <w:rPr>
          <w:color w:val="00B050"/>
        </w:rPr>
        <w:t>17.</w:t>
      </w:r>
      <w:r w:rsidRPr="00E73434">
        <w:rPr>
          <w:color w:val="00B050"/>
        </w:rPr>
        <w:tab/>
        <w:t>Administration of regulations</w:t>
      </w:r>
    </w:p>
    <w:p w14:paraId="5E712312" w14:textId="77777777" w:rsidR="008039B1" w:rsidRPr="00E73434" w:rsidRDefault="008039B1" w:rsidP="008039B1">
      <w:pPr>
        <w:pStyle w:val="REG-P0"/>
        <w:rPr>
          <w:color w:val="00B050"/>
        </w:rPr>
      </w:pPr>
      <w:r w:rsidRPr="00E73434">
        <w:rPr>
          <w:color w:val="00B050"/>
        </w:rPr>
        <w:t>18.</w:t>
      </w:r>
      <w:r w:rsidRPr="00E73434">
        <w:rPr>
          <w:color w:val="00B050"/>
        </w:rPr>
        <w:tab/>
        <w:t>Short title</w:t>
      </w:r>
    </w:p>
    <w:p w14:paraId="355B5450" w14:textId="77777777" w:rsidR="009E1896" w:rsidRPr="00E73434" w:rsidRDefault="009E1896" w:rsidP="009E1896">
      <w:pPr>
        <w:pStyle w:val="REG-H1a"/>
        <w:pBdr>
          <w:bottom w:val="single" w:sz="4" w:space="1" w:color="auto"/>
        </w:pBdr>
      </w:pPr>
    </w:p>
    <w:p w14:paraId="0BBE54B0" w14:textId="77777777" w:rsidR="009E1896" w:rsidRPr="00E73434" w:rsidRDefault="009E1896" w:rsidP="009E1896">
      <w:pPr>
        <w:pStyle w:val="REG-H1a"/>
      </w:pPr>
    </w:p>
    <w:p w14:paraId="1FC38C53" w14:textId="77777777" w:rsidR="00A4340E" w:rsidRPr="00E73434" w:rsidRDefault="00A4340E" w:rsidP="00A4340E">
      <w:pPr>
        <w:pStyle w:val="REG-P0"/>
        <w:rPr>
          <w:b/>
        </w:rPr>
      </w:pPr>
      <w:r w:rsidRPr="00E73434">
        <w:rPr>
          <w:b/>
        </w:rPr>
        <w:t>Definitions</w:t>
      </w:r>
    </w:p>
    <w:p w14:paraId="2BEB2252" w14:textId="77777777" w:rsidR="00A4340E" w:rsidRPr="00E73434" w:rsidRDefault="00A4340E" w:rsidP="00A4340E">
      <w:pPr>
        <w:pStyle w:val="REG-P0"/>
      </w:pPr>
    </w:p>
    <w:p w14:paraId="76907947" w14:textId="77777777" w:rsidR="00A4340E" w:rsidRPr="00E73434" w:rsidRDefault="005E4315" w:rsidP="005E4315">
      <w:pPr>
        <w:pStyle w:val="REG-P1"/>
      </w:pPr>
      <w:r w:rsidRPr="00E73434">
        <w:rPr>
          <w:b/>
        </w:rPr>
        <w:t>1.</w:t>
      </w:r>
      <w:r w:rsidRPr="00E73434">
        <w:rPr>
          <w:b/>
        </w:rPr>
        <w:tab/>
      </w:r>
      <w:r w:rsidR="00A4340E" w:rsidRPr="00E73434">
        <w:t>(1)</w:t>
      </w:r>
      <w:r w:rsidRPr="00E73434">
        <w:tab/>
      </w:r>
      <w:r w:rsidR="00A4340E" w:rsidRPr="00E73434">
        <w:t xml:space="preserve">In these regulations, unless the context </w:t>
      </w:r>
      <w:r w:rsidR="0094557A" w:rsidRPr="00E73434">
        <w:t xml:space="preserve">indicates otherwise </w:t>
      </w:r>
      <w:r w:rsidR="001361B0" w:rsidRPr="00E73434">
        <w:t>-</w:t>
      </w:r>
    </w:p>
    <w:p w14:paraId="1F89A2AA" w14:textId="77777777" w:rsidR="00A4340E" w:rsidRPr="00E73434" w:rsidRDefault="00A4340E" w:rsidP="00CC0BBD">
      <w:pPr>
        <w:pStyle w:val="REG-P0"/>
      </w:pPr>
    </w:p>
    <w:p w14:paraId="7E320F9F" w14:textId="77777777" w:rsidR="00A4340E" w:rsidRPr="00E73434" w:rsidRDefault="00A4340E" w:rsidP="00C8724B">
      <w:pPr>
        <w:pStyle w:val="REG-P0"/>
      </w:pPr>
      <w:r w:rsidRPr="00E73434">
        <w:t xml:space="preserve">“Appeal Board” means the appeal board appointed under regulation 11; </w:t>
      </w:r>
    </w:p>
    <w:p w14:paraId="618E4BFC" w14:textId="77777777" w:rsidR="00A4340E" w:rsidRPr="00E73434" w:rsidRDefault="00A4340E" w:rsidP="001361B0">
      <w:pPr>
        <w:pStyle w:val="REG-P0"/>
      </w:pPr>
    </w:p>
    <w:p w14:paraId="2B05DAE4" w14:textId="77777777" w:rsidR="00A4340E" w:rsidRPr="00E73434" w:rsidRDefault="00A4340E" w:rsidP="00C8724B">
      <w:pPr>
        <w:pStyle w:val="REG-P0"/>
      </w:pPr>
      <w:r w:rsidRPr="00E73434">
        <w:t xml:space="preserve">“child”, in relation to a member, means an unmarried or posthumous child under the age of 18 years </w:t>
      </w:r>
      <w:r w:rsidR="00D34AD7" w:rsidRPr="00E73434">
        <w:t>-</w:t>
      </w:r>
    </w:p>
    <w:p w14:paraId="1AAB163A" w14:textId="77777777" w:rsidR="00A4340E" w:rsidRPr="00E73434" w:rsidRDefault="00A4340E" w:rsidP="00A4340E">
      <w:pPr>
        <w:pStyle w:val="REG-P0"/>
      </w:pPr>
    </w:p>
    <w:p w14:paraId="308067CB" w14:textId="77777777" w:rsidR="00A4340E" w:rsidRPr="00E73434" w:rsidRDefault="00A4340E" w:rsidP="00CB19F3">
      <w:pPr>
        <w:pStyle w:val="REG-P0"/>
        <w:ind w:left="567" w:hanging="567"/>
      </w:pPr>
      <w:r w:rsidRPr="00E73434">
        <w:t>(a)</w:t>
      </w:r>
      <w:r w:rsidR="005E4315" w:rsidRPr="00E73434">
        <w:tab/>
      </w:r>
      <w:r w:rsidRPr="00E73434">
        <w:t>who is a child for whose maintenance the member is legally responsible;</w:t>
      </w:r>
    </w:p>
    <w:p w14:paraId="491A9D7A" w14:textId="77777777" w:rsidR="00A4340E" w:rsidRPr="00E73434" w:rsidRDefault="00A4340E" w:rsidP="00CB19F3">
      <w:pPr>
        <w:pStyle w:val="REG-P0"/>
        <w:ind w:left="567" w:hanging="567"/>
      </w:pPr>
    </w:p>
    <w:p w14:paraId="1D183D25" w14:textId="77777777" w:rsidR="00A4340E" w:rsidRPr="00E73434" w:rsidRDefault="00A4340E" w:rsidP="00CB19F3">
      <w:pPr>
        <w:pStyle w:val="REG-P0"/>
        <w:ind w:left="567" w:hanging="567"/>
      </w:pPr>
      <w:r w:rsidRPr="00E73434">
        <w:t>(b)</w:t>
      </w:r>
      <w:r w:rsidR="005E4315" w:rsidRPr="00E73434">
        <w:tab/>
      </w:r>
      <w:r w:rsidRPr="00E73434">
        <w:t>who is a stepchild of such member;</w:t>
      </w:r>
    </w:p>
    <w:p w14:paraId="45EE7687" w14:textId="77777777" w:rsidR="00A4340E" w:rsidRPr="00E73434" w:rsidRDefault="00A4340E" w:rsidP="00CB19F3">
      <w:pPr>
        <w:pStyle w:val="REG-P0"/>
        <w:ind w:left="567" w:hanging="567"/>
      </w:pPr>
    </w:p>
    <w:p w14:paraId="6845FAD2" w14:textId="77777777" w:rsidR="00A4340E" w:rsidRPr="00E73434" w:rsidRDefault="00A4340E" w:rsidP="00CB19F3">
      <w:pPr>
        <w:pStyle w:val="REG-P0"/>
        <w:ind w:left="567" w:hanging="567"/>
      </w:pPr>
      <w:r w:rsidRPr="00E73434">
        <w:t>(c)</w:t>
      </w:r>
      <w:r w:rsidR="005E4315" w:rsidRPr="00E73434">
        <w:tab/>
      </w:r>
      <w:r w:rsidRPr="00E73434">
        <w:t>who has been legally adopted by such member;</w:t>
      </w:r>
    </w:p>
    <w:p w14:paraId="5FB44C10" w14:textId="77777777" w:rsidR="00A4340E" w:rsidRPr="00E73434" w:rsidRDefault="00A4340E" w:rsidP="00CB19F3">
      <w:pPr>
        <w:pStyle w:val="REG-P0"/>
        <w:ind w:left="567" w:hanging="567"/>
      </w:pPr>
    </w:p>
    <w:p w14:paraId="22D6F2BB" w14:textId="77777777" w:rsidR="00A4340E" w:rsidRPr="00E73434" w:rsidRDefault="00A4340E" w:rsidP="00CB19F3">
      <w:pPr>
        <w:pStyle w:val="REG-P0"/>
        <w:ind w:left="567" w:hanging="567"/>
      </w:pPr>
      <w:r w:rsidRPr="00E73434">
        <w:t>(d)</w:t>
      </w:r>
      <w:r w:rsidR="005E4315" w:rsidRPr="00E73434">
        <w:tab/>
      </w:r>
      <w:r w:rsidRPr="00E73434">
        <w:t xml:space="preserve">as well as an unmarried child over the age of 18 years who is a fulltime student at a university, a college, a school or other educational institution or who, because of physical or mental disability, is unable to provide for his own maintenance and who is regularly maintained by such member; </w:t>
      </w:r>
    </w:p>
    <w:p w14:paraId="2B2ABF82" w14:textId="77777777" w:rsidR="00A4340E" w:rsidRPr="00E73434" w:rsidRDefault="00A4340E" w:rsidP="00A4340E">
      <w:pPr>
        <w:pStyle w:val="REG-P0"/>
      </w:pPr>
    </w:p>
    <w:p w14:paraId="2201B452" w14:textId="77777777" w:rsidR="00A4340E" w:rsidRPr="00E73434" w:rsidRDefault="00A4340E" w:rsidP="00CB19F3">
      <w:pPr>
        <w:pStyle w:val="REG-P0"/>
      </w:pPr>
      <w:r w:rsidRPr="00E73434">
        <w:t xml:space="preserve">“civil </w:t>
      </w:r>
      <w:r w:rsidRPr="00CB19F3">
        <w:t>defence</w:t>
      </w:r>
      <w:r w:rsidRPr="00E73434">
        <w:t xml:space="preserve"> service” means service performed or training undergone by a member in connection with civil defence; </w:t>
      </w:r>
    </w:p>
    <w:p w14:paraId="366F7C51" w14:textId="77777777" w:rsidR="00A4340E" w:rsidRPr="00E73434" w:rsidRDefault="00A4340E" w:rsidP="005E4315">
      <w:pPr>
        <w:pStyle w:val="REG-P0"/>
        <w:ind w:left="567" w:hanging="567"/>
      </w:pPr>
    </w:p>
    <w:p w14:paraId="6E00F0B0" w14:textId="77777777" w:rsidR="00A4340E" w:rsidRPr="00E73434" w:rsidRDefault="00A4340E" w:rsidP="005E4315">
      <w:pPr>
        <w:pStyle w:val="REG-P0"/>
        <w:ind w:left="567" w:hanging="567"/>
      </w:pPr>
      <w:r w:rsidRPr="00E73434">
        <w:t xml:space="preserve">“compensation” means compensation payable in terms of these regulations; </w:t>
      </w:r>
    </w:p>
    <w:p w14:paraId="351E71CB" w14:textId="77777777" w:rsidR="00A4340E" w:rsidRPr="00E73434" w:rsidRDefault="00A4340E" w:rsidP="005E4315">
      <w:pPr>
        <w:pStyle w:val="REG-P0"/>
        <w:ind w:left="567" w:hanging="567"/>
      </w:pPr>
    </w:p>
    <w:p w14:paraId="6C005B46" w14:textId="77777777" w:rsidR="00A4340E" w:rsidRPr="00E73434" w:rsidRDefault="00A4340E" w:rsidP="005E4315">
      <w:pPr>
        <w:pStyle w:val="REG-P0"/>
        <w:ind w:left="567" w:hanging="567"/>
      </w:pPr>
      <w:r w:rsidRPr="00E73434">
        <w:t>“deceased member” means a member who died as a result of an event;</w:t>
      </w:r>
    </w:p>
    <w:p w14:paraId="64BA8729" w14:textId="77777777" w:rsidR="00A4340E" w:rsidRPr="00E73434" w:rsidRDefault="00A4340E" w:rsidP="005E4315">
      <w:pPr>
        <w:pStyle w:val="REG-P0"/>
        <w:ind w:left="567" w:hanging="567"/>
      </w:pPr>
    </w:p>
    <w:p w14:paraId="62E01E1D" w14:textId="77777777" w:rsidR="00A4340E" w:rsidRPr="00E73434" w:rsidRDefault="00A4340E" w:rsidP="005E4315">
      <w:pPr>
        <w:pStyle w:val="REG-P0"/>
        <w:ind w:left="567" w:hanging="567"/>
      </w:pPr>
      <w:r w:rsidRPr="00E73434">
        <w:t xml:space="preserve">“dependant”, in relation to a deceased member, </w:t>
      </w:r>
      <w:r w:rsidR="005E4315" w:rsidRPr="00E73434">
        <w:t xml:space="preserve">means </w:t>
      </w:r>
      <w:r w:rsidR="001361B0" w:rsidRPr="00E73434">
        <w:t>-</w:t>
      </w:r>
    </w:p>
    <w:p w14:paraId="4AF01FCB" w14:textId="77777777" w:rsidR="00CB19F3" w:rsidRDefault="00CB19F3" w:rsidP="005E4315">
      <w:pPr>
        <w:pStyle w:val="REG-Pa"/>
      </w:pPr>
    </w:p>
    <w:p w14:paraId="79007FBE" w14:textId="77777777" w:rsidR="00A4340E" w:rsidRPr="00E73434" w:rsidRDefault="00A4340E" w:rsidP="00CB19F3">
      <w:pPr>
        <w:pStyle w:val="REG-P0"/>
        <w:ind w:left="567" w:hanging="567"/>
      </w:pPr>
      <w:r w:rsidRPr="00E73434">
        <w:t>(a)</w:t>
      </w:r>
      <w:r w:rsidR="005E4315" w:rsidRPr="00E73434">
        <w:tab/>
      </w:r>
      <w:r w:rsidRPr="00E73434">
        <w:t>a child;</w:t>
      </w:r>
    </w:p>
    <w:p w14:paraId="2331836D" w14:textId="77777777" w:rsidR="00A4340E" w:rsidRPr="00E73434" w:rsidRDefault="00A4340E" w:rsidP="00CB19F3">
      <w:pPr>
        <w:pStyle w:val="REG-P0"/>
        <w:ind w:left="567" w:hanging="567"/>
      </w:pPr>
    </w:p>
    <w:p w14:paraId="3D8BB98D" w14:textId="77777777" w:rsidR="00A4340E" w:rsidRPr="00E73434" w:rsidRDefault="00A4340E" w:rsidP="00CB19F3">
      <w:pPr>
        <w:pStyle w:val="REG-P0"/>
        <w:ind w:left="567" w:hanging="567"/>
      </w:pPr>
      <w:r w:rsidRPr="00E73434">
        <w:t>(b)</w:t>
      </w:r>
      <w:r w:rsidR="005E4315" w:rsidRPr="00E73434">
        <w:tab/>
      </w:r>
      <w:r w:rsidRPr="00E73434">
        <w:t>if the member was married at the time of the event, the widow or, if there is no widow, any woman with whom the member in the opinion of the Secretary lived as husband and wife at the time of the event;</w:t>
      </w:r>
    </w:p>
    <w:p w14:paraId="345A1E9B" w14:textId="77777777" w:rsidR="00A4340E" w:rsidRPr="00E73434" w:rsidRDefault="00A4340E" w:rsidP="00CB19F3">
      <w:pPr>
        <w:pStyle w:val="REG-P0"/>
        <w:ind w:left="567" w:hanging="567"/>
      </w:pPr>
    </w:p>
    <w:p w14:paraId="0054E59F" w14:textId="77777777" w:rsidR="00A4340E" w:rsidRPr="00E73434" w:rsidRDefault="00A4340E" w:rsidP="00CB19F3">
      <w:pPr>
        <w:pStyle w:val="REG-P0"/>
        <w:ind w:left="567" w:hanging="567"/>
      </w:pPr>
      <w:r w:rsidRPr="00E73434">
        <w:t>(c)</w:t>
      </w:r>
      <w:r w:rsidR="005E4315" w:rsidRPr="00E73434">
        <w:tab/>
      </w:r>
      <w:r w:rsidRPr="00E73434">
        <w:t xml:space="preserve">if the member was married at the time of the event, the widower who in the opinion of the Secretary was fully dependent on her on account of physical or mental disability; </w:t>
      </w:r>
    </w:p>
    <w:p w14:paraId="53F9B8E9" w14:textId="77777777" w:rsidR="00A4340E" w:rsidRPr="00E73434" w:rsidRDefault="00A4340E" w:rsidP="00CB19F3">
      <w:pPr>
        <w:pStyle w:val="REG-P0"/>
        <w:ind w:left="567" w:hanging="567"/>
      </w:pPr>
    </w:p>
    <w:p w14:paraId="2E37ACAC" w14:textId="77777777" w:rsidR="00A4340E" w:rsidRPr="00E73434" w:rsidRDefault="00A4340E" w:rsidP="00CB19F3">
      <w:pPr>
        <w:pStyle w:val="REG-P0"/>
      </w:pPr>
      <w:r w:rsidRPr="00E73434">
        <w:t xml:space="preserve">“disability” means the </w:t>
      </w:r>
      <w:r w:rsidRPr="00CB19F3">
        <w:t>temporary</w:t>
      </w:r>
      <w:r w:rsidRPr="00E73434">
        <w:t xml:space="preserve"> or permanent disability of a member caused or aggravated by an event; </w:t>
      </w:r>
    </w:p>
    <w:p w14:paraId="28E8052C" w14:textId="77777777" w:rsidR="00A4340E" w:rsidRPr="00E73434" w:rsidRDefault="00A4340E" w:rsidP="009E10F1">
      <w:pPr>
        <w:pStyle w:val="REG-P0"/>
        <w:ind w:left="567" w:hanging="567"/>
      </w:pPr>
    </w:p>
    <w:p w14:paraId="681B35C9" w14:textId="77777777" w:rsidR="00A4340E" w:rsidRPr="00E73434" w:rsidRDefault="00A4340E" w:rsidP="00BC4BA4">
      <w:pPr>
        <w:pStyle w:val="REG-P0"/>
      </w:pPr>
      <w:r w:rsidRPr="00E73434">
        <w:t xml:space="preserve">“event” means an event which resulted in the death, physical injury or disability of any member and which took place in the course of the performance of any function assigned to such a member in terms of the Proclamation, the Civil Defence Ordinance, 1979 (Ordinance 3 of 1979), or any regulation made thereunder; </w:t>
      </w:r>
    </w:p>
    <w:p w14:paraId="76EB40D3" w14:textId="77777777" w:rsidR="00A4340E" w:rsidRPr="00E73434" w:rsidRDefault="00A4340E" w:rsidP="009E10F1">
      <w:pPr>
        <w:pStyle w:val="REG-P0"/>
        <w:ind w:left="567" w:hanging="567"/>
      </w:pPr>
    </w:p>
    <w:p w14:paraId="3A22D291" w14:textId="77777777" w:rsidR="00A4340E" w:rsidRPr="00E73434" w:rsidRDefault="00A4340E" w:rsidP="00CB19F3">
      <w:pPr>
        <w:pStyle w:val="REG-P0"/>
      </w:pPr>
      <w:r w:rsidRPr="00E73434">
        <w:lastRenderedPageBreak/>
        <w:t>“</w:t>
      </w:r>
      <w:r w:rsidR="00182E71" w:rsidRPr="00E73434">
        <w:t>form</w:t>
      </w:r>
      <w:r w:rsidRPr="00E73434">
        <w:t xml:space="preserve">ula I”, in </w:t>
      </w:r>
      <w:r w:rsidRPr="00CB19F3">
        <w:t>relation</w:t>
      </w:r>
      <w:r w:rsidRPr="00E73434">
        <w:t xml:space="preserve"> to a particular member and any matter to be calculated in accordance wi</w:t>
      </w:r>
      <w:r w:rsidR="00C8724B" w:rsidRPr="00E73434">
        <w:t>th formula I, means the formula -</w:t>
      </w:r>
    </w:p>
    <w:p w14:paraId="64F4DE83" w14:textId="77777777" w:rsidR="00A4340E" w:rsidRPr="00E73434" w:rsidRDefault="00A4340E" w:rsidP="00A4340E">
      <w:pPr>
        <w:pStyle w:val="REG-P0"/>
      </w:pPr>
    </w:p>
    <w:p w14:paraId="21093FA1" w14:textId="77777777" w:rsidR="00A4340E" w:rsidRPr="00CB19F3" w:rsidRDefault="00A4340E" w:rsidP="00CB19F3">
      <w:pPr>
        <w:pStyle w:val="REG-P0"/>
      </w:pPr>
      <w:r w:rsidRPr="00CB19F3">
        <w:t>A x B x C,</w:t>
      </w:r>
    </w:p>
    <w:p w14:paraId="7ADAB683" w14:textId="77777777" w:rsidR="00A4340E" w:rsidRPr="00E73434" w:rsidRDefault="00A4340E" w:rsidP="00CB19F3">
      <w:pPr>
        <w:pStyle w:val="REG-P0"/>
        <w:ind w:left="567" w:hanging="567"/>
      </w:pPr>
    </w:p>
    <w:p w14:paraId="3398B42E" w14:textId="77777777" w:rsidR="00A4340E" w:rsidRPr="00E73434" w:rsidRDefault="00A4340E" w:rsidP="00CB19F3">
      <w:pPr>
        <w:pStyle w:val="REG-P0"/>
        <w:ind w:left="567" w:hanging="567"/>
      </w:pPr>
      <w:r w:rsidRPr="00E73434">
        <w:t>in which</w:t>
      </w:r>
      <w:r w:rsidR="00C8724B" w:rsidRPr="00E73434">
        <w:t xml:space="preserve"> </w:t>
      </w:r>
      <w:r w:rsidRPr="00E73434">
        <w:t>-</w:t>
      </w:r>
    </w:p>
    <w:p w14:paraId="04451478" w14:textId="77777777" w:rsidR="00A4340E" w:rsidRPr="00E73434" w:rsidRDefault="00A4340E" w:rsidP="00CB19F3">
      <w:pPr>
        <w:pStyle w:val="REG-P0"/>
        <w:ind w:left="567" w:hanging="567"/>
      </w:pPr>
    </w:p>
    <w:p w14:paraId="692EE535" w14:textId="77777777" w:rsidR="00A4340E" w:rsidRPr="00E73434" w:rsidRDefault="00A4340E" w:rsidP="00CB19F3">
      <w:pPr>
        <w:pStyle w:val="REG-P0"/>
        <w:ind w:left="567" w:hanging="567"/>
      </w:pPr>
      <w:r w:rsidRPr="00E73434">
        <w:t>(a)</w:t>
      </w:r>
      <w:r w:rsidR="00182E71" w:rsidRPr="00E73434">
        <w:tab/>
      </w:r>
      <w:r w:rsidRPr="00E73434">
        <w:t>A represents the income of the member on the date of the event which, in the case o</w:t>
      </w:r>
      <w:r w:rsidR="0094557A" w:rsidRPr="00E73434">
        <w:t xml:space="preserve">f a member whose actual income </w:t>
      </w:r>
      <w:r w:rsidR="00D34AD7" w:rsidRPr="00E73434">
        <w:t>-</w:t>
      </w:r>
    </w:p>
    <w:p w14:paraId="471C0323" w14:textId="77777777" w:rsidR="00A4340E" w:rsidRPr="00E73434" w:rsidRDefault="00A4340E" w:rsidP="00CB19F3">
      <w:pPr>
        <w:pStyle w:val="REG-P0"/>
        <w:ind w:left="567" w:hanging="567"/>
      </w:pPr>
    </w:p>
    <w:p w14:paraId="18B12A3D" w14:textId="77777777" w:rsidR="00A4340E" w:rsidRPr="00E73434" w:rsidRDefault="00A4340E" w:rsidP="00CB19F3">
      <w:pPr>
        <w:pStyle w:val="REG-Pa"/>
      </w:pPr>
      <w:r w:rsidRPr="00E73434">
        <w:t>(i)</w:t>
      </w:r>
      <w:r w:rsidR="00182E71" w:rsidRPr="00E73434">
        <w:tab/>
      </w:r>
      <w:r w:rsidRPr="00E73434">
        <w:t>exceeds R6 000 per annum, shall be deemed to be R5 600 per annum;</w:t>
      </w:r>
    </w:p>
    <w:p w14:paraId="5FAE1570" w14:textId="77777777" w:rsidR="00A4340E" w:rsidRPr="00E73434" w:rsidRDefault="00A4340E" w:rsidP="00CB19F3">
      <w:pPr>
        <w:pStyle w:val="REG-Pa"/>
      </w:pPr>
    </w:p>
    <w:p w14:paraId="34795B21" w14:textId="77777777" w:rsidR="00A4340E" w:rsidRPr="00E73434" w:rsidRDefault="00A4340E" w:rsidP="00CB19F3">
      <w:pPr>
        <w:pStyle w:val="REG-Pa"/>
      </w:pPr>
      <w:r w:rsidRPr="00E73434">
        <w:t>(ii)</w:t>
      </w:r>
      <w:r w:rsidR="00182E71" w:rsidRPr="00E73434">
        <w:tab/>
      </w:r>
      <w:r w:rsidRPr="00E73434">
        <w:t>does not exceed the amount of R6 000 per annum, shall be deemed not to exceed R4 800 per annum;</w:t>
      </w:r>
    </w:p>
    <w:p w14:paraId="2EA9DAFB" w14:textId="77777777" w:rsidR="00A4340E" w:rsidRPr="00E73434" w:rsidRDefault="00A4340E" w:rsidP="00CB19F3">
      <w:pPr>
        <w:pStyle w:val="REG-Pa"/>
      </w:pPr>
    </w:p>
    <w:p w14:paraId="4542886E" w14:textId="77777777" w:rsidR="00A4340E" w:rsidRPr="00E73434" w:rsidRDefault="002A0CDA" w:rsidP="00CB19F3">
      <w:pPr>
        <w:pStyle w:val="REG-P0"/>
        <w:ind w:left="567" w:hanging="567"/>
      </w:pPr>
      <w:r w:rsidRPr="00E73434">
        <w:t>(b)</w:t>
      </w:r>
      <w:r w:rsidRPr="00E73434">
        <w:tab/>
      </w:r>
      <w:r w:rsidR="00A4340E" w:rsidRPr="00E73434">
        <w:t>B represents the percentage at which the member’s disability has been laid down or determined;</w:t>
      </w:r>
    </w:p>
    <w:p w14:paraId="2478B51C" w14:textId="77777777" w:rsidR="00A4340E" w:rsidRPr="00E73434" w:rsidRDefault="00A4340E" w:rsidP="00CB19F3">
      <w:pPr>
        <w:pStyle w:val="REG-P0"/>
        <w:ind w:left="567" w:hanging="567"/>
      </w:pPr>
    </w:p>
    <w:p w14:paraId="45C8C225" w14:textId="77777777" w:rsidR="00A4340E" w:rsidRPr="00E73434" w:rsidRDefault="002A0CDA" w:rsidP="00CB19F3">
      <w:pPr>
        <w:pStyle w:val="REG-P0"/>
        <w:ind w:left="567" w:hanging="567"/>
      </w:pPr>
      <w:r w:rsidRPr="00E73434">
        <w:t>(c)</w:t>
      </w:r>
      <w:r w:rsidRPr="00E73434">
        <w:tab/>
      </w:r>
      <w:r w:rsidR="00684F33" w:rsidRPr="00E73434">
        <w:t>C represents 0,75;</w:t>
      </w:r>
    </w:p>
    <w:p w14:paraId="41CCF084" w14:textId="77777777" w:rsidR="00CB19F3" w:rsidRDefault="00CB19F3" w:rsidP="00BC4BA4">
      <w:pPr>
        <w:pStyle w:val="REG-P0"/>
      </w:pPr>
    </w:p>
    <w:p w14:paraId="6E33C115" w14:textId="77777777" w:rsidR="00A4340E" w:rsidRPr="00E73434" w:rsidRDefault="00A4340E" w:rsidP="00BC4BA4">
      <w:pPr>
        <w:pStyle w:val="REG-P0"/>
      </w:pPr>
      <w:r w:rsidRPr="00E73434">
        <w:t>“formula II”, in relation to any matter to be calculated in accordance with formula II, means the formula</w:t>
      </w:r>
      <w:r w:rsidR="00C8724B" w:rsidRPr="00E73434">
        <w:t xml:space="preserve"> -</w:t>
      </w:r>
    </w:p>
    <w:p w14:paraId="52832742" w14:textId="77777777" w:rsidR="00A4340E" w:rsidRPr="00E73434" w:rsidRDefault="00A4340E" w:rsidP="004A2F4F">
      <w:pPr>
        <w:pStyle w:val="REG-P0"/>
        <w:ind w:left="567" w:hanging="567"/>
      </w:pPr>
    </w:p>
    <w:p w14:paraId="0C85E6B9" w14:textId="77777777" w:rsidR="00A4340E" w:rsidRPr="00E73434" w:rsidRDefault="00A4340E" w:rsidP="00A4340E">
      <w:pPr>
        <w:pStyle w:val="REG-P0"/>
      </w:pPr>
      <w:r w:rsidRPr="00E73434">
        <w:t>A x C x D,</w:t>
      </w:r>
    </w:p>
    <w:p w14:paraId="07F0EF39" w14:textId="77777777" w:rsidR="00A4340E" w:rsidRPr="00E73434" w:rsidRDefault="00A4340E" w:rsidP="00A4340E">
      <w:pPr>
        <w:pStyle w:val="REG-P0"/>
      </w:pPr>
    </w:p>
    <w:p w14:paraId="41161108" w14:textId="77777777" w:rsidR="00A4340E" w:rsidRPr="00E73434" w:rsidRDefault="00A4340E" w:rsidP="00A4340E">
      <w:pPr>
        <w:pStyle w:val="REG-P0"/>
      </w:pPr>
      <w:r w:rsidRPr="00E73434">
        <w:t>in which</w:t>
      </w:r>
    </w:p>
    <w:p w14:paraId="06984A02" w14:textId="77777777" w:rsidR="00A4340E" w:rsidRPr="00E73434" w:rsidRDefault="00A4340E" w:rsidP="00A4340E">
      <w:pPr>
        <w:pStyle w:val="REG-P0"/>
      </w:pPr>
    </w:p>
    <w:p w14:paraId="1B5BE9FF" w14:textId="77777777" w:rsidR="00A4340E" w:rsidRPr="00E73434" w:rsidRDefault="00A4340E" w:rsidP="00CB19F3">
      <w:pPr>
        <w:pStyle w:val="REG-P0"/>
        <w:ind w:left="567" w:hanging="567"/>
      </w:pPr>
      <w:r w:rsidRPr="00E73434">
        <w:t>(a)</w:t>
      </w:r>
      <w:r w:rsidR="002A0CDA" w:rsidRPr="00E73434">
        <w:tab/>
      </w:r>
      <w:r w:rsidRPr="00E73434">
        <w:t>A and C shall have the same meaning as A and C in the definition of formula I, respectively;</w:t>
      </w:r>
    </w:p>
    <w:p w14:paraId="302CA91D" w14:textId="77777777" w:rsidR="00A4340E" w:rsidRPr="00E73434" w:rsidRDefault="00A4340E" w:rsidP="00CB19F3">
      <w:pPr>
        <w:pStyle w:val="REG-P0"/>
        <w:ind w:left="567" w:hanging="567"/>
      </w:pPr>
    </w:p>
    <w:p w14:paraId="3C609055" w14:textId="77777777" w:rsidR="00A4340E" w:rsidRPr="00E73434" w:rsidRDefault="00A4340E" w:rsidP="00CB19F3">
      <w:pPr>
        <w:pStyle w:val="REG-P0"/>
        <w:ind w:left="567" w:hanging="567"/>
      </w:pPr>
      <w:r w:rsidRPr="00E73434">
        <w:t>(b)</w:t>
      </w:r>
      <w:r w:rsidR="000932CF" w:rsidRPr="00E73434">
        <w:tab/>
      </w:r>
      <w:r w:rsidRPr="00E73434">
        <w:t>D represents 0,40:</w:t>
      </w:r>
    </w:p>
    <w:p w14:paraId="5F8DDBB4" w14:textId="77777777" w:rsidR="00A4340E" w:rsidRPr="00E73434" w:rsidRDefault="00A4340E" w:rsidP="00CB19F3">
      <w:pPr>
        <w:pStyle w:val="REG-P0"/>
      </w:pPr>
    </w:p>
    <w:p w14:paraId="60326586" w14:textId="77777777" w:rsidR="00A4340E" w:rsidRPr="00E73434" w:rsidRDefault="00A4340E" w:rsidP="00CB19F3">
      <w:pPr>
        <w:pStyle w:val="REG-P0"/>
      </w:pPr>
      <w:r w:rsidRPr="00E73434">
        <w:t xml:space="preserve">Provided that the compensation payable in accordance with this formula shall not exceed the amount of compensation calculated in accordance with formula I, payable to the member for 100 per cent disability; </w:t>
      </w:r>
    </w:p>
    <w:p w14:paraId="086DBD6B" w14:textId="77777777" w:rsidR="00A4340E" w:rsidRPr="00E73434" w:rsidRDefault="00A4340E" w:rsidP="00A4340E">
      <w:pPr>
        <w:pStyle w:val="REG-P0"/>
      </w:pPr>
    </w:p>
    <w:p w14:paraId="75086F62" w14:textId="77777777" w:rsidR="00A4340E" w:rsidRPr="00E73434" w:rsidRDefault="00A4340E" w:rsidP="00BC4BA4">
      <w:pPr>
        <w:pStyle w:val="REG-P0"/>
      </w:pPr>
      <w:r w:rsidRPr="00E73434">
        <w:t>“formula III”, in relation to any matter to be calculated in accordance with formula III, means the formula</w:t>
      </w:r>
      <w:r w:rsidR="009E1896" w:rsidRPr="00E73434">
        <w:t xml:space="preserve"> -</w:t>
      </w:r>
    </w:p>
    <w:p w14:paraId="5FA607AC" w14:textId="77777777" w:rsidR="00A4340E" w:rsidRPr="00E73434" w:rsidRDefault="00A4340E" w:rsidP="000932CF">
      <w:pPr>
        <w:pStyle w:val="REG-P0"/>
        <w:ind w:left="567" w:hanging="567"/>
      </w:pPr>
    </w:p>
    <w:p w14:paraId="7F814219" w14:textId="77777777" w:rsidR="00A4340E" w:rsidRPr="00E73434" w:rsidRDefault="00A4340E" w:rsidP="000932CF">
      <w:pPr>
        <w:pStyle w:val="REG-P0"/>
        <w:ind w:left="567" w:hanging="567"/>
      </w:pPr>
      <w:r w:rsidRPr="00E73434">
        <w:t>A</w:t>
      </w:r>
      <w:r w:rsidR="0094557A" w:rsidRPr="00E73434">
        <w:t xml:space="preserve"> </w:t>
      </w:r>
      <w:r w:rsidRPr="00E73434">
        <w:t>x</w:t>
      </w:r>
      <w:r w:rsidR="0094557A" w:rsidRPr="00E73434">
        <w:t xml:space="preserve"> </w:t>
      </w:r>
      <w:r w:rsidRPr="00E73434">
        <w:t>C</w:t>
      </w:r>
      <w:r w:rsidR="0094557A" w:rsidRPr="00E73434">
        <w:t xml:space="preserve"> </w:t>
      </w:r>
      <w:r w:rsidRPr="00E73434">
        <w:t>x</w:t>
      </w:r>
      <w:r w:rsidR="0094557A" w:rsidRPr="00E73434">
        <w:t xml:space="preserve"> </w:t>
      </w:r>
      <w:r w:rsidRPr="00E73434">
        <w:t>E,</w:t>
      </w:r>
    </w:p>
    <w:p w14:paraId="1CD1B983" w14:textId="77777777" w:rsidR="00A4340E" w:rsidRPr="00E73434" w:rsidRDefault="00A4340E" w:rsidP="000932CF">
      <w:pPr>
        <w:pStyle w:val="REG-P0"/>
        <w:ind w:left="567" w:hanging="567"/>
      </w:pPr>
    </w:p>
    <w:p w14:paraId="34C696F4" w14:textId="77777777" w:rsidR="00A4340E" w:rsidRPr="00E73434" w:rsidRDefault="00A4340E" w:rsidP="000932CF">
      <w:pPr>
        <w:pStyle w:val="REG-P0"/>
        <w:ind w:left="567" w:hanging="567"/>
      </w:pPr>
      <w:r w:rsidRPr="00E73434">
        <w:t xml:space="preserve">in </w:t>
      </w:r>
      <w:r w:rsidR="00A77DC7" w:rsidRPr="00E73434">
        <w:t>which</w:t>
      </w:r>
    </w:p>
    <w:p w14:paraId="4199E99B" w14:textId="77777777" w:rsidR="00A4340E" w:rsidRPr="00E73434" w:rsidRDefault="00A4340E" w:rsidP="00A4340E">
      <w:pPr>
        <w:pStyle w:val="REG-P0"/>
      </w:pPr>
    </w:p>
    <w:p w14:paraId="48A3A66A" w14:textId="77777777" w:rsidR="00A4340E" w:rsidRPr="00CB19F3" w:rsidRDefault="000A609B" w:rsidP="00CB19F3">
      <w:pPr>
        <w:pStyle w:val="REG-P0"/>
        <w:ind w:left="567" w:hanging="567"/>
      </w:pPr>
      <w:r w:rsidRPr="00E73434">
        <w:t>(</w:t>
      </w:r>
      <w:r w:rsidRPr="00CB19F3">
        <w:t>a)</w:t>
      </w:r>
      <w:r w:rsidRPr="00CB19F3">
        <w:tab/>
      </w:r>
      <w:r w:rsidR="00A4340E" w:rsidRPr="00CB19F3">
        <w:t>A and C shall have the same meaning as A and C in the definition of formula I, respectively;</w:t>
      </w:r>
    </w:p>
    <w:p w14:paraId="493418CF" w14:textId="77777777" w:rsidR="00A4340E" w:rsidRPr="00CB19F3" w:rsidRDefault="00A4340E" w:rsidP="00CB19F3">
      <w:pPr>
        <w:pStyle w:val="REG-P0"/>
        <w:ind w:left="567" w:hanging="567"/>
      </w:pPr>
    </w:p>
    <w:p w14:paraId="6EA8910B" w14:textId="77777777" w:rsidR="00A4340E" w:rsidRPr="00CB19F3" w:rsidRDefault="00A4340E" w:rsidP="00CB19F3">
      <w:pPr>
        <w:pStyle w:val="REG-P0"/>
        <w:ind w:left="567" w:hanging="567"/>
      </w:pPr>
      <w:r w:rsidRPr="00CB19F3">
        <w:t>(b)</w:t>
      </w:r>
      <w:r w:rsidR="000A609B" w:rsidRPr="00CB19F3">
        <w:tab/>
      </w:r>
      <w:r w:rsidRPr="00CB19F3">
        <w:t>E represents 0,20:</w:t>
      </w:r>
    </w:p>
    <w:p w14:paraId="53D136A6" w14:textId="77777777" w:rsidR="00A4340E" w:rsidRPr="00CB19F3" w:rsidRDefault="00A4340E" w:rsidP="00CB19F3">
      <w:pPr>
        <w:pStyle w:val="REG-P0"/>
      </w:pPr>
    </w:p>
    <w:p w14:paraId="1C2A6EA0" w14:textId="77777777" w:rsidR="00A4340E" w:rsidRPr="00E73434" w:rsidRDefault="00A4340E" w:rsidP="00CB19F3">
      <w:pPr>
        <w:pStyle w:val="REG-P0"/>
      </w:pPr>
      <w:r w:rsidRPr="00CB19F3">
        <w:t>Provided that the compensation payable in accordance with this formula shall not exceed the amount</w:t>
      </w:r>
      <w:r w:rsidRPr="00E73434">
        <w:t xml:space="preserve"> of compensation calculated in accordance with formula I, payable to the member f</w:t>
      </w:r>
      <w:r w:rsidR="00684F33" w:rsidRPr="00E73434">
        <w:t>or 100 per cent disability;</w:t>
      </w:r>
    </w:p>
    <w:p w14:paraId="22E2AE51" w14:textId="77777777" w:rsidR="00A4340E" w:rsidRPr="00E73434" w:rsidRDefault="00A4340E" w:rsidP="00A4340E">
      <w:pPr>
        <w:pStyle w:val="REG-P0"/>
      </w:pPr>
    </w:p>
    <w:p w14:paraId="6D462A1F" w14:textId="77777777" w:rsidR="00A77DC7" w:rsidRPr="00E73434" w:rsidRDefault="00A4340E" w:rsidP="00BC4BA4">
      <w:pPr>
        <w:pStyle w:val="REG-P0"/>
      </w:pPr>
      <w:r w:rsidRPr="00E73434">
        <w:lastRenderedPageBreak/>
        <w:t>“formula IV”, in relation to any matter to be calculated in accordance with formula IV, means the formula</w:t>
      </w:r>
      <w:r w:rsidR="009E1896" w:rsidRPr="00E73434">
        <w:t xml:space="preserve"> -</w:t>
      </w:r>
    </w:p>
    <w:p w14:paraId="37CAD927" w14:textId="77777777" w:rsidR="00A77DC7" w:rsidRPr="00E73434" w:rsidRDefault="00A77DC7" w:rsidP="00A77DC7">
      <w:pPr>
        <w:pStyle w:val="REG-P0"/>
        <w:ind w:left="567" w:hanging="567"/>
      </w:pPr>
    </w:p>
    <w:p w14:paraId="7BF98A9A" w14:textId="77777777" w:rsidR="00A4340E" w:rsidRPr="00E73434" w:rsidRDefault="00A77DC7" w:rsidP="00A77DC7">
      <w:pPr>
        <w:pStyle w:val="REG-P0"/>
        <w:ind w:left="567" w:hanging="567"/>
      </w:pPr>
      <w:r w:rsidRPr="00E73434">
        <w:rPr>
          <w:position w:val="-22"/>
        </w:rPr>
        <w:object w:dxaOrig="600" w:dyaOrig="580" w14:anchorId="411384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29.25pt" o:ole="">
            <v:imagedata r:id="rId11" o:title=""/>
          </v:shape>
          <o:OLEObject Type="Embed" ProgID="Equation.DSMT4" ShapeID="_x0000_i1025" DrawAspect="Content" ObjectID="_1805704684" r:id="rId12"/>
        </w:object>
      </w:r>
    </w:p>
    <w:p w14:paraId="2F472331" w14:textId="77777777" w:rsidR="00A4340E" w:rsidRPr="00E73434" w:rsidRDefault="00A4340E" w:rsidP="00A4340E">
      <w:pPr>
        <w:pStyle w:val="REG-P0"/>
      </w:pPr>
    </w:p>
    <w:p w14:paraId="571DE258" w14:textId="77777777" w:rsidR="00A4340E" w:rsidRPr="00E73434" w:rsidRDefault="00A4340E" w:rsidP="00A4340E">
      <w:pPr>
        <w:pStyle w:val="REG-P0"/>
      </w:pPr>
      <w:r w:rsidRPr="00E73434">
        <w:t>in which-</w:t>
      </w:r>
    </w:p>
    <w:p w14:paraId="3081381D" w14:textId="77777777" w:rsidR="00A4340E" w:rsidRPr="00E73434" w:rsidRDefault="00A4340E" w:rsidP="00A4340E">
      <w:pPr>
        <w:pStyle w:val="REG-P0"/>
      </w:pPr>
    </w:p>
    <w:p w14:paraId="68528AD2" w14:textId="77777777" w:rsidR="00A4340E" w:rsidRPr="00CB19F3" w:rsidRDefault="00A4340E" w:rsidP="00CB19F3">
      <w:pPr>
        <w:pStyle w:val="REG-P0"/>
        <w:ind w:left="567" w:hanging="567"/>
      </w:pPr>
      <w:r w:rsidRPr="00CB19F3">
        <w:t>(a)</w:t>
      </w:r>
      <w:r w:rsidR="00A77DC7" w:rsidRPr="00CB19F3">
        <w:tab/>
      </w:r>
      <w:r w:rsidRPr="00CB19F3">
        <w:t>F represents the amount of R4 080;</w:t>
      </w:r>
    </w:p>
    <w:p w14:paraId="41A495C5" w14:textId="77777777" w:rsidR="00A4340E" w:rsidRPr="00CB19F3" w:rsidRDefault="00A4340E" w:rsidP="00CB19F3">
      <w:pPr>
        <w:pStyle w:val="REG-P0"/>
        <w:ind w:left="567" w:hanging="567"/>
      </w:pPr>
    </w:p>
    <w:p w14:paraId="62128D97" w14:textId="77777777" w:rsidR="00A4340E" w:rsidRPr="00CB19F3" w:rsidRDefault="00A4340E" w:rsidP="00CB19F3">
      <w:pPr>
        <w:pStyle w:val="REG-P0"/>
        <w:ind w:left="567" w:hanging="567"/>
      </w:pPr>
      <w:r w:rsidRPr="00CB19F3">
        <w:t>(b)</w:t>
      </w:r>
      <w:r w:rsidR="00A77DC7" w:rsidRPr="00CB19F3">
        <w:tab/>
      </w:r>
      <w:r w:rsidRPr="00CB19F3">
        <w:t>G represents the percentage at which the member’s disability has been determined;</w:t>
      </w:r>
    </w:p>
    <w:p w14:paraId="7CCED0B0" w14:textId="77777777" w:rsidR="00A4340E" w:rsidRPr="00CB19F3" w:rsidRDefault="00A4340E" w:rsidP="00CB19F3">
      <w:pPr>
        <w:pStyle w:val="REG-P0"/>
        <w:ind w:left="567" w:hanging="567"/>
      </w:pPr>
    </w:p>
    <w:p w14:paraId="2528F34A" w14:textId="77777777" w:rsidR="00A4340E" w:rsidRPr="00CB19F3" w:rsidRDefault="00A4340E" w:rsidP="00CB19F3">
      <w:pPr>
        <w:pStyle w:val="REG-P0"/>
        <w:ind w:left="567" w:hanging="567"/>
      </w:pPr>
      <w:r w:rsidRPr="00CB19F3">
        <w:t>(c)</w:t>
      </w:r>
      <w:r w:rsidR="00A77DC7" w:rsidRPr="00CB19F3">
        <w:tab/>
      </w:r>
      <w:r w:rsidRPr="00CB19F3">
        <w:t>H represents 0,30;</w:t>
      </w:r>
    </w:p>
    <w:p w14:paraId="2F0A2165" w14:textId="77777777" w:rsidR="00A4340E" w:rsidRPr="00E73434" w:rsidRDefault="00A4340E" w:rsidP="00A77DC7">
      <w:pPr>
        <w:pStyle w:val="REG-P0"/>
        <w:ind w:left="567" w:hanging="567"/>
      </w:pPr>
    </w:p>
    <w:p w14:paraId="32AFEC6B" w14:textId="77777777" w:rsidR="00A4340E" w:rsidRPr="00E73434" w:rsidRDefault="00A4340E" w:rsidP="00BC4BA4">
      <w:pPr>
        <w:pStyle w:val="REG-P0"/>
      </w:pPr>
      <w:r w:rsidRPr="00E73434">
        <w:t>“head of civil defence” means the person who, in terms of the said Civil Defence Ordinance, 1979, is appointed as Chief of Civil Defe</w:t>
      </w:r>
      <w:r w:rsidR="00BC4BA4" w:rsidRPr="00E73434">
        <w:t>nce of a Local authority;</w:t>
      </w:r>
    </w:p>
    <w:p w14:paraId="220D9EB6" w14:textId="77777777" w:rsidR="00A4340E" w:rsidRDefault="00A4340E" w:rsidP="00A77DC7">
      <w:pPr>
        <w:pStyle w:val="REG-P0"/>
        <w:ind w:left="567" w:hanging="567"/>
      </w:pPr>
    </w:p>
    <w:p w14:paraId="7F8E7DC9" w14:textId="77777777" w:rsidR="00CB19F3" w:rsidRDefault="00CB19F3" w:rsidP="00CB19F3">
      <w:pPr>
        <w:pStyle w:val="REG-Amend"/>
      </w:pPr>
      <w:r>
        <w:t xml:space="preserve">[The word “local” is capitalised in the </w:t>
      </w:r>
      <w:r w:rsidRPr="00CB19F3">
        <w:rPr>
          <w:i/>
        </w:rPr>
        <w:t>Official G</w:t>
      </w:r>
      <w:r>
        <w:rPr>
          <w:i/>
        </w:rPr>
        <w:t>a</w:t>
      </w:r>
      <w:r w:rsidRPr="00CB19F3">
        <w:rPr>
          <w:i/>
        </w:rPr>
        <w:t>zette</w:t>
      </w:r>
      <w:r>
        <w:t>.]</w:t>
      </w:r>
    </w:p>
    <w:p w14:paraId="187C87C6" w14:textId="77777777" w:rsidR="00CB19F3" w:rsidRPr="00E73434" w:rsidRDefault="00CB19F3" w:rsidP="00A77DC7">
      <w:pPr>
        <w:pStyle w:val="REG-P0"/>
        <w:ind w:left="567" w:hanging="567"/>
      </w:pPr>
    </w:p>
    <w:p w14:paraId="7C71853A" w14:textId="77777777" w:rsidR="00A4340E" w:rsidRPr="00E73434" w:rsidRDefault="00A4340E" w:rsidP="00BC4BA4">
      <w:pPr>
        <w:pStyle w:val="REG-P0"/>
      </w:pPr>
      <w:r w:rsidRPr="00E73434">
        <w:t xml:space="preserve">“local authority” means </w:t>
      </w:r>
      <w:r w:rsidR="00D34AD7" w:rsidRPr="00E73434">
        <w:t>-</w:t>
      </w:r>
    </w:p>
    <w:p w14:paraId="2A10FB28" w14:textId="77777777" w:rsidR="00A4340E" w:rsidRPr="00E73434" w:rsidRDefault="00A4340E" w:rsidP="00A4340E">
      <w:pPr>
        <w:pStyle w:val="REG-P0"/>
      </w:pPr>
    </w:p>
    <w:p w14:paraId="687FF563" w14:textId="77777777" w:rsidR="00A4340E" w:rsidRPr="00E73434" w:rsidRDefault="000A3724" w:rsidP="00CB19F3">
      <w:pPr>
        <w:pStyle w:val="REG-P0"/>
        <w:ind w:left="567" w:hanging="567"/>
      </w:pPr>
      <w:r w:rsidRPr="00E73434">
        <w:t>(a)</w:t>
      </w:r>
      <w:r w:rsidRPr="00E73434">
        <w:tab/>
      </w:r>
      <w:r w:rsidR="00A4340E" w:rsidRPr="00E73434">
        <w:t>the council of any municipality established or constituted, or deemed to be established or constituted, in terms of the Municipal Ordinance, 1963 (Ordinance 13 of 1963); or</w:t>
      </w:r>
    </w:p>
    <w:p w14:paraId="0FF5B83A" w14:textId="77777777" w:rsidR="00A4340E" w:rsidRPr="00E73434" w:rsidRDefault="00A4340E" w:rsidP="00CB19F3">
      <w:pPr>
        <w:pStyle w:val="REG-P0"/>
        <w:ind w:left="567" w:hanging="567"/>
      </w:pPr>
    </w:p>
    <w:p w14:paraId="60A933B4" w14:textId="77777777" w:rsidR="00A4340E" w:rsidRPr="00E73434" w:rsidRDefault="00A4340E" w:rsidP="00CB19F3">
      <w:pPr>
        <w:pStyle w:val="REG-P0"/>
        <w:ind w:left="567" w:hanging="567"/>
      </w:pPr>
      <w:r w:rsidRPr="00E73434">
        <w:t>(b)</w:t>
      </w:r>
      <w:r w:rsidR="000A3724" w:rsidRPr="00E73434">
        <w:tab/>
      </w:r>
      <w:r w:rsidRPr="00E73434">
        <w:t>any village management board constituted or deemed to be constituted in terms of the Village Management Boards Ordinance, 1963 (Ordinance 14 of 1963); or</w:t>
      </w:r>
    </w:p>
    <w:p w14:paraId="563167CA" w14:textId="77777777" w:rsidR="00A4340E" w:rsidRPr="00E73434" w:rsidRDefault="00A4340E" w:rsidP="00CB19F3">
      <w:pPr>
        <w:pStyle w:val="REG-P0"/>
        <w:ind w:left="567" w:hanging="567"/>
      </w:pPr>
    </w:p>
    <w:p w14:paraId="4067A3B3" w14:textId="77777777" w:rsidR="00A4340E" w:rsidRPr="00E73434" w:rsidRDefault="00A4340E" w:rsidP="00CB19F3">
      <w:pPr>
        <w:pStyle w:val="REG-P0"/>
        <w:ind w:left="567" w:hanging="567"/>
      </w:pPr>
      <w:r w:rsidRPr="00E73434">
        <w:t>(c)</w:t>
      </w:r>
      <w:r w:rsidR="000A3724" w:rsidRPr="00E73434">
        <w:tab/>
      </w:r>
      <w:r w:rsidRPr="00E73434">
        <w:t>the Peri-Urban Development Board established in terms of the Peri-Urban Development Board Ordinance, 1970</w:t>
      </w:r>
      <w:r w:rsidR="00684F33" w:rsidRPr="00E73434">
        <w:t xml:space="preserve"> (Ordinance 19 of 1970);</w:t>
      </w:r>
    </w:p>
    <w:p w14:paraId="62FFD268" w14:textId="77777777" w:rsidR="00A4340E" w:rsidRDefault="00A4340E" w:rsidP="000A3724">
      <w:pPr>
        <w:pStyle w:val="REG-P0"/>
        <w:ind w:left="567" w:hanging="567"/>
      </w:pPr>
    </w:p>
    <w:p w14:paraId="0B37CB75" w14:textId="77777777" w:rsidR="002523F3" w:rsidRPr="00F86CD8" w:rsidRDefault="002523F3" w:rsidP="002523F3">
      <w:pPr>
        <w:pStyle w:val="AS-P-Amend"/>
      </w:pPr>
      <w:r>
        <w:t xml:space="preserve">[The Local Authorities Act 23 of 1992 repealed the </w:t>
      </w:r>
      <w:r w:rsidRPr="00F86CD8">
        <w:t>Municipal Ordinance 13 of 1963</w:t>
      </w:r>
      <w:r>
        <w:t>,</w:t>
      </w:r>
      <w:r>
        <w:br/>
      </w:r>
      <w:r w:rsidRPr="00F86CD8">
        <w:t xml:space="preserve"> the Village Management Boards Ordinance</w:t>
      </w:r>
      <w:r>
        <w:t xml:space="preserve"> </w:t>
      </w:r>
      <w:r w:rsidRPr="00F86CD8">
        <w:t>14 of 1963</w:t>
      </w:r>
      <w:r>
        <w:t xml:space="preserve"> and </w:t>
      </w:r>
      <w:r>
        <w:br/>
      </w:r>
      <w:r w:rsidRPr="00F86CD8">
        <w:t>the Peri-Urban Development Board Ordinance</w:t>
      </w:r>
      <w:r>
        <w:t xml:space="preserve"> 19 of 1970.]</w:t>
      </w:r>
    </w:p>
    <w:p w14:paraId="7684FBA7" w14:textId="77777777" w:rsidR="002523F3" w:rsidRPr="00E73434" w:rsidRDefault="002523F3" w:rsidP="000A3724">
      <w:pPr>
        <w:pStyle w:val="REG-P0"/>
        <w:ind w:left="567" w:hanging="567"/>
      </w:pPr>
    </w:p>
    <w:p w14:paraId="66B71FB1" w14:textId="77777777" w:rsidR="00A4340E" w:rsidRPr="00E73434" w:rsidRDefault="00A4340E" w:rsidP="00BC4BA4">
      <w:pPr>
        <w:pStyle w:val="REG-P0"/>
      </w:pPr>
      <w:r w:rsidRPr="00E73434">
        <w:t xml:space="preserve">“medical practitioner” means any person registered as such in terms of the </w:t>
      </w:r>
      <w:r w:rsidRPr="002523F3">
        <w:t>Medical, Dental and Supplementary Health Service Professi</w:t>
      </w:r>
      <w:r w:rsidR="00BC4BA4" w:rsidRPr="002523F3">
        <w:t>ons Act, 1974 (Act 56 of 1974);</w:t>
      </w:r>
    </w:p>
    <w:p w14:paraId="1A47A40B" w14:textId="77777777" w:rsidR="00A4340E" w:rsidRDefault="00A4340E" w:rsidP="000A3724">
      <w:pPr>
        <w:pStyle w:val="REG-P0"/>
        <w:ind w:left="567" w:hanging="567"/>
      </w:pPr>
    </w:p>
    <w:p w14:paraId="6928DBEF" w14:textId="77777777" w:rsidR="008B2A83" w:rsidRDefault="008B2A83" w:rsidP="008B2A83">
      <w:pPr>
        <w:pStyle w:val="REG-Amend"/>
        <w:rPr>
          <w:lang w:val="en-ZA"/>
        </w:rPr>
      </w:pPr>
      <w:r>
        <w:rPr>
          <w:lang w:val="en-ZA"/>
        </w:rPr>
        <w:t>[T</w:t>
      </w:r>
      <w:r w:rsidRPr="0063721F">
        <w:rPr>
          <w:lang w:val="en-ZA"/>
        </w:rPr>
        <w:t xml:space="preserve">he </w:t>
      </w:r>
      <w:r w:rsidRPr="0063721F">
        <w:rPr>
          <w:i/>
          <w:lang w:val="en-ZA"/>
        </w:rPr>
        <w:t>Medical, Dental and Supplementary Health Service Professions Act 56 of 1974</w:t>
      </w:r>
      <w:r>
        <w:rPr>
          <w:i/>
          <w:lang w:val="en-ZA"/>
        </w:rPr>
        <w:t xml:space="preserve"> (RSA) </w:t>
      </w:r>
      <w:r w:rsidRPr="00C20BBA">
        <w:rPr>
          <w:iCs/>
          <w:lang w:val="en-ZA"/>
        </w:rPr>
        <w:t>has been</w:t>
      </w:r>
      <w:r>
        <w:rPr>
          <w:i/>
          <w:lang w:val="en-ZA"/>
        </w:rPr>
        <w:t xml:space="preserve"> </w:t>
      </w:r>
      <w:r w:rsidRPr="009505C2">
        <w:rPr>
          <w:lang w:val="en-ZA"/>
        </w:rPr>
        <w:t>rep</w:t>
      </w:r>
      <w:r>
        <w:rPr>
          <w:lang w:val="en-ZA"/>
        </w:rPr>
        <w:t xml:space="preserve">laced in succession by </w:t>
      </w:r>
      <w:r w:rsidRPr="009505C2">
        <w:rPr>
          <w:lang w:val="en-ZA"/>
        </w:rPr>
        <w:t>the</w:t>
      </w:r>
      <w:r>
        <w:rPr>
          <w:i/>
          <w:lang w:val="en-ZA"/>
        </w:rPr>
        <w:t xml:space="preserve"> </w:t>
      </w:r>
      <w:r w:rsidRPr="0063721F">
        <w:rPr>
          <w:lang w:val="en-ZA"/>
        </w:rPr>
        <w:t>Medical and Dental Professions Act 21 of 1993</w:t>
      </w:r>
      <w:r>
        <w:rPr>
          <w:lang w:val="en-ZA"/>
        </w:rPr>
        <w:t xml:space="preserve">, the </w:t>
      </w:r>
      <w:r w:rsidRPr="009505C2">
        <w:rPr>
          <w:lang w:val="en-ZA"/>
        </w:rPr>
        <w:t>Medical and Dental Act 10 of 2004</w:t>
      </w:r>
      <w:r>
        <w:rPr>
          <w:lang w:val="en-ZA"/>
        </w:rPr>
        <w:t xml:space="preserve"> and the </w:t>
      </w:r>
      <w:r w:rsidRPr="00E57EE7">
        <w:rPr>
          <w:bCs/>
        </w:rPr>
        <w:t>Health Professions Act 16 of 2024</w:t>
      </w:r>
      <w:r w:rsidRPr="009505C2">
        <w:rPr>
          <w:lang w:val="en-ZA"/>
        </w:rPr>
        <w:t>.</w:t>
      </w:r>
      <w:r>
        <w:rPr>
          <w:lang w:val="en-ZA"/>
        </w:rPr>
        <w:t>]</w:t>
      </w:r>
    </w:p>
    <w:p w14:paraId="5F8A5CBA" w14:textId="77777777" w:rsidR="008B2A83" w:rsidRDefault="008B2A83" w:rsidP="008B2A83">
      <w:pPr>
        <w:pStyle w:val="AS-P-Amend"/>
      </w:pPr>
    </w:p>
    <w:p w14:paraId="1F474DBD" w14:textId="77777777" w:rsidR="00A4340E" w:rsidRPr="00E73434" w:rsidRDefault="00BC4BA4" w:rsidP="00BC4BA4">
      <w:pPr>
        <w:pStyle w:val="REG-P0"/>
      </w:pPr>
      <w:r w:rsidRPr="00E73434">
        <w:t>“</w:t>
      </w:r>
      <w:r w:rsidR="00A4340E" w:rsidRPr="00E73434">
        <w:t>medical treatment” means medical, surgical or hospital treatment, professional nursing services, any special curative treatment approved by the Secretary the supply and repair of any artificial part of the body or any device necessitated by disability and also the transportation of a member to and from his home, hospital or institution for the purpose of treatment or examina</w:t>
      </w:r>
      <w:r w:rsidRPr="00E73434">
        <w:t>tion by a medical practitioner;</w:t>
      </w:r>
    </w:p>
    <w:p w14:paraId="0D7E1385" w14:textId="77777777" w:rsidR="00A4340E" w:rsidRPr="00E73434" w:rsidRDefault="00A4340E" w:rsidP="000A3724">
      <w:pPr>
        <w:pStyle w:val="REG-P0"/>
        <w:ind w:left="567" w:hanging="567"/>
      </w:pPr>
    </w:p>
    <w:p w14:paraId="38BF9036" w14:textId="77777777" w:rsidR="00A4340E" w:rsidRPr="00E73434" w:rsidRDefault="00A4340E" w:rsidP="00BC4BA4">
      <w:pPr>
        <w:pStyle w:val="REG-P0"/>
      </w:pPr>
      <w:r w:rsidRPr="00E73434">
        <w:t>“member” means any person who in terms of the said Civil Defence Ordinance, 1979, has bound himself to undergo training in connection with civil defence and to perform s</w:t>
      </w:r>
      <w:r w:rsidR="00BC4BA4" w:rsidRPr="00E73434">
        <w:t>ervice in connection therewith;</w:t>
      </w:r>
    </w:p>
    <w:p w14:paraId="280C389E" w14:textId="77777777" w:rsidR="00A4340E" w:rsidRPr="00E73434" w:rsidRDefault="00A4340E" w:rsidP="000A3724">
      <w:pPr>
        <w:pStyle w:val="REG-P0"/>
        <w:ind w:left="567" w:hanging="567"/>
      </w:pPr>
    </w:p>
    <w:p w14:paraId="77E4C66F" w14:textId="77777777" w:rsidR="00A4340E" w:rsidRPr="00E73434" w:rsidRDefault="00A4340E" w:rsidP="00BC4BA4">
      <w:pPr>
        <w:pStyle w:val="REG-P0"/>
      </w:pPr>
      <w:r w:rsidRPr="00E73434">
        <w:t>“misconduct”, in relation to a member, means any action or omission which the Secretary, with due consideration to all the circum</w:t>
      </w:r>
      <w:r w:rsidR="00BC4BA4" w:rsidRPr="00E73434">
        <w:t>stances, regards as misconduct;</w:t>
      </w:r>
    </w:p>
    <w:p w14:paraId="1E9D83A4" w14:textId="77777777" w:rsidR="00A4340E" w:rsidRPr="00E73434" w:rsidRDefault="00A4340E" w:rsidP="000A3724">
      <w:pPr>
        <w:pStyle w:val="REG-P0"/>
        <w:ind w:left="567" w:hanging="567"/>
      </w:pPr>
    </w:p>
    <w:p w14:paraId="1BCFF309" w14:textId="77777777" w:rsidR="00A4340E" w:rsidRPr="00E73434" w:rsidRDefault="00A4340E" w:rsidP="00BC4BA4">
      <w:pPr>
        <w:pStyle w:val="REG-P0"/>
      </w:pPr>
      <w:r w:rsidRPr="00E73434">
        <w:lastRenderedPageBreak/>
        <w:t>“permanent disability” means a disability laid down in regulation</w:t>
      </w:r>
      <w:r w:rsidR="00BC4BA4" w:rsidRPr="00E73434">
        <w:t xml:space="preserve"> 6(2) or determined thereunder;</w:t>
      </w:r>
    </w:p>
    <w:p w14:paraId="13AB6C8D" w14:textId="77777777" w:rsidR="00A4340E" w:rsidRPr="00E73434" w:rsidRDefault="00A4340E" w:rsidP="000A3724">
      <w:pPr>
        <w:pStyle w:val="REG-P0"/>
        <w:ind w:left="567" w:hanging="567"/>
      </w:pPr>
    </w:p>
    <w:p w14:paraId="32700D41" w14:textId="77777777" w:rsidR="00A4340E" w:rsidRPr="00E73434" w:rsidRDefault="00A4340E" w:rsidP="000A3724">
      <w:pPr>
        <w:pStyle w:val="REG-P0"/>
        <w:ind w:left="567" w:hanging="567"/>
      </w:pPr>
      <w:r w:rsidRPr="00E73434">
        <w:t>“Secretary” means the Secretary for National Health and Welfare;</w:t>
      </w:r>
    </w:p>
    <w:p w14:paraId="0FB93AA7" w14:textId="77777777" w:rsidR="00A4340E" w:rsidRPr="00E73434" w:rsidRDefault="00A4340E" w:rsidP="000A3724">
      <w:pPr>
        <w:pStyle w:val="REG-P0"/>
        <w:ind w:left="567" w:hanging="567"/>
      </w:pPr>
    </w:p>
    <w:p w14:paraId="500BC972" w14:textId="77777777" w:rsidR="00A4340E" w:rsidRPr="00E73434" w:rsidRDefault="00A4340E" w:rsidP="000A3724">
      <w:pPr>
        <w:pStyle w:val="REG-P0"/>
        <w:ind w:left="567" w:hanging="567"/>
      </w:pPr>
      <w:r w:rsidRPr="00E73434">
        <w:t>“State” includes the Administrator-General;</w:t>
      </w:r>
    </w:p>
    <w:p w14:paraId="6F3BFDC4" w14:textId="77777777" w:rsidR="00A4340E" w:rsidRPr="00E73434" w:rsidRDefault="00A4340E" w:rsidP="000A3724">
      <w:pPr>
        <w:pStyle w:val="REG-P0"/>
        <w:ind w:left="567" w:hanging="567"/>
      </w:pPr>
    </w:p>
    <w:p w14:paraId="6B8342DC" w14:textId="77777777" w:rsidR="00A4340E" w:rsidRPr="00E73434" w:rsidRDefault="00A4340E" w:rsidP="00BC4BA4">
      <w:pPr>
        <w:pStyle w:val="REG-P0"/>
      </w:pPr>
      <w:r w:rsidRPr="00E73434">
        <w:t>“temporary disability” means the temporary inability of a member to perform his ordinary work as a result of an event in respect of which compensation is payable;</w:t>
      </w:r>
    </w:p>
    <w:p w14:paraId="25A8D91A" w14:textId="77777777" w:rsidR="00A4340E" w:rsidRPr="00E73434" w:rsidRDefault="00A4340E" w:rsidP="000A3724">
      <w:pPr>
        <w:pStyle w:val="REG-P0"/>
        <w:ind w:left="567" w:hanging="567"/>
      </w:pPr>
    </w:p>
    <w:p w14:paraId="599D7291" w14:textId="77777777" w:rsidR="00A4340E" w:rsidRPr="00E73434" w:rsidRDefault="00A4340E" w:rsidP="00BC4BA4">
      <w:pPr>
        <w:pStyle w:val="REG-P0"/>
      </w:pPr>
      <w:r w:rsidRPr="00E73434">
        <w:t>“the Proclamation” means the Civil Defence Proclamation, 1978</w:t>
      </w:r>
      <w:r w:rsidR="00BC4BA4" w:rsidRPr="00E73434">
        <w:t xml:space="preserve"> (Proclamation AG. 54 of 1978).</w:t>
      </w:r>
    </w:p>
    <w:p w14:paraId="08410064" w14:textId="77777777" w:rsidR="00A4340E" w:rsidRPr="00E73434" w:rsidRDefault="00A4340E" w:rsidP="00A4340E">
      <w:pPr>
        <w:pStyle w:val="REG-P0"/>
      </w:pPr>
    </w:p>
    <w:p w14:paraId="40B8BC64" w14:textId="77777777" w:rsidR="00A4340E" w:rsidRPr="00E73434" w:rsidRDefault="00A4340E" w:rsidP="000A3724">
      <w:pPr>
        <w:pStyle w:val="REG-P1"/>
      </w:pPr>
      <w:r w:rsidRPr="00E73434">
        <w:t>(2)</w:t>
      </w:r>
      <w:r w:rsidR="000A3724" w:rsidRPr="00E73434">
        <w:tab/>
      </w:r>
      <w:r w:rsidRPr="00E73434">
        <w:t xml:space="preserve">In the application of these regulations </w:t>
      </w:r>
      <w:r w:rsidR="00D34AD7" w:rsidRPr="00E73434">
        <w:t>-</w:t>
      </w:r>
    </w:p>
    <w:p w14:paraId="0A202DC9" w14:textId="77777777" w:rsidR="00A4340E" w:rsidRPr="00E73434" w:rsidRDefault="00A4340E" w:rsidP="00A4340E">
      <w:pPr>
        <w:pStyle w:val="REG-P0"/>
      </w:pPr>
    </w:p>
    <w:p w14:paraId="0F892940" w14:textId="77777777" w:rsidR="00A4340E" w:rsidRPr="00E73434" w:rsidRDefault="000A3724" w:rsidP="000A3724">
      <w:pPr>
        <w:pStyle w:val="REG-Pa"/>
      </w:pPr>
      <w:r w:rsidRPr="00E73434">
        <w:t>(a)</w:t>
      </w:r>
      <w:r w:rsidRPr="00E73434">
        <w:tab/>
      </w:r>
      <w:r w:rsidR="00A4340E" w:rsidRPr="00E73434">
        <w:t>the income of a member who has no income on the day on which the event takes place to which his claim for compensation relates, shall be deemed to be the amount which the Administrator-General may from time to time determine as the income of the category of persons to which the said member belongs;</w:t>
      </w:r>
    </w:p>
    <w:p w14:paraId="1C003CB1" w14:textId="77777777" w:rsidR="00A4340E" w:rsidRPr="00E73434" w:rsidRDefault="00A4340E" w:rsidP="000A3724">
      <w:pPr>
        <w:pStyle w:val="REG-Pa"/>
      </w:pPr>
    </w:p>
    <w:p w14:paraId="50250DDE" w14:textId="77777777" w:rsidR="00A4340E" w:rsidRPr="00E73434" w:rsidRDefault="000A3724" w:rsidP="000A3724">
      <w:pPr>
        <w:pStyle w:val="REG-Pa"/>
      </w:pPr>
      <w:r w:rsidRPr="00E73434">
        <w:t>(b)</w:t>
      </w:r>
      <w:r w:rsidRPr="00E73434">
        <w:tab/>
      </w:r>
      <w:r w:rsidR="00A4340E" w:rsidRPr="00E73434">
        <w:t>civil defence service shall be deemed to have commenced on the date and time a member departed from his home, usual place of residence or place of employment to report for such service or training.</w:t>
      </w:r>
    </w:p>
    <w:p w14:paraId="3891E700" w14:textId="77777777" w:rsidR="00A4340E" w:rsidRPr="00E73434" w:rsidRDefault="00A4340E" w:rsidP="00A4340E">
      <w:pPr>
        <w:pStyle w:val="REG-P0"/>
      </w:pPr>
    </w:p>
    <w:p w14:paraId="5057AD50" w14:textId="77777777" w:rsidR="00A4340E" w:rsidRPr="00E73434" w:rsidRDefault="00A4340E" w:rsidP="00A4340E">
      <w:pPr>
        <w:pStyle w:val="REG-P0"/>
        <w:rPr>
          <w:b/>
        </w:rPr>
      </w:pPr>
      <w:r w:rsidRPr="00E73434">
        <w:rPr>
          <w:b/>
        </w:rPr>
        <w:t>Payment of compensation</w:t>
      </w:r>
    </w:p>
    <w:p w14:paraId="4EA0A663" w14:textId="77777777" w:rsidR="00A4340E" w:rsidRPr="00E73434" w:rsidRDefault="00A4340E" w:rsidP="00A4340E">
      <w:pPr>
        <w:pStyle w:val="REG-P0"/>
      </w:pPr>
    </w:p>
    <w:p w14:paraId="041BF305" w14:textId="77777777" w:rsidR="00A4340E" w:rsidRPr="00E73434" w:rsidRDefault="000A3724" w:rsidP="000A3724">
      <w:pPr>
        <w:pStyle w:val="REG-P1"/>
      </w:pPr>
      <w:r w:rsidRPr="00E73434">
        <w:rPr>
          <w:b/>
        </w:rPr>
        <w:t>2.</w:t>
      </w:r>
      <w:r w:rsidRPr="00E73434">
        <w:tab/>
      </w:r>
      <w:r w:rsidR="00A4340E" w:rsidRPr="00E73434">
        <w:t xml:space="preserve">Subject to the other provisions of these regulations, the Secretary shall, out of moneys appropriated by law for that purpose, pay </w:t>
      </w:r>
      <w:r w:rsidR="00D34AD7" w:rsidRPr="00E73434">
        <w:t>-</w:t>
      </w:r>
    </w:p>
    <w:p w14:paraId="3F46AC22" w14:textId="77777777" w:rsidR="00A4340E" w:rsidRPr="00E73434" w:rsidRDefault="00A4340E" w:rsidP="00A4340E">
      <w:pPr>
        <w:pStyle w:val="REG-P0"/>
      </w:pPr>
    </w:p>
    <w:p w14:paraId="1546595D" w14:textId="77777777" w:rsidR="00A4340E" w:rsidRPr="00E73434" w:rsidRDefault="00B16910" w:rsidP="00B16910">
      <w:pPr>
        <w:pStyle w:val="REG-Pa"/>
      </w:pPr>
      <w:r w:rsidRPr="00E73434">
        <w:t>(a)</w:t>
      </w:r>
      <w:r w:rsidRPr="00E73434">
        <w:tab/>
      </w:r>
      <w:r w:rsidR="00A4340E" w:rsidRPr="00E73434">
        <w:t>compensation to members who were involved in an event;</w:t>
      </w:r>
    </w:p>
    <w:p w14:paraId="46DF036D" w14:textId="77777777" w:rsidR="00A4340E" w:rsidRPr="00E73434" w:rsidRDefault="00A4340E" w:rsidP="00B16910">
      <w:pPr>
        <w:pStyle w:val="REG-Pa"/>
      </w:pPr>
    </w:p>
    <w:p w14:paraId="749340BD" w14:textId="77777777" w:rsidR="00A4340E" w:rsidRPr="00E73434" w:rsidRDefault="00A4340E" w:rsidP="00B16910">
      <w:pPr>
        <w:pStyle w:val="REG-Pa"/>
      </w:pPr>
      <w:r w:rsidRPr="00E73434">
        <w:t>(b)</w:t>
      </w:r>
      <w:r w:rsidR="00B16910" w:rsidRPr="00E73434">
        <w:tab/>
      </w:r>
      <w:r w:rsidRPr="00E73434">
        <w:t>compensation to dependants of deceased members;</w:t>
      </w:r>
    </w:p>
    <w:p w14:paraId="50279230" w14:textId="77777777" w:rsidR="00A4340E" w:rsidRPr="00E73434" w:rsidRDefault="00A4340E" w:rsidP="00B16910">
      <w:pPr>
        <w:pStyle w:val="REG-Pa"/>
      </w:pPr>
    </w:p>
    <w:p w14:paraId="19201B46" w14:textId="77777777" w:rsidR="00A4340E" w:rsidRPr="00E73434" w:rsidRDefault="00A4340E" w:rsidP="00B16910">
      <w:pPr>
        <w:pStyle w:val="REG-Pa"/>
      </w:pPr>
      <w:r w:rsidRPr="00E73434">
        <w:t>(c)</w:t>
      </w:r>
      <w:r w:rsidR="00B16910" w:rsidRPr="00E73434">
        <w:tab/>
      </w:r>
      <w:r w:rsidRPr="00E73434">
        <w:t>the reasonable cost of medical treatment necessitated by an event and also any medical or psychological examination in terms of these regulations;</w:t>
      </w:r>
    </w:p>
    <w:p w14:paraId="7FC30C1D" w14:textId="77777777" w:rsidR="00A4340E" w:rsidRPr="00E73434" w:rsidRDefault="00A4340E" w:rsidP="00B16910">
      <w:pPr>
        <w:pStyle w:val="REG-Pa"/>
      </w:pPr>
    </w:p>
    <w:p w14:paraId="78B4C3DF" w14:textId="77777777" w:rsidR="00A4340E" w:rsidRPr="00E73434" w:rsidRDefault="00A4340E" w:rsidP="00B16910">
      <w:pPr>
        <w:pStyle w:val="REG-Pa"/>
      </w:pPr>
      <w:r w:rsidRPr="00E73434">
        <w:t>(d)</w:t>
      </w:r>
      <w:r w:rsidR="00B16910" w:rsidRPr="00E73434">
        <w:tab/>
      </w:r>
      <w:r w:rsidRPr="00E73434">
        <w:t>travelling, subsistence and other allowances to members who, on the instructions of the Secretary have to appear before a medical practitioner or a medical board in connection with the determination of his disability, and also to any person who must of necessity accompany such a member;</w:t>
      </w:r>
    </w:p>
    <w:p w14:paraId="49CB2E48" w14:textId="77777777" w:rsidR="00A4340E" w:rsidRPr="00E73434" w:rsidRDefault="00A4340E" w:rsidP="00B16910">
      <w:pPr>
        <w:pStyle w:val="REG-Pa"/>
      </w:pPr>
    </w:p>
    <w:p w14:paraId="12BB6C22" w14:textId="77777777" w:rsidR="00A4340E" w:rsidRPr="00E73434" w:rsidRDefault="00A4340E" w:rsidP="00B16910">
      <w:pPr>
        <w:pStyle w:val="REG-Pa"/>
      </w:pPr>
      <w:r w:rsidRPr="00E73434">
        <w:t>(e)</w:t>
      </w:r>
      <w:r w:rsidR="00B16910" w:rsidRPr="00E73434">
        <w:tab/>
      </w:r>
      <w:r w:rsidRPr="00E73434">
        <w:t>an allowance not exceeding R500 for the necessary funeral costs of a member who dies as a result of an event.</w:t>
      </w:r>
    </w:p>
    <w:p w14:paraId="3B2FFE03" w14:textId="77777777" w:rsidR="00A4340E" w:rsidRPr="00E73434" w:rsidRDefault="00A4340E" w:rsidP="00A4340E">
      <w:pPr>
        <w:pStyle w:val="REG-P0"/>
      </w:pPr>
    </w:p>
    <w:p w14:paraId="3B3092A1" w14:textId="77777777" w:rsidR="00A4340E" w:rsidRPr="00E73434" w:rsidRDefault="00A4340E" w:rsidP="00A4340E">
      <w:pPr>
        <w:pStyle w:val="REG-P0"/>
        <w:rPr>
          <w:b/>
        </w:rPr>
      </w:pPr>
      <w:r w:rsidRPr="00E73434">
        <w:rPr>
          <w:b/>
        </w:rPr>
        <w:t>Exclusion of liability for compensation</w:t>
      </w:r>
    </w:p>
    <w:p w14:paraId="517606A6" w14:textId="77777777" w:rsidR="00A4340E" w:rsidRPr="00E73434" w:rsidRDefault="00A4340E" w:rsidP="00A4340E">
      <w:pPr>
        <w:pStyle w:val="REG-P0"/>
      </w:pPr>
    </w:p>
    <w:p w14:paraId="37E9F82E" w14:textId="77777777" w:rsidR="00A4340E" w:rsidRPr="00E73434" w:rsidRDefault="00B16910" w:rsidP="00B16910">
      <w:pPr>
        <w:pStyle w:val="REG-P1"/>
      </w:pPr>
      <w:r w:rsidRPr="00E73434">
        <w:rPr>
          <w:b/>
        </w:rPr>
        <w:t>3.</w:t>
      </w:r>
      <w:r w:rsidRPr="00E73434">
        <w:rPr>
          <w:b/>
        </w:rPr>
        <w:tab/>
      </w:r>
      <w:r w:rsidR="00A4340E" w:rsidRPr="00E73434">
        <w:t>No member is entitled to compensation i</w:t>
      </w:r>
      <w:r w:rsidR="009E243C" w:rsidRPr="00E73434">
        <w:t xml:space="preserve">n terms of these regulations if </w:t>
      </w:r>
      <w:r w:rsidR="00D34AD7" w:rsidRPr="00E73434">
        <w:t>-</w:t>
      </w:r>
    </w:p>
    <w:p w14:paraId="25E2C970" w14:textId="77777777" w:rsidR="00A4340E" w:rsidRPr="00E73434" w:rsidRDefault="00A4340E" w:rsidP="00A4340E">
      <w:pPr>
        <w:pStyle w:val="REG-P0"/>
      </w:pPr>
    </w:p>
    <w:p w14:paraId="0856A788" w14:textId="77777777" w:rsidR="00A4340E" w:rsidRPr="00E73434" w:rsidRDefault="00A4340E" w:rsidP="00B16910">
      <w:pPr>
        <w:pStyle w:val="REG-Pa"/>
      </w:pPr>
      <w:r w:rsidRPr="00E73434">
        <w:t>(a)</w:t>
      </w:r>
      <w:r w:rsidR="00B16910" w:rsidRPr="00E73434">
        <w:tab/>
      </w:r>
      <w:r w:rsidRPr="00E73434">
        <w:t>the event was due to the misconduct of such a member;</w:t>
      </w:r>
    </w:p>
    <w:p w14:paraId="7F65B7B6" w14:textId="77777777" w:rsidR="00A4340E" w:rsidRPr="00E73434" w:rsidRDefault="00A4340E" w:rsidP="00B16910">
      <w:pPr>
        <w:pStyle w:val="REG-Pa"/>
      </w:pPr>
    </w:p>
    <w:p w14:paraId="7C45C0DE" w14:textId="77777777" w:rsidR="00A4340E" w:rsidRPr="00E73434" w:rsidRDefault="00A4340E" w:rsidP="00B16910">
      <w:pPr>
        <w:pStyle w:val="REG-Pa"/>
      </w:pPr>
      <w:r w:rsidRPr="00E73434">
        <w:t>(b)</w:t>
      </w:r>
      <w:r w:rsidR="00B16910" w:rsidRPr="00E73434">
        <w:tab/>
      </w:r>
      <w:r w:rsidRPr="00E73434">
        <w:t>he has received or will receive compensation in terms of the Worke</w:t>
      </w:r>
      <w:r w:rsidR="002523F3">
        <w:t>n</w:t>
      </w:r>
      <w:r w:rsidRPr="00E73434">
        <w:t>’s Compensation Act, 1941 (Act 30 of 1941), in respect of the same event.</w:t>
      </w:r>
    </w:p>
    <w:p w14:paraId="1B04F950" w14:textId="77777777" w:rsidR="00BD0C63" w:rsidRPr="00E73434" w:rsidRDefault="00BD0C63" w:rsidP="00546AB6">
      <w:pPr>
        <w:pStyle w:val="REG-P0"/>
      </w:pPr>
    </w:p>
    <w:p w14:paraId="28DD44DC" w14:textId="77777777" w:rsidR="002523F3" w:rsidRDefault="002523F3" w:rsidP="002523F3">
      <w:pPr>
        <w:pStyle w:val="AS-P-Amend"/>
      </w:pPr>
      <w:r>
        <w:lastRenderedPageBreak/>
        <w:t>[</w:t>
      </w:r>
      <w:r w:rsidRPr="00723909">
        <w:t>The Employees</w:t>
      </w:r>
      <w:r>
        <w:t>’</w:t>
      </w:r>
      <w:r w:rsidRPr="00723909">
        <w:t xml:space="preserve"> Compensation Act 30 of 1941 was known as the </w:t>
      </w:r>
      <w:r>
        <w:t>“</w:t>
      </w:r>
      <w:r w:rsidRPr="00723909">
        <w:t>Workmen</w:t>
      </w:r>
      <w:r>
        <w:t>’</w:t>
      </w:r>
      <w:r w:rsidRPr="00723909">
        <w:t>s Compensation Act</w:t>
      </w:r>
      <w:r>
        <w:t>”</w:t>
      </w:r>
      <w:r w:rsidRPr="00723909">
        <w:t xml:space="preserve"> until 1995.</w:t>
      </w:r>
      <w:r>
        <w:t xml:space="preserve"> The word “Workmen’s” is misspelt in the </w:t>
      </w:r>
      <w:r w:rsidRPr="002523F3">
        <w:rPr>
          <w:i/>
        </w:rPr>
        <w:t>Official Gazette</w:t>
      </w:r>
      <w:r>
        <w:t>, as reproduced above.</w:t>
      </w:r>
      <w:r w:rsidRPr="00723909">
        <w:t>]</w:t>
      </w:r>
    </w:p>
    <w:p w14:paraId="4BA77ABF" w14:textId="77777777" w:rsidR="00A4340E" w:rsidRPr="00E73434" w:rsidRDefault="00A4340E" w:rsidP="00A4340E">
      <w:pPr>
        <w:pStyle w:val="REG-P0"/>
      </w:pPr>
    </w:p>
    <w:p w14:paraId="731CCE85" w14:textId="77777777" w:rsidR="00A4340E" w:rsidRPr="00E73434" w:rsidRDefault="00B16910" w:rsidP="00A4340E">
      <w:pPr>
        <w:pStyle w:val="REG-P0"/>
        <w:rPr>
          <w:b/>
        </w:rPr>
      </w:pPr>
      <w:r w:rsidRPr="00E73434">
        <w:rPr>
          <w:b/>
        </w:rPr>
        <w:t>A</w:t>
      </w:r>
      <w:r w:rsidR="00A4340E" w:rsidRPr="00E73434">
        <w:rPr>
          <w:b/>
        </w:rPr>
        <w:t>mount of compensation payable</w:t>
      </w:r>
    </w:p>
    <w:p w14:paraId="332BBC0E" w14:textId="77777777" w:rsidR="00A4340E" w:rsidRPr="00E73434" w:rsidRDefault="00A4340E" w:rsidP="00A4340E">
      <w:pPr>
        <w:pStyle w:val="REG-P0"/>
      </w:pPr>
    </w:p>
    <w:p w14:paraId="2FDA22C1" w14:textId="77777777" w:rsidR="00A4340E" w:rsidRPr="00E73434" w:rsidRDefault="00A4340E" w:rsidP="00C8724B">
      <w:pPr>
        <w:pStyle w:val="REG-P1"/>
      </w:pPr>
      <w:r w:rsidRPr="00E73434">
        <w:rPr>
          <w:b/>
        </w:rPr>
        <w:t>4.</w:t>
      </w:r>
      <w:r w:rsidR="00B16910" w:rsidRPr="00E73434">
        <w:rPr>
          <w:b/>
        </w:rPr>
        <w:tab/>
      </w:r>
      <w:r w:rsidRPr="00E73434">
        <w:t>(1)</w:t>
      </w:r>
      <w:r w:rsidR="00B16910" w:rsidRPr="00E73434">
        <w:tab/>
      </w:r>
      <w:r w:rsidRPr="00E73434">
        <w:t xml:space="preserve">Subject to the other provisions of these regulations </w:t>
      </w:r>
      <w:r w:rsidR="00D34AD7" w:rsidRPr="00E73434">
        <w:t>-</w:t>
      </w:r>
    </w:p>
    <w:p w14:paraId="5E740C65" w14:textId="77777777" w:rsidR="00A4340E" w:rsidRPr="00E73434" w:rsidRDefault="00A4340E" w:rsidP="00A4340E">
      <w:pPr>
        <w:pStyle w:val="REG-P0"/>
      </w:pPr>
    </w:p>
    <w:p w14:paraId="250C6712" w14:textId="77777777" w:rsidR="00A4340E" w:rsidRPr="00E73434" w:rsidRDefault="00A4340E" w:rsidP="00B16910">
      <w:pPr>
        <w:pStyle w:val="REG-Pa"/>
      </w:pPr>
      <w:r w:rsidRPr="00E73434">
        <w:t>(a)</w:t>
      </w:r>
      <w:r w:rsidR="00B16910" w:rsidRPr="00E73434">
        <w:tab/>
      </w:r>
      <w:r w:rsidRPr="00E73434">
        <w:t>a member suffering from a temporary disability shall be entitled to receive an amount which bears the same proportion to an amount calculated in accordance with formula I as the proportion which the actual number of days of temporary disability bears t</w:t>
      </w:r>
      <w:r w:rsidR="009E243C" w:rsidRPr="00E73434">
        <w:t xml:space="preserve">o a year: Provided that </w:t>
      </w:r>
      <w:r w:rsidR="00D34AD7" w:rsidRPr="00E73434">
        <w:t>-</w:t>
      </w:r>
    </w:p>
    <w:p w14:paraId="67DAD1FD" w14:textId="77777777" w:rsidR="00A4340E" w:rsidRPr="00E73434" w:rsidRDefault="00A4340E" w:rsidP="00A4340E">
      <w:pPr>
        <w:pStyle w:val="REG-P0"/>
      </w:pPr>
    </w:p>
    <w:p w14:paraId="50B6B671" w14:textId="77777777" w:rsidR="00A4340E" w:rsidRPr="00E73434" w:rsidRDefault="00A4340E" w:rsidP="00B16910">
      <w:pPr>
        <w:pStyle w:val="REG-Pi"/>
      </w:pPr>
      <w:r w:rsidRPr="00E73434">
        <w:t>(i)</w:t>
      </w:r>
      <w:r w:rsidR="00B16910" w:rsidRPr="00E73434">
        <w:tab/>
      </w:r>
      <w:r w:rsidRPr="00E73434">
        <w:t>such compensation shall only be payable on submission by the member concerned of a medical certificate issued by a medical practitioner showing the actual period of such temporary disability;</w:t>
      </w:r>
    </w:p>
    <w:p w14:paraId="0C81FD99" w14:textId="77777777" w:rsidR="00A4340E" w:rsidRPr="00E73434" w:rsidRDefault="00A4340E" w:rsidP="00B16910">
      <w:pPr>
        <w:pStyle w:val="REG-Pi"/>
      </w:pPr>
    </w:p>
    <w:p w14:paraId="71EA8350" w14:textId="77777777" w:rsidR="00A4340E" w:rsidRPr="00E73434" w:rsidRDefault="00A4340E" w:rsidP="00B16910">
      <w:pPr>
        <w:pStyle w:val="REG-Pi"/>
      </w:pPr>
      <w:r w:rsidRPr="00E73434">
        <w:t>(ii)</w:t>
      </w:r>
      <w:r w:rsidR="00B16910" w:rsidRPr="00E73434">
        <w:tab/>
      </w:r>
      <w:r w:rsidRPr="00E73434">
        <w:t>a temporary disability which lasts longer than 18 months may in the discretion of the Secretary be deemed a disability of a permanent nature;</w:t>
      </w:r>
    </w:p>
    <w:p w14:paraId="4CBC7EC3" w14:textId="77777777" w:rsidR="00A4340E" w:rsidRPr="00E73434" w:rsidRDefault="00A4340E" w:rsidP="00A4340E">
      <w:pPr>
        <w:pStyle w:val="REG-P0"/>
      </w:pPr>
    </w:p>
    <w:p w14:paraId="7657CB7D" w14:textId="77777777" w:rsidR="00A4340E" w:rsidRPr="00E73434" w:rsidRDefault="00A4340E" w:rsidP="00B16910">
      <w:pPr>
        <w:pStyle w:val="REG-Pa"/>
      </w:pPr>
      <w:r w:rsidRPr="00E73434">
        <w:t>(b)</w:t>
      </w:r>
      <w:r w:rsidR="00B16910" w:rsidRPr="00E73434">
        <w:tab/>
      </w:r>
      <w:r w:rsidRPr="00E73434">
        <w:t>no compensation shall be payable to a member in respect of the first three days of disability of a temporary nature where such disability lasts less than 14 days;</w:t>
      </w:r>
    </w:p>
    <w:p w14:paraId="212673A5" w14:textId="77777777" w:rsidR="00A4340E" w:rsidRPr="00E73434" w:rsidRDefault="00A4340E" w:rsidP="00B16910">
      <w:pPr>
        <w:pStyle w:val="REG-Pa"/>
      </w:pPr>
    </w:p>
    <w:p w14:paraId="5B2F56E2" w14:textId="77777777" w:rsidR="00A4340E" w:rsidRPr="00E73434" w:rsidRDefault="00A4340E" w:rsidP="00B16910">
      <w:pPr>
        <w:pStyle w:val="REG-Pa"/>
      </w:pPr>
      <w:r w:rsidRPr="00E73434">
        <w:t>(c)</w:t>
      </w:r>
      <w:r w:rsidR="00B16910" w:rsidRPr="00E73434">
        <w:tab/>
      </w:r>
      <w:r w:rsidRPr="00E73434">
        <w:t>a member who suffers from a permanent disability which has in terms of these regulations been determined at more than 30 per cent, shall be entitled to a pension calculated in accordance with formula I;</w:t>
      </w:r>
    </w:p>
    <w:p w14:paraId="4225030E" w14:textId="77777777" w:rsidR="00A4340E" w:rsidRPr="00E73434" w:rsidRDefault="00A4340E" w:rsidP="00B16910">
      <w:pPr>
        <w:pStyle w:val="REG-Pa"/>
      </w:pPr>
    </w:p>
    <w:p w14:paraId="20F2F998" w14:textId="77777777" w:rsidR="00A4340E" w:rsidRPr="00E73434" w:rsidRDefault="00A4340E" w:rsidP="00B16910">
      <w:pPr>
        <w:pStyle w:val="REG-Pa"/>
      </w:pPr>
      <w:r w:rsidRPr="00E73434">
        <w:t>(d)</w:t>
      </w:r>
      <w:r w:rsidR="00B16910" w:rsidRPr="00E73434">
        <w:tab/>
      </w:r>
      <w:r w:rsidRPr="00E73434">
        <w:t>the pension of a member to whom compensation is paid in terms of this subregulation and who has to undergo further medical treatment, may be supplemented by an amount equal to the difference between the amount paid to him and the amount of the compensation which would have been paid to him if his disability had been determined at 100 per cent;</w:t>
      </w:r>
    </w:p>
    <w:p w14:paraId="245DF6F7" w14:textId="77777777" w:rsidR="00A4340E" w:rsidRPr="00E73434" w:rsidRDefault="00A4340E" w:rsidP="00B16910">
      <w:pPr>
        <w:pStyle w:val="REG-Pa"/>
      </w:pPr>
    </w:p>
    <w:p w14:paraId="43D824CB" w14:textId="77777777" w:rsidR="00A4340E" w:rsidRPr="00E73434" w:rsidRDefault="00A4340E" w:rsidP="00B16910">
      <w:pPr>
        <w:pStyle w:val="REG-Pa"/>
      </w:pPr>
      <w:r w:rsidRPr="00E73434">
        <w:t>(e)</w:t>
      </w:r>
      <w:r w:rsidR="00B16910" w:rsidRPr="00E73434">
        <w:tab/>
      </w:r>
      <w:r w:rsidRPr="00E73434">
        <w:t>the widow or widower of a deceased member who died as a result of a disability shall be entitled to a pension calculated in accordance with formula II;</w:t>
      </w:r>
    </w:p>
    <w:p w14:paraId="56084906" w14:textId="77777777" w:rsidR="00A4340E" w:rsidRPr="00E73434" w:rsidRDefault="00A4340E" w:rsidP="00B16910">
      <w:pPr>
        <w:pStyle w:val="REG-Pa"/>
      </w:pPr>
    </w:p>
    <w:p w14:paraId="16E65DBF" w14:textId="77777777" w:rsidR="00A4340E" w:rsidRPr="00E73434" w:rsidRDefault="00A4340E" w:rsidP="00B16910">
      <w:pPr>
        <w:pStyle w:val="REG-Pa"/>
      </w:pPr>
      <w:r w:rsidRPr="00E73434">
        <w:t>(f)</w:t>
      </w:r>
      <w:r w:rsidR="00B16910" w:rsidRPr="00E73434">
        <w:tab/>
      </w:r>
      <w:r w:rsidRPr="00E73434">
        <w:t>every child of a deceased member who died as a result of a disability shall be entitled to a pension calculated in accordance with formula III.</w:t>
      </w:r>
    </w:p>
    <w:p w14:paraId="1EA737D0" w14:textId="77777777" w:rsidR="00A4340E" w:rsidRPr="00E73434" w:rsidRDefault="00A4340E" w:rsidP="00A4340E">
      <w:pPr>
        <w:pStyle w:val="REG-P0"/>
      </w:pPr>
    </w:p>
    <w:p w14:paraId="1014EEB9" w14:textId="77777777" w:rsidR="00A4340E" w:rsidRPr="00E73434" w:rsidRDefault="00B16910" w:rsidP="00B16910">
      <w:pPr>
        <w:pStyle w:val="REG-P1"/>
      </w:pPr>
      <w:r w:rsidRPr="00E73434">
        <w:t>(2)</w:t>
      </w:r>
      <w:r w:rsidRPr="00E73434">
        <w:tab/>
      </w:r>
      <w:r w:rsidR="00A4340E" w:rsidRPr="00E73434">
        <w:t>If a member is suffering from a disability of a permanent nature which in terms of the provisions of these regulations has been determined at 30 per cent or less, he shall be paid a gratuity calculated in accordance with formula IV.</w:t>
      </w:r>
    </w:p>
    <w:p w14:paraId="0E16DF9D" w14:textId="77777777" w:rsidR="00A4340E" w:rsidRPr="00E73434" w:rsidRDefault="00A4340E" w:rsidP="00A4340E">
      <w:pPr>
        <w:pStyle w:val="REG-P0"/>
      </w:pPr>
    </w:p>
    <w:p w14:paraId="1E8D4A8D" w14:textId="77777777" w:rsidR="00A4340E" w:rsidRPr="00E73434" w:rsidRDefault="00A4340E" w:rsidP="00A4340E">
      <w:pPr>
        <w:pStyle w:val="REG-P0"/>
        <w:rPr>
          <w:b/>
        </w:rPr>
      </w:pPr>
      <w:r w:rsidRPr="00E73434">
        <w:rPr>
          <w:b/>
        </w:rPr>
        <w:t>Application for compensation</w:t>
      </w:r>
    </w:p>
    <w:p w14:paraId="2D71C5C3" w14:textId="77777777" w:rsidR="00A4340E" w:rsidRPr="00E73434" w:rsidRDefault="00A4340E" w:rsidP="00A4340E">
      <w:pPr>
        <w:pStyle w:val="REG-P0"/>
      </w:pPr>
    </w:p>
    <w:p w14:paraId="00BC88B5" w14:textId="77777777" w:rsidR="00A4340E" w:rsidRPr="00E73434" w:rsidRDefault="00741117" w:rsidP="00C8724B">
      <w:pPr>
        <w:pStyle w:val="REG-P1"/>
      </w:pPr>
      <w:r w:rsidRPr="00E73434">
        <w:rPr>
          <w:b/>
        </w:rPr>
        <w:t>5.</w:t>
      </w:r>
      <w:r w:rsidRPr="00E73434">
        <w:tab/>
      </w:r>
      <w:r w:rsidR="00A4340E" w:rsidRPr="00E73434">
        <w:t>(1)</w:t>
      </w:r>
      <w:r w:rsidRPr="00E73434">
        <w:tab/>
      </w:r>
      <w:r w:rsidR="00A4340E" w:rsidRPr="00E73434">
        <w:t>Any person who claims compensation, shall apply therefore on a form prescribed by the Secretary and shall in support of the application furnish the particulars, documents and information which the Secretary deems necessary to enable him to come to a decision on such an application.</w:t>
      </w:r>
    </w:p>
    <w:p w14:paraId="5BD54A70" w14:textId="77777777" w:rsidR="00A4340E" w:rsidRPr="00E73434" w:rsidRDefault="00A4340E" w:rsidP="00A4340E">
      <w:pPr>
        <w:pStyle w:val="REG-P0"/>
      </w:pPr>
    </w:p>
    <w:p w14:paraId="20959DDB" w14:textId="77777777" w:rsidR="00A4340E" w:rsidRPr="00E73434" w:rsidRDefault="00741117" w:rsidP="00741117">
      <w:pPr>
        <w:pStyle w:val="REG-P1"/>
      </w:pPr>
      <w:r w:rsidRPr="00E73434">
        <w:t>(2)</w:t>
      </w:r>
      <w:r w:rsidRPr="00E73434">
        <w:tab/>
      </w:r>
      <w:r w:rsidR="00A4340E" w:rsidRPr="00E73434">
        <w:t>An application for compensation in terms of these regulations shall be submitted within a period of 12 months from the date of an event on the form referred to in subregulation (1), to the head of civil defence of the local authority concerned of which the person was a member.</w:t>
      </w:r>
    </w:p>
    <w:p w14:paraId="26D5A078" w14:textId="77777777" w:rsidR="00A4340E" w:rsidRPr="00E73434" w:rsidRDefault="00A4340E" w:rsidP="00741117">
      <w:pPr>
        <w:pStyle w:val="REG-P1"/>
      </w:pPr>
    </w:p>
    <w:p w14:paraId="6C79E120" w14:textId="77777777" w:rsidR="00A4340E" w:rsidRPr="00E73434" w:rsidRDefault="00A4340E" w:rsidP="00741117">
      <w:pPr>
        <w:pStyle w:val="REG-P1"/>
      </w:pPr>
      <w:r w:rsidRPr="00E73434">
        <w:t>(3)</w:t>
      </w:r>
      <w:r w:rsidR="00741117" w:rsidRPr="00E73434">
        <w:tab/>
      </w:r>
      <w:r w:rsidRPr="00E73434">
        <w:t>The head of civil defence of the local authority concerned of which the person was a member at the time of the event, shall submit a certificate prescribed by the Secretary together with the information referred to in subregulation (1), to the Secretary for consideration.</w:t>
      </w:r>
    </w:p>
    <w:p w14:paraId="1ABE780C" w14:textId="77777777" w:rsidR="00A4340E" w:rsidRPr="00E73434" w:rsidRDefault="00A4340E" w:rsidP="00741117">
      <w:pPr>
        <w:pStyle w:val="REG-P1"/>
      </w:pPr>
    </w:p>
    <w:p w14:paraId="18101BBC" w14:textId="77777777" w:rsidR="00A4340E" w:rsidRPr="00E73434" w:rsidRDefault="00A4340E" w:rsidP="00741117">
      <w:pPr>
        <w:pStyle w:val="REG-P1"/>
      </w:pPr>
      <w:r w:rsidRPr="00E73434">
        <w:t>(4)</w:t>
      </w:r>
      <w:r w:rsidR="00741117" w:rsidRPr="00E73434">
        <w:tab/>
      </w:r>
      <w:r w:rsidRPr="00E73434">
        <w:t>The Secretary may, in his discretion, permit any person to submit an application on behalf of a member who claims compensation.</w:t>
      </w:r>
    </w:p>
    <w:p w14:paraId="3D04B7B1" w14:textId="77777777" w:rsidR="00A4340E" w:rsidRPr="00E73434" w:rsidRDefault="00A4340E" w:rsidP="00741117">
      <w:pPr>
        <w:pStyle w:val="REG-P1"/>
      </w:pPr>
    </w:p>
    <w:p w14:paraId="7907C435" w14:textId="77777777" w:rsidR="00A4340E" w:rsidRPr="00E73434" w:rsidRDefault="00A4340E" w:rsidP="00741117">
      <w:pPr>
        <w:pStyle w:val="REG-P1"/>
      </w:pPr>
      <w:r w:rsidRPr="00E73434">
        <w:t>(5)</w:t>
      </w:r>
      <w:r w:rsidR="00741117" w:rsidRPr="00E73434">
        <w:tab/>
      </w:r>
      <w:r w:rsidRPr="00E73434">
        <w:t>After consideration of the application the Secretary shall determine the amount of any compensation to which member or dependant is entitled.</w:t>
      </w:r>
    </w:p>
    <w:p w14:paraId="39FF2D53" w14:textId="77777777" w:rsidR="000F293B" w:rsidRDefault="000F293B" w:rsidP="00A4340E">
      <w:pPr>
        <w:pStyle w:val="REG-P0"/>
        <w:rPr>
          <w:b/>
        </w:rPr>
      </w:pPr>
    </w:p>
    <w:p w14:paraId="0D7A9D9A" w14:textId="77777777" w:rsidR="00A4340E" w:rsidRPr="00E73434" w:rsidRDefault="00A4340E" w:rsidP="00A4340E">
      <w:pPr>
        <w:pStyle w:val="REG-P0"/>
        <w:rPr>
          <w:b/>
        </w:rPr>
      </w:pPr>
      <w:r w:rsidRPr="00E73434">
        <w:rPr>
          <w:b/>
        </w:rPr>
        <w:t>Determination of percentage of disability</w:t>
      </w:r>
    </w:p>
    <w:p w14:paraId="33FCC542" w14:textId="77777777" w:rsidR="00A4340E" w:rsidRPr="00E73434" w:rsidRDefault="00A4340E" w:rsidP="00A4340E">
      <w:pPr>
        <w:pStyle w:val="REG-P0"/>
      </w:pPr>
    </w:p>
    <w:p w14:paraId="0328442E" w14:textId="77777777" w:rsidR="00A4340E" w:rsidRPr="00E73434" w:rsidRDefault="00A4340E" w:rsidP="00741117">
      <w:pPr>
        <w:pStyle w:val="REG-P1"/>
      </w:pPr>
      <w:r w:rsidRPr="00E73434">
        <w:rPr>
          <w:b/>
        </w:rPr>
        <w:t>6.</w:t>
      </w:r>
      <w:r w:rsidR="00741117" w:rsidRPr="00E73434">
        <w:tab/>
      </w:r>
      <w:r w:rsidRPr="00E73434">
        <w:t>(1)</w:t>
      </w:r>
      <w:r w:rsidR="00741117" w:rsidRPr="00E73434">
        <w:tab/>
      </w:r>
      <w:r w:rsidRPr="00E73434">
        <w:t>In considering an application for compensation or in reviewing a pension in terms of these regulations, the disability and the degree of such disability shall be determined or redetermined by the Secretary in accordance with the directives laid down in the Annexure in relation to the percentages of disabilities.</w:t>
      </w:r>
    </w:p>
    <w:p w14:paraId="3ACC4BF6" w14:textId="77777777" w:rsidR="00A4340E" w:rsidRPr="00E73434" w:rsidRDefault="00A4340E" w:rsidP="00A4340E">
      <w:pPr>
        <w:pStyle w:val="REG-P0"/>
      </w:pPr>
    </w:p>
    <w:p w14:paraId="4A8AFF80" w14:textId="77777777" w:rsidR="00A4340E" w:rsidRPr="00E73434" w:rsidRDefault="00741117" w:rsidP="00741117">
      <w:pPr>
        <w:pStyle w:val="REG-P1"/>
      </w:pPr>
      <w:r w:rsidRPr="00E73434">
        <w:t>(2)</w:t>
      </w:r>
      <w:r w:rsidRPr="00E73434">
        <w:tab/>
      </w:r>
      <w:r w:rsidR="00A4340E" w:rsidRPr="00E73434">
        <w:t>When a member has sustained a specific injury, he shall, for the purposes of these regulations, be-deemed to be permanently disabled to the degree laid down in the Annexure and if the injury is not mentioned in the said Annexure, the Secretary shall determine a degree of disability which in his opinion is not contrary to the said Annexure.</w:t>
      </w:r>
    </w:p>
    <w:p w14:paraId="5178A7E4" w14:textId="77777777" w:rsidR="00A4340E" w:rsidRPr="00E73434" w:rsidRDefault="00A4340E" w:rsidP="00741117">
      <w:pPr>
        <w:pStyle w:val="REG-P1"/>
      </w:pPr>
    </w:p>
    <w:p w14:paraId="1CCDC03B" w14:textId="77777777" w:rsidR="00A4340E" w:rsidRPr="00E73434" w:rsidRDefault="00A4340E" w:rsidP="00741117">
      <w:pPr>
        <w:pStyle w:val="REG-P1"/>
      </w:pPr>
      <w:r w:rsidRPr="00E73434">
        <w:t>(3)</w:t>
      </w:r>
      <w:r w:rsidR="00741117" w:rsidRPr="00E73434">
        <w:tab/>
      </w:r>
      <w:r w:rsidRPr="00E73434">
        <w:t>In the application of subregulations (1) and (2) the Secretary may require from a member whose determination of disability is under consideration, that he be examined by a medical practitioner or a board of medical practitioners designated by the Secretary.</w:t>
      </w:r>
    </w:p>
    <w:p w14:paraId="1C544837" w14:textId="77777777" w:rsidR="00A4340E" w:rsidRPr="00E73434" w:rsidRDefault="00A4340E" w:rsidP="00A4340E">
      <w:pPr>
        <w:pStyle w:val="REG-P0"/>
      </w:pPr>
    </w:p>
    <w:p w14:paraId="686322F8" w14:textId="77777777" w:rsidR="00A4340E" w:rsidRPr="00E73434" w:rsidRDefault="00A4340E" w:rsidP="00A4340E">
      <w:pPr>
        <w:pStyle w:val="REG-P0"/>
        <w:rPr>
          <w:b/>
        </w:rPr>
      </w:pPr>
      <w:r w:rsidRPr="00E73434">
        <w:rPr>
          <w:b/>
        </w:rPr>
        <w:t>Payment of compensation by way of pensions</w:t>
      </w:r>
    </w:p>
    <w:p w14:paraId="3E417EC0" w14:textId="77777777" w:rsidR="00A4340E" w:rsidRPr="00E73434" w:rsidRDefault="00A4340E" w:rsidP="00A4340E">
      <w:pPr>
        <w:pStyle w:val="REG-P0"/>
      </w:pPr>
    </w:p>
    <w:p w14:paraId="71A872D9" w14:textId="77777777" w:rsidR="00A4340E" w:rsidRPr="00E73434" w:rsidRDefault="00A4340E" w:rsidP="00741117">
      <w:pPr>
        <w:pStyle w:val="REG-P1"/>
      </w:pPr>
      <w:r w:rsidRPr="00E73434">
        <w:rPr>
          <w:b/>
        </w:rPr>
        <w:t>7.</w:t>
      </w:r>
      <w:r w:rsidR="00741117" w:rsidRPr="00E73434">
        <w:rPr>
          <w:b/>
        </w:rPr>
        <w:tab/>
      </w:r>
      <w:r w:rsidRPr="00E73434">
        <w:t>(1)</w:t>
      </w:r>
      <w:r w:rsidR="00741117" w:rsidRPr="00E73434">
        <w:tab/>
      </w:r>
      <w:r w:rsidRPr="00E73434">
        <w:t>Pensions shall be paid monthly at the times and places and in the manner determined by the Secretary from time to time in general or in a particular case.</w:t>
      </w:r>
    </w:p>
    <w:p w14:paraId="664AECA2" w14:textId="77777777" w:rsidR="00A4340E" w:rsidRPr="00E73434" w:rsidRDefault="00A4340E" w:rsidP="00A4340E">
      <w:pPr>
        <w:pStyle w:val="REG-P0"/>
      </w:pPr>
    </w:p>
    <w:p w14:paraId="63650227" w14:textId="77777777" w:rsidR="00A4340E" w:rsidRPr="00E73434" w:rsidRDefault="00A4340E" w:rsidP="00D642E2">
      <w:pPr>
        <w:pStyle w:val="REG-P1"/>
      </w:pPr>
      <w:r w:rsidRPr="00E73434">
        <w:t>(2)</w:t>
      </w:r>
      <w:r w:rsidR="00D642E2" w:rsidRPr="00E73434">
        <w:tab/>
      </w:r>
      <w:r w:rsidRPr="00E73434">
        <w:t xml:space="preserve">Subject to subregulation </w:t>
      </w:r>
      <w:r w:rsidR="00D642E2" w:rsidRPr="00E73434">
        <w:t xml:space="preserve">(3) </w:t>
      </w:r>
      <w:r w:rsidR="00D34AD7" w:rsidRPr="00E73434">
        <w:t>-</w:t>
      </w:r>
    </w:p>
    <w:p w14:paraId="35108350" w14:textId="77777777" w:rsidR="00A4340E" w:rsidRPr="00E73434" w:rsidRDefault="00A4340E" w:rsidP="00A4340E">
      <w:pPr>
        <w:pStyle w:val="REG-P0"/>
      </w:pPr>
    </w:p>
    <w:p w14:paraId="558A522D" w14:textId="77777777" w:rsidR="00A4340E" w:rsidRPr="00E73434" w:rsidRDefault="00A4340E" w:rsidP="00D642E2">
      <w:pPr>
        <w:pStyle w:val="REG-Pa"/>
      </w:pPr>
      <w:r w:rsidRPr="00E73434">
        <w:t>(a)</w:t>
      </w:r>
      <w:r w:rsidR="00D642E2" w:rsidRPr="00E73434">
        <w:tab/>
      </w:r>
      <w:r w:rsidRPr="00E73434">
        <w:t>every person shall personally receive the pension payable to him and shall furnish a receipt under his signature or mark in respect of the amount so received;</w:t>
      </w:r>
    </w:p>
    <w:p w14:paraId="367F7871" w14:textId="77777777" w:rsidR="00A4340E" w:rsidRPr="00E73434" w:rsidRDefault="00A4340E" w:rsidP="00D642E2">
      <w:pPr>
        <w:pStyle w:val="REG-Pa"/>
      </w:pPr>
    </w:p>
    <w:p w14:paraId="533C56B3" w14:textId="77777777" w:rsidR="00A4340E" w:rsidRPr="00E73434" w:rsidRDefault="00A4340E" w:rsidP="00D642E2">
      <w:pPr>
        <w:pStyle w:val="REG-Pa"/>
      </w:pPr>
      <w:r w:rsidRPr="00E73434">
        <w:t>(b)</w:t>
      </w:r>
      <w:r w:rsidR="00D642E2" w:rsidRPr="00E73434">
        <w:tab/>
      </w:r>
      <w:r w:rsidRPr="00E73434">
        <w:t>the pension may, at the request of the person concerned, be paid direct to his credit into his account with a banking institution defined in section 1 of the Banks Act, 1965 (Act 23 of 1965), or with a building society defined in section 1 of the Building Societies Act, 1965 (Act 24 of 1965).</w:t>
      </w:r>
    </w:p>
    <w:p w14:paraId="4CD6EE16" w14:textId="77777777" w:rsidR="00A4340E" w:rsidRDefault="00A4340E" w:rsidP="00A4340E">
      <w:pPr>
        <w:pStyle w:val="REG-P0"/>
      </w:pPr>
    </w:p>
    <w:p w14:paraId="6C78B2C2" w14:textId="77777777" w:rsidR="000F293B" w:rsidRDefault="000F293B" w:rsidP="000F293B">
      <w:pPr>
        <w:pStyle w:val="AS-P-Amend"/>
      </w:pPr>
      <w:r w:rsidRPr="00FB3EF7">
        <w:t>[The Banks Act</w:t>
      </w:r>
      <w:r>
        <w:t xml:space="preserve"> </w:t>
      </w:r>
      <w:r w:rsidRPr="00FB3EF7">
        <w:t>23 of 1965 has been replaced by the Banking Institutions Act</w:t>
      </w:r>
      <w:r>
        <w:t xml:space="preserve"> </w:t>
      </w:r>
      <w:r w:rsidRPr="00FB3EF7">
        <w:t>2 of 1998</w:t>
      </w:r>
      <w:r w:rsidR="00204DD4">
        <w:t xml:space="preserve">, which has been replaced in turn by the </w:t>
      </w:r>
      <w:r w:rsidR="00204DD4" w:rsidRPr="00FB3EF7">
        <w:t>Banking Institutions Act</w:t>
      </w:r>
      <w:r w:rsidR="00204DD4">
        <w:t xml:space="preserve"> 13 of 2023</w:t>
      </w:r>
      <w:r>
        <w:t>.</w:t>
      </w:r>
      <w:r w:rsidR="00204DD4">
        <w:t xml:space="preserve"> </w:t>
      </w:r>
      <w:r w:rsidRPr="00656E30">
        <w:t xml:space="preserve">The Building Societies </w:t>
      </w:r>
      <w:r w:rsidR="00204DD4">
        <w:br/>
      </w:r>
      <w:r w:rsidRPr="00656E30">
        <w:t>Act 24 of 1965 has been replaced by the Building Societies Act 2 of 1986.</w:t>
      </w:r>
      <w:r w:rsidRPr="00FB3EF7">
        <w:t>]</w:t>
      </w:r>
    </w:p>
    <w:p w14:paraId="6D6EA479" w14:textId="77777777" w:rsidR="000F293B" w:rsidRPr="00E73434" w:rsidRDefault="000F293B" w:rsidP="00A4340E">
      <w:pPr>
        <w:pStyle w:val="REG-P0"/>
      </w:pPr>
    </w:p>
    <w:p w14:paraId="48A8BAA8" w14:textId="77777777" w:rsidR="00A4340E" w:rsidRPr="00E73434" w:rsidRDefault="00A82CEB" w:rsidP="00A82CEB">
      <w:pPr>
        <w:pStyle w:val="REG-P1"/>
        <w:ind w:left="1148" w:hanging="581"/>
      </w:pPr>
      <w:r w:rsidRPr="00E73434">
        <w:t>(3)</w:t>
      </w:r>
      <w:r w:rsidRPr="00E73434">
        <w:tab/>
      </w:r>
      <w:r w:rsidR="00A4340E" w:rsidRPr="00E73434">
        <w:t>(a)</w:t>
      </w:r>
      <w:r w:rsidRPr="00E73434">
        <w:tab/>
      </w:r>
      <w:r w:rsidR="00A4340E" w:rsidRPr="00E73434">
        <w:t>If a person is unable personally to receive the pension payable to him at a post office, the pension may on submission of an authorisation by him in writing and duly signed in the presence of two witnesses, be paid over to another person mentioned in the authorisation.</w:t>
      </w:r>
    </w:p>
    <w:p w14:paraId="0C0D8CE3" w14:textId="77777777" w:rsidR="00A4340E" w:rsidRPr="00E73434" w:rsidRDefault="00A4340E" w:rsidP="00A4340E">
      <w:pPr>
        <w:pStyle w:val="REG-P0"/>
      </w:pPr>
    </w:p>
    <w:p w14:paraId="7EE2895F" w14:textId="77777777" w:rsidR="00A4340E" w:rsidRPr="00E73434" w:rsidRDefault="00A82CEB" w:rsidP="00A82CEB">
      <w:pPr>
        <w:pStyle w:val="REG-Pa"/>
      </w:pPr>
      <w:r w:rsidRPr="00E73434">
        <w:lastRenderedPageBreak/>
        <w:t>(b)</w:t>
      </w:r>
      <w:r w:rsidRPr="00E73434">
        <w:tab/>
      </w:r>
      <w:r w:rsidR="00A4340E" w:rsidRPr="00E73434">
        <w:t>An authorisation referred to in subregulation (3)(sa) may be issued for a specific or indeterminate period and may at any time be cancelled by the person by whom it was granted.</w:t>
      </w:r>
    </w:p>
    <w:p w14:paraId="53BD0875" w14:textId="77777777" w:rsidR="00A4340E" w:rsidRDefault="00A4340E" w:rsidP="00A4340E">
      <w:pPr>
        <w:pStyle w:val="REG-P0"/>
      </w:pPr>
    </w:p>
    <w:p w14:paraId="15FA4F97" w14:textId="77777777" w:rsidR="00EE0739" w:rsidRPr="00EE0739" w:rsidRDefault="00EE0739" w:rsidP="0065656C">
      <w:pPr>
        <w:pStyle w:val="AS-P-Amend"/>
      </w:pPr>
      <w:r>
        <w:t xml:space="preserve">[The reference to </w:t>
      </w:r>
      <w:r w:rsidRPr="00EE0739">
        <w:rPr>
          <w:b w:val="0"/>
        </w:rPr>
        <w:t>“subregulation (3)(</w:t>
      </w:r>
      <w:r w:rsidRPr="00E73434">
        <w:t>sa</w:t>
      </w:r>
      <w:r w:rsidRPr="00EE0739">
        <w:rPr>
          <w:b w:val="0"/>
        </w:rPr>
        <w:t>)”</w:t>
      </w:r>
      <w:r>
        <w:t xml:space="preserve"> </w:t>
      </w:r>
      <w:r w:rsidR="0065656C">
        <w:t xml:space="preserve">should be </w:t>
      </w:r>
      <w:r>
        <w:t>be “</w:t>
      </w:r>
      <w:r w:rsidRPr="00EE0739">
        <w:rPr>
          <w:b w:val="0"/>
        </w:rPr>
        <w:t>subregulation (3)(</w:t>
      </w:r>
      <w:r w:rsidRPr="00E73434">
        <w:t>a</w:t>
      </w:r>
      <w:r w:rsidRPr="00EE0739">
        <w:rPr>
          <w:b w:val="0"/>
        </w:rPr>
        <w:t>)”</w:t>
      </w:r>
      <w:r w:rsidR="0065656C">
        <w:t xml:space="preserve">, </w:t>
      </w:r>
      <w:r w:rsidR="0065656C">
        <w:br/>
      </w:r>
      <w:r w:rsidR="0065656C" w:rsidRPr="0065656C">
        <w:t xml:space="preserve">as it appears in the Afrikaans text in the </w:t>
      </w:r>
      <w:r w:rsidR="0065656C" w:rsidRPr="0065656C">
        <w:rPr>
          <w:i/>
        </w:rPr>
        <w:t>Official Gazette</w:t>
      </w:r>
      <w:r w:rsidR="0065656C" w:rsidRPr="0065656C">
        <w:t>.</w:t>
      </w:r>
      <w:r w:rsidRPr="00EE0739">
        <w:t>]</w:t>
      </w:r>
    </w:p>
    <w:p w14:paraId="3ECC1A97" w14:textId="77777777" w:rsidR="00EE0739" w:rsidRPr="00E73434" w:rsidRDefault="00EE0739" w:rsidP="00A4340E">
      <w:pPr>
        <w:pStyle w:val="REG-P0"/>
      </w:pPr>
    </w:p>
    <w:p w14:paraId="3724D851" w14:textId="77777777" w:rsidR="00A4340E" w:rsidRPr="00E73434" w:rsidRDefault="00A4340E" w:rsidP="00A82CEB">
      <w:pPr>
        <w:pStyle w:val="REG-Pa"/>
      </w:pPr>
      <w:r w:rsidRPr="00E73434">
        <w:t>(</w:t>
      </w:r>
      <w:r w:rsidR="00A82CEB" w:rsidRPr="00E73434">
        <w:t>c)</w:t>
      </w:r>
      <w:r w:rsidR="00A82CEB" w:rsidRPr="00E73434">
        <w:tab/>
      </w:r>
      <w:r w:rsidRPr="00E73434">
        <w:t>Notwithstanding any provisions to the contrary in any law contained, the Secretary may, if he is satisfied that there is good reason for such step, order that the pension to which the authorisation refers, be not paid over to the person mentioned in the authorisation.</w:t>
      </w:r>
    </w:p>
    <w:p w14:paraId="1B8B5D84" w14:textId="77777777" w:rsidR="00A4340E" w:rsidRPr="00E73434" w:rsidRDefault="00A4340E" w:rsidP="00A82CEB">
      <w:pPr>
        <w:pStyle w:val="REG-Pa"/>
      </w:pPr>
    </w:p>
    <w:p w14:paraId="4C8F4C5F" w14:textId="77777777" w:rsidR="00A4340E" w:rsidRPr="00E73434" w:rsidRDefault="00A4340E" w:rsidP="00A82CEB">
      <w:pPr>
        <w:pStyle w:val="REG-Pa"/>
      </w:pPr>
      <w:r w:rsidRPr="00E73434">
        <w:t>(d)</w:t>
      </w:r>
      <w:r w:rsidR="00A82CEB" w:rsidRPr="00E73434">
        <w:tab/>
      </w:r>
      <w:r w:rsidRPr="00E73434">
        <w:t xml:space="preserve">Subregulation 2(a) shall apply </w:t>
      </w:r>
      <w:r w:rsidRPr="00E73434">
        <w:rPr>
          <w:i/>
        </w:rPr>
        <w:t>mutatis mutandis</w:t>
      </w:r>
      <w:r w:rsidRPr="00E73434">
        <w:t xml:space="preserve"> to a person to whom a pension is paid over in accordance with an authorisation referred to in subregulation (3)(a).</w:t>
      </w:r>
    </w:p>
    <w:p w14:paraId="3071B3ED" w14:textId="77777777" w:rsidR="00A4340E" w:rsidRDefault="00A4340E" w:rsidP="00A4340E">
      <w:pPr>
        <w:pStyle w:val="REG-P0"/>
      </w:pPr>
    </w:p>
    <w:p w14:paraId="151055A7" w14:textId="77777777" w:rsidR="0065656C" w:rsidRDefault="006A0EED" w:rsidP="0065656C">
      <w:pPr>
        <w:pStyle w:val="AS-P-Amend"/>
        <w:rPr>
          <w:b w:val="0"/>
        </w:rPr>
      </w:pPr>
      <w:r>
        <w:t xml:space="preserve">[The reference to </w:t>
      </w:r>
      <w:r w:rsidRPr="00EE0739">
        <w:rPr>
          <w:b w:val="0"/>
        </w:rPr>
        <w:t xml:space="preserve">“subregulation </w:t>
      </w:r>
      <w:r w:rsidRPr="006A0EED">
        <w:t>2</w:t>
      </w:r>
      <w:r w:rsidRPr="00EE0739">
        <w:rPr>
          <w:b w:val="0"/>
        </w:rPr>
        <w:t>(</w:t>
      </w:r>
      <w:r w:rsidRPr="006A0EED">
        <w:rPr>
          <w:b w:val="0"/>
        </w:rPr>
        <w:t>a)”</w:t>
      </w:r>
      <w:r>
        <w:t xml:space="preserve"> should be “</w:t>
      </w:r>
      <w:r w:rsidRPr="00EE0739">
        <w:rPr>
          <w:b w:val="0"/>
        </w:rPr>
        <w:t xml:space="preserve">subregulation </w:t>
      </w:r>
      <w:r w:rsidRPr="006A0EED">
        <w:t>(2)</w:t>
      </w:r>
      <w:r w:rsidRPr="00EE0739">
        <w:rPr>
          <w:b w:val="0"/>
        </w:rPr>
        <w:t>(</w:t>
      </w:r>
      <w:r w:rsidRPr="006A0EED">
        <w:rPr>
          <w:b w:val="0"/>
        </w:rPr>
        <w:t>a</w:t>
      </w:r>
      <w:r w:rsidRPr="00EE0739">
        <w:rPr>
          <w:b w:val="0"/>
        </w:rPr>
        <w:t>)”</w:t>
      </w:r>
      <w:r w:rsidR="0065656C">
        <w:rPr>
          <w:b w:val="0"/>
        </w:rPr>
        <w:t>,</w:t>
      </w:r>
    </w:p>
    <w:p w14:paraId="2EB2B73E" w14:textId="77777777" w:rsidR="006A0EED" w:rsidRPr="0065656C" w:rsidRDefault="0065656C" w:rsidP="006A0EED">
      <w:pPr>
        <w:pStyle w:val="AS-P-Amend"/>
      </w:pPr>
      <w:r w:rsidRPr="0065656C">
        <w:t xml:space="preserve">as it appears in the Afrikaans text in the </w:t>
      </w:r>
      <w:r w:rsidRPr="0065656C">
        <w:rPr>
          <w:i/>
        </w:rPr>
        <w:t>Official Gazette</w:t>
      </w:r>
      <w:r w:rsidRPr="0065656C">
        <w:t>.</w:t>
      </w:r>
      <w:r w:rsidR="006A0EED" w:rsidRPr="0065656C">
        <w:t>]</w:t>
      </w:r>
    </w:p>
    <w:p w14:paraId="192C9B9E" w14:textId="77777777" w:rsidR="006A0EED" w:rsidRPr="00E73434" w:rsidRDefault="006A0EED" w:rsidP="00A4340E">
      <w:pPr>
        <w:pStyle w:val="REG-P0"/>
      </w:pPr>
    </w:p>
    <w:p w14:paraId="5F5ACAEC" w14:textId="77777777" w:rsidR="00A4340E" w:rsidRPr="00E73434" w:rsidRDefault="00A4340E" w:rsidP="00A4340E">
      <w:pPr>
        <w:pStyle w:val="REG-P0"/>
        <w:rPr>
          <w:b/>
        </w:rPr>
      </w:pPr>
      <w:r w:rsidRPr="00E73434">
        <w:rPr>
          <w:b/>
        </w:rPr>
        <w:t>Review of compensation awarded</w:t>
      </w:r>
    </w:p>
    <w:p w14:paraId="3927A75C" w14:textId="77777777" w:rsidR="00A4340E" w:rsidRPr="00E73434" w:rsidRDefault="00A4340E" w:rsidP="00A4340E">
      <w:pPr>
        <w:pStyle w:val="REG-P0"/>
      </w:pPr>
    </w:p>
    <w:p w14:paraId="414C5647" w14:textId="77777777" w:rsidR="00A4340E" w:rsidRPr="00E73434" w:rsidRDefault="00A4340E" w:rsidP="00C8724B">
      <w:pPr>
        <w:pStyle w:val="REG-P1"/>
      </w:pPr>
      <w:r w:rsidRPr="00E73434">
        <w:rPr>
          <w:b/>
        </w:rPr>
        <w:t>8.</w:t>
      </w:r>
      <w:r w:rsidR="00A82CEB" w:rsidRPr="00E73434">
        <w:rPr>
          <w:b/>
        </w:rPr>
        <w:tab/>
      </w:r>
      <w:r w:rsidRPr="00E73434">
        <w:t>(1)</w:t>
      </w:r>
      <w:r w:rsidR="00A82CEB" w:rsidRPr="00E73434">
        <w:tab/>
      </w:r>
      <w:r w:rsidRPr="00E73434">
        <w:t xml:space="preserve">The Secretary may at any time review the compensation awarded where </w:t>
      </w:r>
      <w:r w:rsidR="00D34AD7" w:rsidRPr="00E73434">
        <w:t>-</w:t>
      </w:r>
    </w:p>
    <w:p w14:paraId="2896C42D" w14:textId="77777777" w:rsidR="00A4340E" w:rsidRPr="00E73434" w:rsidRDefault="00A4340E" w:rsidP="00A4340E">
      <w:pPr>
        <w:pStyle w:val="REG-P0"/>
      </w:pPr>
    </w:p>
    <w:p w14:paraId="3AF0B8C8" w14:textId="77777777" w:rsidR="00A4340E" w:rsidRPr="00E73434" w:rsidRDefault="00A4340E" w:rsidP="00A82CEB">
      <w:pPr>
        <w:pStyle w:val="REG-Pa"/>
      </w:pPr>
      <w:r w:rsidRPr="00E73434">
        <w:t>(a)</w:t>
      </w:r>
      <w:r w:rsidR="00A82CEB" w:rsidRPr="00E73434">
        <w:tab/>
      </w:r>
      <w:r w:rsidRPr="00E73434">
        <w:t>a substantial change in the degree of the disability</w:t>
      </w:r>
      <w:r w:rsidR="005301E3" w:rsidRPr="00E73434">
        <w:t xml:space="preserve"> of the member concerned has occ</w:t>
      </w:r>
      <w:r w:rsidRPr="00E73434">
        <w:t>ured;</w:t>
      </w:r>
    </w:p>
    <w:p w14:paraId="3FEDA09B" w14:textId="77777777" w:rsidR="00A4340E" w:rsidRPr="00E73434" w:rsidRDefault="00A4340E" w:rsidP="00A82CEB">
      <w:pPr>
        <w:pStyle w:val="REG-Pa"/>
      </w:pPr>
    </w:p>
    <w:p w14:paraId="1A372CE2" w14:textId="77777777" w:rsidR="00546AB6" w:rsidRPr="00E73434" w:rsidRDefault="00546AB6" w:rsidP="00546AB6">
      <w:pPr>
        <w:pStyle w:val="REG-Amend"/>
      </w:pPr>
      <w:r w:rsidRPr="00E73434">
        <w:t xml:space="preserve">[The word “occurred” is misspelt in the </w:t>
      </w:r>
      <w:r w:rsidRPr="00E73434">
        <w:rPr>
          <w:i/>
        </w:rPr>
        <w:t>Official Gazette</w:t>
      </w:r>
      <w:r w:rsidR="00810737" w:rsidRPr="00810737">
        <w:t>,</w:t>
      </w:r>
      <w:r w:rsidR="00810737">
        <w:rPr>
          <w:i/>
        </w:rPr>
        <w:t xml:space="preserve"> </w:t>
      </w:r>
      <w:r w:rsidR="00810737">
        <w:t>as reproduced above</w:t>
      </w:r>
      <w:r w:rsidRPr="00E73434">
        <w:t>.]</w:t>
      </w:r>
    </w:p>
    <w:p w14:paraId="51C19405" w14:textId="77777777" w:rsidR="00546AB6" w:rsidRPr="00E73434" w:rsidRDefault="00546AB6" w:rsidP="00546AB6">
      <w:pPr>
        <w:pStyle w:val="REG-Pa"/>
      </w:pPr>
    </w:p>
    <w:p w14:paraId="0A586D52" w14:textId="77777777" w:rsidR="00A4340E" w:rsidRPr="00E73434" w:rsidRDefault="00546AB6" w:rsidP="00546AB6">
      <w:pPr>
        <w:pStyle w:val="REG-Pa"/>
      </w:pPr>
      <w:r w:rsidRPr="00E73434">
        <w:t xml:space="preserve"> </w:t>
      </w:r>
      <w:r w:rsidR="00A4340E" w:rsidRPr="00E73434">
        <w:t>(b)</w:t>
      </w:r>
      <w:r w:rsidR="00A82CEB" w:rsidRPr="00E73434">
        <w:tab/>
      </w:r>
      <w:r w:rsidR="00A4340E" w:rsidRPr="00E73434">
        <w:t>the compensation was obtained by fraud, misrepresentation of facts or in any other improper manner;</w:t>
      </w:r>
    </w:p>
    <w:p w14:paraId="7D668CAC" w14:textId="77777777" w:rsidR="00A4340E" w:rsidRPr="00E73434" w:rsidRDefault="00A4340E" w:rsidP="00A82CEB">
      <w:pPr>
        <w:pStyle w:val="REG-Pa"/>
      </w:pPr>
    </w:p>
    <w:p w14:paraId="622F90ED" w14:textId="77777777" w:rsidR="00A4340E" w:rsidRPr="00E73434" w:rsidRDefault="00A4340E" w:rsidP="00A82CEB">
      <w:pPr>
        <w:pStyle w:val="REG-Pa"/>
      </w:pPr>
      <w:r w:rsidRPr="00E73434">
        <w:t>(c)</w:t>
      </w:r>
      <w:r w:rsidR="00A82CEB" w:rsidRPr="00E73434">
        <w:tab/>
      </w:r>
      <w:r w:rsidRPr="00E73434">
        <w:t>the persons receiving the compensation or in respect of whom the compensation is paid, is not entitled thereto;</w:t>
      </w:r>
    </w:p>
    <w:p w14:paraId="55D7CA69" w14:textId="77777777" w:rsidR="00A4340E" w:rsidRPr="00E73434" w:rsidRDefault="00A4340E" w:rsidP="00A82CEB">
      <w:pPr>
        <w:pStyle w:val="REG-Pa"/>
      </w:pPr>
    </w:p>
    <w:p w14:paraId="527CF0B7" w14:textId="77777777" w:rsidR="00A4340E" w:rsidRPr="00E73434" w:rsidRDefault="00A4340E" w:rsidP="00A82CEB">
      <w:pPr>
        <w:pStyle w:val="REG-Pa"/>
      </w:pPr>
      <w:r w:rsidRPr="00E73434">
        <w:t>(d)</w:t>
      </w:r>
      <w:r w:rsidR="00A82CEB" w:rsidRPr="00E73434">
        <w:tab/>
      </w:r>
      <w:r w:rsidRPr="00E73434">
        <w:t>the disability on which the compensation is based is extended or aggrevated by the member’s unreasonable refusal or deliberate failure to submit himself to medical treatment.</w:t>
      </w:r>
    </w:p>
    <w:p w14:paraId="1E2B7CC4" w14:textId="77777777" w:rsidR="004B0DCE" w:rsidRPr="00E73434" w:rsidRDefault="004B0DCE" w:rsidP="00546AB6">
      <w:pPr>
        <w:pStyle w:val="REG-P0"/>
      </w:pPr>
    </w:p>
    <w:p w14:paraId="055E2E58" w14:textId="77777777" w:rsidR="00546AB6" w:rsidRPr="00E73434" w:rsidRDefault="00546AB6" w:rsidP="00546AB6">
      <w:pPr>
        <w:pStyle w:val="REG-Amend"/>
      </w:pPr>
      <w:r w:rsidRPr="00E73434">
        <w:t xml:space="preserve">[The word “aggravated” </w:t>
      </w:r>
      <w:r w:rsidR="001F154A" w:rsidRPr="00E73434">
        <w:t xml:space="preserve">is misspelt in the </w:t>
      </w:r>
      <w:r w:rsidR="001F154A" w:rsidRPr="00E73434">
        <w:rPr>
          <w:i/>
        </w:rPr>
        <w:t>Official Gazette</w:t>
      </w:r>
      <w:r w:rsidR="001F154A" w:rsidRPr="00810737">
        <w:t>,</w:t>
      </w:r>
      <w:r w:rsidR="001F154A">
        <w:rPr>
          <w:i/>
        </w:rPr>
        <w:t xml:space="preserve"> </w:t>
      </w:r>
      <w:r w:rsidR="001F154A">
        <w:t>as reproduced above</w:t>
      </w:r>
      <w:r w:rsidRPr="00E73434">
        <w:t>.]</w:t>
      </w:r>
    </w:p>
    <w:p w14:paraId="09248FDB" w14:textId="77777777" w:rsidR="00A4340E" w:rsidRPr="00E73434" w:rsidRDefault="00A4340E" w:rsidP="00A4340E">
      <w:pPr>
        <w:pStyle w:val="REG-P0"/>
      </w:pPr>
    </w:p>
    <w:p w14:paraId="5AAF8CA3" w14:textId="77777777" w:rsidR="00A4340E" w:rsidRPr="00E73434" w:rsidRDefault="00A4340E" w:rsidP="00A4340E">
      <w:pPr>
        <w:pStyle w:val="REG-P0"/>
        <w:rPr>
          <w:b/>
        </w:rPr>
      </w:pPr>
      <w:r w:rsidRPr="00E73434">
        <w:rPr>
          <w:b/>
        </w:rPr>
        <w:t>Cessation date of pensions</w:t>
      </w:r>
    </w:p>
    <w:p w14:paraId="1BB33F61" w14:textId="77777777" w:rsidR="00A4340E" w:rsidRPr="00E73434" w:rsidRDefault="00A4340E" w:rsidP="00A4340E">
      <w:pPr>
        <w:pStyle w:val="REG-P0"/>
      </w:pPr>
    </w:p>
    <w:p w14:paraId="469330DF" w14:textId="77777777" w:rsidR="00A4340E" w:rsidRPr="00E73434" w:rsidRDefault="00A4340E" w:rsidP="00C8724B">
      <w:pPr>
        <w:pStyle w:val="REG-P1"/>
      </w:pPr>
      <w:r w:rsidRPr="00E73434">
        <w:rPr>
          <w:b/>
        </w:rPr>
        <w:t>9.</w:t>
      </w:r>
      <w:r w:rsidR="00A82CEB" w:rsidRPr="00E73434">
        <w:rPr>
          <w:b/>
        </w:rPr>
        <w:tab/>
      </w:r>
      <w:r w:rsidRPr="00E73434">
        <w:t>(1)</w:t>
      </w:r>
      <w:r w:rsidR="00A82CEB" w:rsidRPr="00E73434">
        <w:tab/>
      </w:r>
      <w:r w:rsidRPr="00E73434">
        <w:t xml:space="preserve">A pension shall be payable in the case </w:t>
      </w:r>
      <w:r w:rsidR="00D34AD7" w:rsidRPr="00E73434">
        <w:t>-</w:t>
      </w:r>
    </w:p>
    <w:p w14:paraId="17C6C38A" w14:textId="77777777" w:rsidR="00A4340E" w:rsidRPr="00E73434" w:rsidRDefault="00A4340E" w:rsidP="00A4340E">
      <w:pPr>
        <w:pStyle w:val="REG-P0"/>
      </w:pPr>
    </w:p>
    <w:p w14:paraId="3F484785" w14:textId="77777777" w:rsidR="00A4340E" w:rsidRPr="00E73434" w:rsidRDefault="00A82CEB" w:rsidP="00A82CEB">
      <w:pPr>
        <w:pStyle w:val="REG-Pa"/>
      </w:pPr>
      <w:r w:rsidRPr="00E73434">
        <w:t>(a)</w:t>
      </w:r>
      <w:r w:rsidRPr="00E73434">
        <w:tab/>
      </w:r>
      <w:r w:rsidR="00A4340E" w:rsidRPr="00E73434">
        <w:t>of the death of a member, widow or widower receiving a pension, up to and including the last day of the month in which such member, widow or widower dies;</w:t>
      </w:r>
    </w:p>
    <w:p w14:paraId="52EC909B" w14:textId="77777777" w:rsidR="00A4340E" w:rsidRPr="00E73434" w:rsidRDefault="00A4340E" w:rsidP="00A82CEB">
      <w:pPr>
        <w:pStyle w:val="REG-Pa"/>
      </w:pPr>
    </w:p>
    <w:p w14:paraId="58747B99" w14:textId="77777777" w:rsidR="00A4340E" w:rsidRPr="00E73434" w:rsidRDefault="00A82CEB" w:rsidP="00A82CEB">
      <w:pPr>
        <w:pStyle w:val="REG-Pa"/>
      </w:pPr>
      <w:r w:rsidRPr="00E73434">
        <w:t>(b)</w:t>
      </w:r>
      <w:r w:rsidRPr="00E73434">
        <w:tab/>
      </w:r>
      <w:r w:rsidR="00A4340E" w:rsidRPr="00E73434">
        <w:t>of a child, up to and including the last day of the month in which paragraphs (a) and (d) of the definition of “child” no longer apply to him;</w:t>
      </w:r>
    </w:p>
    <w:p w14:paraId="07B68F00" w14:textId="77777777" w:rsidR="00A4340E" w:rsidRPr="00E73434" w:rsidRDefault="00A4340E" w:rsidP="00A82CEB">
      <w:pPr>
        <w:pStyle w:val="REG-Pa"/>
      </w:pPr>
    </w:p>
    <w:p w14:paraId="0198B47E" w14:textId="77777777" w:rsidR="00A4340E" w:rsidRPr="00E73434" w:rsidRDefault="00A4340E" w:rsidP="00A82CEB">
      <w:pPr>
        <w:pStyle w:val="REG-Pa"/>
      </w:pPr>
      <w:r w:rsidRPr="00E73434">
        <w:t>(c)</w:t>
      </w:r>
      <w:r w:rsidR="00A82CEB" w:rsidRPr="00E73434">
        <w:tab/>
      </w:r>
      <w:r w:rsidRPr="00E73434">
        <w:t>where the degree of the disability of a member is determined at 30 per cent or less in terms of these regulations, up to and including the last day of the month determined by the Secretary.</w:t>
      </w:r>
    </w:p>
    <w:p w14:paraId="5A50EFCF" w14:textId="77777777" w:rsidR="00A4340E" w:rsidRPr="00E73434" w:rsidRDefault="00A4340E" w:rsidP="00A4340E">
      <w:pPr>
        <w:pStyle w:val="REG-P0"/>
      </w:pPr>
    </w:p>
    <w:p w14:paraId="6E0CAE37" w14:textId="77777777" w:rsidR="00A4340E" w:rsidRPr="00E73434" w:rsidRDefault="00A4340E" w:rsidP="00A82CEB">
      <w:pPr>
        <w:pStyle w:val="REG-P1"/>
      </w:pPr>
      <w:r w:rsidRPr="00E73434">
        <w:lastRenderedPageBreak/>
        <w:t>(2)</w:t>
      </w:r>
      <w:r w:rsidR="00A82CEB" w:rsidRPr="00E73434">
        <w:tab/>
      </w:r>
      <w:r w:rsidRPr="00E73434">
        <w:t>If any person received compensation in terms of these regulations to which he was not entitled, he or, if he dies, his estate, shall be liable to repay the sum of such compensation to the Secretary, unless the Secretary is satisfied that he received it without knowing that he was not entitled thereto.</w:t>
      </w:r>
    </w:p>
    <w:p w14:paraId="77846D5C" w14:textId="77777777" w:rsidR="00A4340E" w:rsidRPr="00E73434" w:rsidRDefault="00A4340E" w:rsidP="00A82CEB">
      <w:pPr>
        <w:pStyle w:val="REG-P1"/>
      </w:pPr>
    </w:p>
    <w:p w14:paraId="2E646C84" w14:textId="77777777" w:rsidR="00A4340E" w:rsidRPr="00E73434" w:rsidRDefault="00A4340E" w:rsidP="00A82CEB">
      <w:pPr>
        <w:pStyle w:val="REG-P1"/>
      </w:pPr>
      <w:r w:rsidRPr="00E73434">
        <w:t>(3)</w:t>
      </w:r>
      <w:r w:rsidR="00A82CEB" w:rsidRPr="00E73434">
        <w:tab/>
      </w:r>
      <w:r w:rsidRPr="00E73434">
        <w:t>Secretary for Finance may in his discretion write off the whole or any portion of a sum of money repayable in terms of this regulation, if he is satisfied that it would be uneconomical to recover such sum or that the recovery thereof would cause undue hardship.</w:t>
      </w:r>
    </w:p>
    <w:p w14:paraId="5DA3D4CD" w14:textId="77777777" w:rsidR="00A4340E" w:rsidRPr="00E73434" w:rsidRDefault="00A4340E" w:rsidP="00A4340E">
      <w:pPr>
        <w:pStyle w:val="REG-P0"/>
      </w:pPr>
    </w:p>
    <w:p w14:paraId="712795EF" w14:textId="77777777" w:rsidR="00A4340E" w:rsidRPr="00E73434" w:rsidRDefault="00A82CEB" w:rsidP="00A82CEB">
      <w:pPr>
        <w:pStyle w:val="REG-P1"/>
        <w:ind w:left="1134" w:hanging="567"/>
      </w:pPr>
      <w:r w:rsidRPr="00E73434">
        <w:t>(4)</w:t>
      </w:r>
      <w:r w:rsidRPr="00E73434">
        <w:tab/>
      </w:r>
      <w:r w:rsidR="00A4340E" w:rsidRPr="00E73434">
        <w:t>(a)</w:t>
      </w:r>
      <w:r w:rsidRPr="00E73434">
        <w:tab/>
      </w:r>
      <w:r w:rsidR="00A4340E" w:rsidRPr="00E73434">
        <w:t>If any person who receives a pension, is admitted to an institution controlled by the State and makes no contribution towards his stay or care in such institution, the Secretary may in his discretion and with effect from such date as he may determine, reduce or discontinue the pension being paid to such person.</w:t>
      </w:r>
    </w:p>
    <w:p w14:paraId="16AFED62" w14:textId="77777777" w:rsidR="00A4340E" w:rsidRPr="00E73434" w:rsidRDefault="00A4340E" w:rsidP="00A4340E">
      <w:pPr>
        <w:pStyle w:val="REG-P0"/>
      </w:pPr>
    </w:p>
    <w:p w14:paraId="7632904E" w14:textId="77777777" w:rsidR="00A4340E" w:rsidRPr="00E73434" w:rsidRDefault="00A4340E" w:rsidP="00A82CEB">
      <w:pPr>
        <w:pStyle w:val="REG-Pa"/>
      </w:pPr>
      <w:r w:rsidRPr="00E73434">
        <w:t>(b)</w:t>
      </w:r>
      <w:r w:rsidR="00A82CEB" w:rsidRPr="00E73434">
        <w:tab/>
      </w:r>
      <w:r w:rsidRPr="00E73434">
        <w:t>Any pension reduced or discontinued under paragraph (a) shall, if the person concerned is discharged from such institution aforesaid, be restored with effect from the first day of the month in which he has been so discharged.</w:t>
      </w:r>
    </w:p>
    <w:p w14:paraId="0CD6FA06" w14:textId="77777777" w:rsidR="00A4340E" w:rsidRPr="00E73434" w:rsidRDefault="00A4340E" w:rsidP="00A4340E">
      <w:pPr>
        <w:pStyle w:val="REG-P0"/>
      </w:pPr>
    </w:p>
    <w:p w14:paraId="2E426B0F" w14:textId="77777777" w:rsidR="00A4340E" w:rsidRPr="00E73434" w:rsidRDefault="00A82CEB" w:rsidP="00A82CEB">
      <w:pPr>
        <w:pStyle w:val="REG-P1"/>
      </w:pPr>
      <w:r w:rsidRPr="00E73434">
        <w:t>(5)</w:t>
      </w:r>
      <w:r w:rsidRPr="00E73434">
        <w:tab/>
      </w:r>
      <w:r w:rsidR="00A4340E" w:rsidRPr="00E73434">
        <w:t>The payment of compensation to any person who is absent from the territory for a continuous period of more than six months, shall be discontinued as from the first day of the seventh month following the month in which he left the territory: Provided that if the Secretary because of reasons given by such person, is of the opinion that it is equitable that the payment of such compensation should be continued or resumed, the Secretary may grant permission for the continuation or resumption of the payment of such compensation for the period or periods and subject to the conditions determined by him.</w:t>
      </w:r>
    </w:p>
    <w:p w14:paraId="4511DEBD" w14:textId="77777777" w:rsidR="00A4340E" w:rsidRPr="00E73434" w:rsidRDefault="00A4340E" w:rsidP="00A4340E">
      <w:pPr>
        <w:pStyle w:val="REG-P0"/>
      </w:pPr>
    </w:p>
    <w:p w14:paraId="599ACCA7" w14:textId="77777777" w:rsidR="00A4340E" w:rsidRPr="00E73434" w:rsidRDefault="00A4340E" w:rsidP="00A4340E">
      <w:pPr>
        <w:pStyle w:val="REG-P0"/>
        <w:rPr>
          <w:b/>
        </w:rPr>
      </w:pPr>
      <w:r w:rsidRPr="00E73434">
        <w:rPr>
          <w:b/>
        </w:rPr>
        <w:t>Medical treatment and medical examinations of members</w:t>
      </w:r>
    </w:p>
    <w:p w14:paraId="22AA1443" w14:textId="77777777" w:rsidR="00A4340E" w:rsidRPr="00E73434" w:rsidRDefault="00A4340E" w:rsidP="00A4340E">
      <w:pPr>
        <w:pStyle w:val="REG-P0"/>
      </w:pPr>
    </w:p>
    <w:p w14:paraId="71D80FE6" w14:textId="77777777" w:rsidR="00A4340E" w:rsidRPr="00E73434" w:rsidRDefault="00A4340E" w:rsidP="00495842">
      <w:pPr>
        <w:pStyle w:val="REG-P1"/>
      </w:pPr>
      <w:r w:rsidRPr="00E73434">
        <w:rPr>
          <w:b/>
        </w:rPr>
        <w:t>10.</w:t>
      </w:r>
      <w:r w:rsidR="00495842" w:rsidRPr="00E73434">
        <w:tab/>
      </w:r>
      <w:r w:rsidRPr="00E73434">
        <w:t>(1)</w:t>
      </w:r>
      <w:r w:rsidR="00495842" w:rsidRPr="00E73434">
        <w:tab/>
      </w:r>
      <w:r w:rsidRPr="00E73434">
        <w:t>If the Secretary is of the opinion that it is necessary or desirable that a member receive further or continued medical treatment or undergo examination for the purpose of determining such member’s disability the Secretary may direct that the member be so treated or examined and may also authorise the admission of the member to a hospital or other institution and may authorise the costs in connection therewith as compensation in terms of these regulations.</w:t>
      </w:r>
    </w:p>
    <w:p w14:paraId="08E6E84A" w14:textId="77777777" w:rsidR="00A4340E" w:rsidRPr="00E73434" w:rsidRDefault="00A4340E" w:rsidP="00A4340E">
      <w:pPr>
        <w:pStyle w:val="REG-P0"/>
      </w:pPr>
    </w:p>
    <w:p w14:paraId="1D6A0A92" w14:textId="77777777" w:rsidR="00A4340E" w:rsidRPr="00E73434" w:rsidRDefault="00A4340E" w:rsidP="00495B8D">
      <w:pPr>
        <w:pStyle w:val="REG-P1"/>
      </w:pPr>
      <w:r w:rsidRPr="00E73434">
        <w:t>(2)</w:t>
      </w:r>
      <w:r w:rsidR="00495B8D" w:rsidRPr="00E73434">
        <w:tab/>
      </w:r>
      <w:r w:rsidRPr="00E73434">
        <w:t xml:space="preserve">If a member, after being directed thereto in terms of subregulation (1), refuses to submit to medical treatment or examination, the Secretary may direct that </w:t>
      </w:r>
      <w:r w:rsidR="00D34AD7" w:rsidRPr="00E73434">
        <w:t>-</w:t>
      </w:r>
    </w:p>
    <w:p w14:paraId="0824328C" w14:textId="77777777" w:rsidR="00A4340E" w:rsidRPr="00E73434" w:rsidRDefault="00A4340E" w:rsidP="00A4340E">
      <w:pPr>
        <w:pStyle w:val="REG-P0"/>
      </w:pPr>
    </w:p>
    <w:p w14:paraId="6FB3DE7A" w14:textId="77777777" w:rsidR="00A4340E" w:rsidRPr="00E73434" w:rsidRDefault="00A4340E" w:rsidP="00C935BF">
      <w:pPr>
        <w:pStyle w:val="REG-Pa"/>
      </w:pPr>
      <w:r w:rsidRPr="00E73434">
        <w:t>(a)</w:t>
      </w:r>
      <w:r w:rsidR="00C935BF" w:rsidRPr="00E73434">
        <w:tab/>
      </w:r>
      <w:r w:rsidRPr="00E73434">
        <w:t>if the member’s application for compensation has not yet been finalised, the application be not finalised;</w:t>
      </w:r>
    </w:p>
    <w:p w14:paraId="626AE24F" w14:textId="77777777" w:rsidR="00A4340E" w:rsidRPr="00E73434" w:rsidRDefault="00A4340E" w:rsidP="00C935BF">
      <w:pPr>
        <w:pStyle w:val="REG-Pa"/>
      </w:pPr>
    </w:p>
    <w:p w14:paraId="3978D16F" w14:textId="77777777" w:rsidR="00A4340E" w:rsidRPr="00E73434" w:rsidRDefault="00A4340E" w:rsidP="00C935BF">
      <w:pPr>
        <w:pStyle w:val="REG-Pa"/>
      </w:pPr>
      <w:r w:rsidRPr="00E73434">
        <w:t>(b)</w:t>
      </w:r>
      <w:r w:rsidR="00C935BF" w:rsidRPr="00E73434">
        <w:tab/>
      </w:r>
      <w:r w:rsidRPr="00E73434">
        <w:t>if compensation has already been granted to the member, the compensation or such part thereof as the Secretary may determine, he withheld, until he submits to such treatment or examination.</w:t>
      </w:r>
    </w:p>
    <w:p w14:paraId="6B0755E8" w14:textId="77777777" w:rsidR="00151F8C" w:rsidRPr="00E73434" w:rsidRDefault="00151F8C" w:rsidP="00546AB6">
      <w:pPr>
        <w:pStyle w:val="REG-P0"/>
      </w:pPr>
    </w:p>
    <w:p w14:paraId="1377832B" w14:textId="77777777" w:rsidR="00546AB6" w:rsidRPr="00E73434" w:rsidRDefault="00546AB6" w:rsidP="00546AB6">
      <w:pPr>
        <w:pStyle w:val="REG-Amend"/>
      </w:pPr>
      <w:r w:rsidRPr="00E73434">
        <w:t>[The word “be” in the phrase “</w:t>
      </w:r>
      <w:r w:rsidR="002468C5">
        <w:t>b</w:t>
      </w:r>
      <w:r w:rsidRPr="00E73434">
        <w:t xml:space="preserve">e withheld” </w:t>
      </w:r>
      <w:r w:rsidR="002468C5">
        <w:t xml:space="preserve">is misspelt </w:t>
      </w:r>
      <w:r w:rsidR="002468C5">
        <w:br/>
        <w:t xml:space="preserve">as “he” in the </w:t>
      </w:r>
      <w:r w:rsidRPr="00E73434">
        <w:rPr>
          <w:i/>
        </w:rPr>
        <w:t>Official Gazette</w:t>
      </w:r>
      <w:r w:rsidR="002468C5">
        <w:rPr>
          <w:i/>
        </w:rPr>
        <w:t xml:space="preserve">, </w:t>
      </w:r>
      <w:r w:rsidR="002468C5">
        <w:t>as reproduced above</w:t>
      </w:r>
      <w:r w:rsidRPr="00E73434">
        <w:t>.]</w:t>
      </w:r>
    </w:p>
    <w:p w14:paraId="6AEFD306" w14:textId="77777777" w:rsidR="00A4340E" w:rsidRPr="00E73434" w:rsidRDefault="00A4340E" w:rsidP="00A4340E">
      <w:pPr>
        <w:pStyle w:val="REG-P0"/>
      </w:pPr>
    </w:p>
    <w:p w14:paraId="0D7F752F" w14:textId="77777777" w:rsidR="00A4340E" w:rsidRPr="00E73434" w:rsidRDefault="00A4340E" w:rsidP="000A42ED">
      <w:pPr>
        <w:pStyle w:val="REG-P1"/>
      </w:pPr>
      <w:r w:rsidRPr="00E73434">
        <w:t>(3)</w:t>
      </w:r>
      <w:r w:rsidR="000A42ED" w:rsidRPr="00E73434">
        <w:tab/>
      </w:r>
      <w:r w:rsidRPr="00E73434">
        <w:t xml:space="preserve">Compensation in respect of medical treatment shall be made in accordance with the tariff as laid down from time </w:t>
      </w:r>
      <w:r w:rsidR="009E243C" w:rsidRPr="00E73434">
        <w:t>to time in terms of section 30(</w:t>
      </w:r>
      <w:r w:rsidRPr="00E73434">
        <w:t>10) of the Medical Schemes Act, 1967 (Act 72 of 1967), and no amount in excess of the costs laid down by that tariff, or if no costs are so determined, no amount in excess of the costs deemed equitable by the Secretary may be recovered from the member or the State in respect of such medical treatment.</w:t>
      </w:r>
    </w:p>
    <w:p w14:paraId="6DBF440B" w14:textId="77777777" w:rsidR="00A4340E" w:rsidRDefault="00A4340E" w:rsidP="00A4340E">
      <w:pPr>
        <w:pStyle w:val="REG-P0"/>
      </w:pPr>
    </w:p>
    <w:p w14:paraId="5DA24E22" w14:textId="77777777" w:rsidR="002468C5" w:rsidRPr="000C515D" w:rsidRDefault="002468C5" w:rsidP="002468C5">
      <w:pPr>
        <w:pStyle w:val="AS-P-Amend"/>
      </w:pPr>
      <w:r>
        <w:t>[</w:t>
      </w:r>
      <w:r w:rsidRPr="000C515D">
        <w:t xml:space="preserve">The Medical Schemes Act 72 of 1967 has been replaced </w:t>
      </w:r>
      <w:r>
        <w:br/>
      </w:r>
      <w:r w:rsidRPr="000C515D">
        <w:t>by the Medical Aid Funds Act 23 of 1995</w:t>
      </w:r>
      <w:r w:rsidRPr="000C515D">
        <w:fldChar w:fldCharType="begin"/>
      </w:r>
      <w:r w:rsidRPr="000C515D">
        <w:instrText xml:space="preserve"> TA \l "Medical Aid Funds Act 23 of 1995 (MEDICAL AID)" \s "Medical Aid Funds Act 23 of 1995" \c 1 </w:instrText>
      </w:r>
      <w:r w:rsidRPr="000C515D">
        <w:fldChar w:fldCharType="end"/>
      </w:r>
      <w:r w:rsidRPr="000C515D">
        <w:t>.</w:t>
      </w:r>
      <w:r>
        <w:t>]</w:t>
      </w:r>
    </w:p>
    <w:p w14:paraId="369C5D2C" w14:textId="77777777" w:rsidR="002468C5" w:rsidRPr="00E73434" w:rsidRDefault="002468C5" w:rsidP="00A4340E">
      <w:pPr>
        <w:pStyle w:val="REG-P0"/>
      </w:pPr>
    </w:p>
    <w:p w14:paraId="27AF2D43" w14:textId="77777777" w:rsidR="00A4340E" w:rsidRPr="00E73434" w:rsidRDefault="00A4340E" w:rsidP="00A4340E">
      <w:pPr>
        <w:pStyle w:val="REG-P0"/>
        <w:rPr>
          <w:b/>
        </w:rPr>
      </w:pPr>
      <w:r w:rsidRPr="00E73434">
        <w:rPr>
          <w:b/>
        </w:rPr>
        <w:t>Appeal board</w:t>
      </w:r>
    </w:p>
    <w:p w14:paraId="066839BC" w14:textId="77777777" w:rsidR="00A4340E" w:rsidRPr="00E73434" w:rsidRDefault="00A4340E" w:rsidP="00A4340E">
      <w:pPr>
        <w:pStyle w:val="REG-P0"/>
      </w:pPr>
    </w:p>
    <w:p w14:paraId="677BA554" w14:textId="77777777" w:rsidR="00A4340E" w:rsidRPr="00E73434" w:rsidRDefault="00A4340E" w:rsidP="000A42ED">
      <w:pPr>
        <w:pStyle w:val="REG-P1"/>
      </w:pPr>
      <w:r w:rsidRPr="00E73434">
        <w:rPr>
          <w:b/>
        </w:rPr>
        <w:t>11.</w:t>
      </w:r>
      <w:r w:rsidR="000A42ED" w:rsidRPr="00E73434">
        <w:tab/>
      </w:r>
      <w:r w:rsidRPr="00E73434">
        <w:t>(1)</w:t>
      </w:r>
      <w:r w:rsidR="000A42ED" w:rsidRPr="00E73434">
        <w:tab/>
      </w:r>
      <w:r w:rsidRPr="00E73434">
        <w:t>The Administrator-General shall appoint, according to the nature of an appeal, an appeal board consisting of not less than three persons in order to consider any appeal in terms of regulation 12(1).</w:t>
      </w:r>
    </w:p>
    <w:p w14:paraId="0D828506" w14:textId="77777777" w:rsidR="00A4340E" w:rsidRPr="00E73434" w:rsidRDefault="00A4340E" w:rsidP="00A4340E">
      <w:pPr>
        <w:pStyle w:val="REG-P0"/>
      </w:pPr>
    </w:p>
    <w:p w14:paraId="6335F42B" w14:textId="77777777" w:rsidR="00A4340E" w:rsidRPr="00E73434" w:rsidRDefault="00A4340E" w:rsidP="000A42ED">
      <w:pPr>
        <w:pStyle w:val="REG-P1"/>
      </w:pPr>
      <w:r w:rsidRPr="00E73434">
        <w:t>(2)</w:t>
      </w:r>
      <w:r w:rsidR="000A42ED" w:rsidRPr="00E73434">
        <w:tab/>
      </w:r>
      <w:r w:rsidRPr="00E73434">
        <w:t>The appeal board shall consider all appeals submitted in terms of these regulations and may direct that a medical or psychological examination of the appellant be carried out by a medical practitioner nominated by the board and that the board be furnished with a report on such examination, which shall be taken into account in considering the appeal, and may take any steps to enable it to decide the appeal.</w:t>
      </w:r>
    </w:p>
    <w:p w14:paraId="27E51048" w14:textId="77777777" w:rsidR="00A4340E" w:rsidRPr="00E73434" w:rsidRDefault="00A4340E" w:rsidP="00A4340E">
      <w:pPr>
        <w:pStyle w:val="REG-P0"/>
      </w:pPr>
    </w:p>
    <w:p w14:paraId="19AE5AE6" w14:textId="77777777" w:rsidR="00A4340E" w:rsidRPr="00E73434" w:rsidRDefault="000A42ED" w:rsidP="000A42ED">
      <w:pPr>
        <w:pStyle w:val="REG-P1"/>
      </w:pPr>
      <w:r w:rsidRPr="00E73434">
        <w:t>(3)</w:t>
      </w:r>
      <w:r w:rsidRPr="00E73434">
        <w:tab/>
      </w:r>
      <w:r w:rsidR="00A4340E" w:rsidRPr="00E73434">
        <w:t>The appeal board may confirm or set aside any decision of the Secretary against which an appeal is lodged, and may give a new decision.</w:t>
      </w:r>
    </w:p>
    <w:p w14:paraId="50E1DAA2" w14:textId="77777777" w:rsidR="00A4340E" w:rsidRPr="00E73434" w:rsidRDefault="00A4340E" w:rsidP="000A42ED">
      <w:pPr>
        <w:pStyle w:val="REG-P1"/>
      </w:pPr>
    </w:p>
    <w:p w14:paraId="038D51B8" w14:textId="77777777" w:rsidR="00A4340E" w:rsidRPr="00E73434" w:rsidRDefault="00A4340E" w:rsidP="000A42ED">
      <w:pPr>
        <w:pStyle w:val="REG-P1"/>
      </w:pPr>
      <w:r w:rsidRPr="00E73434">
        <w:t>(4)</w:t>
      </w:r>
      <w:r w:rsidR="002E465E" w:rsidRPr="00E73434">
        <w:tab/>
      </w:r>
      <w:r w:rsidRPr="00E73434">
        <w:t>The time and place for the consideration of an appeal in terms of regulation 12, shall be determined by the Secretary after consultation with the appeal board and the appellant concerned shall be advised thereof.</w:t>
      </w:r>
    </w:p>
    <w:p w14:paraId="5F84C3A7" w14:textId="77777777" w:rsidR="00A4340E" w:rsidRPr="00E73434" w:rsidRDefault="00A4340E" w:rsidP="000A42ED">
      <w:pPr>
        <w:pStyle w:val="REG-P1"/>
      </w:pPr>
    </w:p>
    <w:p w14:paraId="0352C646" w14:textId="77777777" w:rsidR="00A4340E" w:rsidRPr="00E73434" w:rsidRDefault="00A4340E" w:rsidP="000A42ED">
      <w:pPr>
        <w:pStyle w:val="REG-P1"/>
      </w:pPr>
      <w:r w:rsidRPr="00E73434">
        <w:t>(5)</w:t>
      </w:r>
      <w:r w:rsidR="002E465E" w:rsidRPr="00E73434">
        <w:tab/>
      </w:r>
      <w:r w:rsidRPr="00E73434">
        <w:t>The Secretary shall, with the concurrence of the Secretary for Finance, determine the remuneration to be paid to members of the apeal board.</w:t>
      </w:r>
    </w:p>
    <w:p w14:paraId="198D0E6D" w14:textId="77777777" w:rsidR="009761CB" w:rsidRPr="00E73434" w:rsidRDefault="009761CB" w:rsidP="00546AB6">
      <w:pPr>
        <w:pStyle w:val="REG-P0"/>
      </w:pPr>
    </w:p>
    <w:p w14:paraId="536F1868" w14:textId="77777777" w:rsidR="00546AB6" w:rsidRPr="00E73434" w:rsidRDefault="00546AB6" w:rsidP="00546AB6">
      <w:pPr>
        <w:pStyle w:val="REG-Amend"/>
      </w:pPr>
      <w:r w:rsidRPr="00E73434">
        <w:t xml:space="preserve">[The word “appeal” </w:t>
      </w:r>
      <w:r w:rsidR="002468C5" w:rsidRPr="00E73434">
        <w:t xml:space="preserve">is misspelt in the </w:t>
      </w:r>
      <w:r w:rsidR="002468C5" w:rsidRPr="00E73434">
        <w:rPr>
          <w:i/>
        </w:rPr>
        <w:t>Official Gazette</w:t>
      </w:r>
      <w:r w:rsidR="002468C5" w:rsidRPr="00810737">
        <w:t>,</w:t>
      </w:r>
      <w:r w:rsidR="002468C5">
        <w:rPr>
          <w:i/>
        </w:rPr>
        <w:t xml:space="preserve"> </w:t>
      </w:r>
      <w:r w:rsidR="002468C5">
        <w:t>as reproduced above</w:t>
      </w:r>
      <w:r w:rsidR="002468C5" w:rsidRPr="00E73434">
        <w:t>.]</w:t>
      </w:r>
    </w:p>
    <w:p w14:paraId="68083016" w14:textId="77777777" w:rsidR="00A4340E" w:rsidRPr="00E73434" w:rsidRDefault="00A4340E" w:rsidP="00A4340E">
      <w:pPr>
        <w:pStyle w:val="REG-P0"/>
      </w:pPr>
    </w:p>
    <w:p w14:paraId="1D29A1D2" w14:textId="77777777" w:rsidR="00A4340E" w:rsidRPr="00E73434" w:rsidRDefault="00A4340E" w:rsidP="00A4340E">
      <w:pPr>
        <w:pStyle w:val="REG-P0"/>
        <w:rPr>
          <w:b/>
        </w:rPr>
      </w:pPr>
      <w:r w:rsidRPr="00E73434">
        <w:rPr>
          <w:b/>
        </w:rPr>
        <w:t>Right of appeal</w:t>
      </w:r>
    </w:p>
    <w:p w14:paraId="6131C95B" w14:textId="77777777" w:rsidR="00A4340E" w:rsidRPr="00E73434" w:rsidRDefault="00A4340E" w:rsidP="00A4340E">
      <w:pPr>
        <w:pStyle w:val="REG-P0"/>
      </w:pPr>
    </w:p>
    <w:p w14:paraId="4E06A09E" w14:textId="77777777" w:rsidR="00A4340E" w:rsidRPr="00E73434" w:rsidRDefault="00A4340E" w:rsidP="002E465E">
      <w:pPr>
        <w:pStyle w:val="REG-P1"/>
      </w:pPr>
      <w:r w:rsidRPr="00E73434">
        <w:rPr>
          <w:b/>
        </w:rPr>
        <w:t>12.</w:t>
      </w:r>
      <w:r w:rsidR="002E465E" w:rsidRPr="00E73434">
        <w:tab/>
      </w:r>
      <w:r w:rsidRPr="00E73434">
        <w:t>(1)</w:t>
      </w:r>
      <w:r w:rsidR="002E465E" w:rsidRPr="00E73434">
        <w:tab/>
      </w:r>
      <w:r w:rsidRPr="00E73434">
        <w:t>Subject to the other provisions of these regulations, any person who receives compensation or claims compensation and who feels aggrieved by any decision of the Secretary may lodge and appeal against such decision with the appeal board referred to in regulation 11(1).</w:t>
      </w:r>
    </w:p>
    <w:p w14:paraId="6F4CB133" w14:textId="77777777" w:rsidR="00A4340E" w:rsidRPr="00E73434" w:rsidRDefault="00A4340E" w:rsidP="00A4340E">
      <w:pPr>
        <w:pStyle w:val="REG-P0"/>
      </w:pPr>
    </w:p>
    <w:p w14:paraId="6C36EFA1" w14:textId="77777777" w:rsidR="00A4340E" w:rsidRPr="00E73434" w:rsidRDefault="00A4340E" w:rsidP="002E465E">
      <w:pPr>
        <w:pStyle w:val="REG-P1"/>
      </w:pPr>
      <w:r w:rsidRPr="00E73434">
        <w:t>(</w:t>
      </w:r>
      <w:r w:rsidR="002E465E" w:rsidRPr="00E73434">
        <w:t>2)</w:t>
      </w:r>
      <w:r w:rsidR="002E465E" w:rsidRPr="00E73434">
        <w:tab/>
      </w:r>
      <w:r w:rsidRPr="00E73434">
        <w:t xml:space="preserve">An appeal in terms of subregulation (1) </w:t>
      </w:r>
      <w:r w:rsidR="002E465E" w:rsidRPr="00E73434">
        <w:t xml:space="preserve">shall </w:t>
      </w:r>
      <w:r w:rsidR="00D34AD7" w:rsidRPr="00E73434">
        <w:t>-</w:t>
      </w:r>
    </w:p>
    <w:p w14:paraId="1293E84E" w14:textId="77777777" w:rsidR="00A4340E" w:rsidRPr="00E73434" w:rsidRDefault="00A4340E" w:rsidP="00A4340E">
      <w:pPr>
        <w:pStyle w:val="REG-P0"/>
      </w:pPr>
    </w:p>
    <w:p w14:paraId="4F43B2B4" w14:textId="77777777" w:rsidR="00A4340E" w:rsidRPr="00E73434" w:rsidRDefault="00A4340E" w:rsidP="002E465E">
      <w:pPr>
        <w:pStyle w:val="REG-Pa"/>
      </w:pPr>
      <w:r w:rsidRPr="00E73434">
        <w:t>(a)</w:t>
      </w:r>
      <w:r w:rsidR="002E465E" w:rsidRPr="00E73434">
        <w:tab/>
      </w:r>
      <w:r w:rsidRPr="00E73434">
        <w:t>be lodged in writing with the Secretary within three months after notification of the decision concerned to the appellant: Provided that the said period of three months may in its descretion be extended by the appeal board;</w:t>
      </w:r>
    </w:p>
    <w:p w14:paraId="732B9055" w14:textId="77777777" w:rsidR="001B15C6" w:rsidRPr="00E73434" w:rsidRDefault="001B15C6" w:rsidP="002E465E">
      <w:pPr>
        <w:pStyle w:val="REG-Pa"/>
      </w:pPr>
    </w:p>
    <w:p w14:paraId="694D1120" w14:textId="77777777" w:rsidR="00A4340E" w:rsidRPr="00E73434" w:rsidRDefault="00546AB6" w:rsidP="002468C5">
      <w:pPr>
        <w:pStyle w:val="REG-Amend"/>
      </w:pPr>
      <w:r w:rsidRPr="00E73434">
        <w:t xml:space="preserve">[The word “discretion” </w:t>
      </w:r>
      <w:r w:rsidR="002468C5" w:rsidRPr="00E73434">
        <w:t xml:space="preserve">is misspelt in the </w:t>
      </w:r>
      <w:r w:rsidR="002468C5" w:rsidRPr="00E73434">
        <w:rPr>
          <w:i/>
        </w:rPr>
        <w:t>Official Gazette</w:t>
      </w:r>
      <w:r w:rsidR="002468C5" w:rsidRPr="00810737">
        <w:t>,</w:t>
      </w:r>
      <w:r w:rsidR="002468C5">
        <w:rPr>
          <w:i/>
        </w:rPr>
        <w:t xml:space="preserve"> </w:t>
      </w:r>
      <w:r w:rsidR="002468C5">
        <w:t>as reproduced above</w:t>
      </w:r>
      <w:r w:rsidR="002468C5" w:rsidRPr="00E73434">
        <w:t>.]</w:t>
      </w:r>
    </w:p>
    <w:p w14:paraId="4C96E964" w14:textId="77777777" w:rsidR="002468C5" w:rsidRDefault="002468C5" w:rsidP="002E465E">
      <w:pPr>
        <w:pStyle w:val="REG-Pa"/>
      </w:pPr>
    </w:p>
    <w:p w14:paraId="54848954" w14:textId="77777777" w:rsidR="00A4340E" w:rsidRPr="00E73434" w:rsidRDefault="00A4340E" w:rsidP="002E465E">
      <w:pPr>
        <w:pStyle w:val="REG-Pa"/>
      </w:pPr>
      <w:r w:rsidRPr="00E73434">
        <w:t>(b)</w:t>
      </w:r>
      <w:r w:rsidR="002E465E" w:rsidRPr="00E73434">
        <w:tab/>
      </w:r>
      <w:r w:rsidRPr="00E73434">
        <w:t>contain the complete grounds of appeal;</w:t>
      </w:r>
    </w:p>
    <w:p w14:paraId="7B9539D9" w14:textId="77777777" w:rsidR="00A4340E" w:rsidRPr="00E73434" w:rsidRDefault="00A4340E" w:rsidP="002E465E">
      <w:pPr>
        <w:pStyle w:val="REG-Pa"/>
      </w:pPr>
    </w:p>
    <w:p w14:paraId="26D92DF9" w14:textId="77777777" w:rsidR="00A4340E" w:rsidRPr="00E73434" w:rsidRDefault="00A4340E" w:rsidP="002E465E">
      <w:pPr>
        <w:pStyle w:val="REG-Pa"/>
      </w:pPr>
      <w:r w:rsidRPr="00E73434">
        <w:t>(c)</w:t>
      </w:r>
      <w:r w:rsidR="002E465E" w:rsidRPr="00E73434">
        <w:tab/>
      </w:r>
      <w:r w:rsidRPr="00E73434">
        <w:t>be accompanied by such documents as the appellant desires to submit.</w:t>
      </w:r>
    </w:p>
    <w:p w14:paraId="74C571E9" w14:textId="77777777" w:rsidR="00A4340E" w:rsidRPr="00E73434" w:rsidRDefault="00A4340E" w:rsidP="00A4340E">
      <w:pPr>
        <w:pStyle w:val="REG-P0"/>
      </w:pPr>
    </w:p>
    <w:p w14:paraId="55AFEA49" w14:textId="77777777" w:rsidR="00A4340E" w:rsidRPr="00E73434" w:rsidRDefault="00D8641A" w:rsidP="00D8641A">
      <w:pPr>
        <w:pStyle w:val="REG-P1"/>
      </w:pPr>
      <w:r w:rsidRPr="00E73434">
        <w:t>(3)</w:t>
      </w:r>
      <w:r w:rsidRPr="00E73434">
        <w:tab/>
      </w:r>
      <w:r w:rsidR="00A4340E" w:rsidRPr="00E73434">
        <w:t>The Secretary shall as soon as practicable submit the required particulars together with all documents in his possession relating to the appellant, to the appeal board for consideration.</w:t>
      </w:r>
    </w:p>
    <w:p w14:paraId="58BBC90F" w14:textId="77777777" w:rsidR="00A4340E" w:rsidRPr="00E73434" w:rsidRDefault="00A4340E" w:rsidP="00A4340E">
      <w:pPr>
        <w:pStyle w:val="REG-P0"/>
      </w:pPr>
    </w:p>
    <w:p w14:paraId="371D3CC9" w14:textId="77777777" w:rsidR="00A4340E" w:rsidRPr="00E73434" w:rsidRDefault="00A4340E" w:rsidP="00A4340E">
      <w:pPr>
        <w:pStyle w:val="REG-P0"/>
        <w:rPr>
          <w:b/>
        </w:rPr>
      </w:pPr>
      <w:r w:rsidRPr="00E73434">
        <w:rPr>
          <w:b/>
        </w:rPr>
        <w:t>Notice to appear before the appeal board</w:t>
      </w:r>
    </w:p>
    <w:p w14:paraId="77B1B9EA" w14:textId="77777777" w:rsidR="00A4340E" w:rsidRPr="00E73434" w:rsidRDefault="00A4340E" w:rsidP="00A4340E">
      <w:pPr>
        <w:pStyle w:val="REG-P0"/>
      </w:pPr>
    </w:p>
    <w:p w14:paraId="78365079" w14:textId="77777777" w:rsidR="00A4340E" w:rsidRPr="00E73434" w:rsidRDefault="00A4340E" w:rsidP="0016166D">
      <w:pPr>
        <w:pStyle w:val="REG-P1"/>
      </w:pPr>
      <w:r w:rsidRPr="00E73434">
        <w:rPr>
          <w:b/>
        </w:rPr>
        <w:lastRenderedPageBreak/>
        <w:t>13.</w:t>
      </w:r>
      <w:r w:rsidR="0016166D" w:rsidRPr="00E73434">
        <w:tab/>
      </w:r>
      <w:r w:rsidRPr="00E73434">
        <w:t>(1)</w:t>
      </w:r>
      <w:r w:rsidR="0016166D" w:rsidRPr="00E73434">
        <w:tab/>
      </w:r>
      <w:r w:rsidRPr="00E73434">
        <w:t>The Secretary may give notice to any person who has information relating to an appeal, to appear before the appeal board for the purpose of testifying or of submitting to the said appeal board any relevant book, note or document.</w:t>
      </w:r>
    </w:p>
    <w:p w14:paraId="56BA2592" w14:textId="77777777" w:rsidR="00A4340E" w:rsidRPr="00E73434" w:rsidRDefault="00A4340E" w:rsidP="00A4340E">
      <w:pPr>
        <w:pStyle w:val="REG-P0"/>
      </w:pPr>
    </w:p>
    <w:p w14:paraId="3E40365E" w14:textId="77777777" w:rsidR="00A4340E" w:rsidRPr="00E73434" w:rsidRDefault="00A4340E" w:rsidP="003152DD">
      <w:pPr>
        <w:pStyle w:val="REG-P1"/>
      </w:pPr>
      <w:r w:rsidRPr="00E73434">
        <w:t>(</w:t>
      </w:r>
      <w:r w:rsidR="003152DD" w:rsidRPr="00E73434">
        <w:t>2)</w:t>
      </w:r>
      <w:r w:rsidR="003152DD" w:rsidRPr="00E73434">
        <w:tab/>
      </w:r>
      <w:r w:rsidRPr="00E73434">
        <w:t>A notice referred to in subregulation (1) shall be forwarded by registered post to the appellant or witness, as the case may be, at his latest known address to reach him at least 14 days prior to the date in determined terms of regulation 11(5).</w:t>
      </w:r>
    </w:p>
    <w:p w14:paraId="4072964E" w14:textId="77777777" w:rsidR="00151F8C" w:rsidRPr="00E73434" w:rsidRDefault="00151F8C" w:rsidP="003152DD">
      <w:pPr>
        <w:pStyle w:val="REG-P1"/>
      </w:pPr>
    </w:p>
    <w:p w14:paraId="06FD063B" w14:textId="77777777" w:rsidR="00151F8C" w:rsidRPr="00E73434" w:rsidRDefault="007D6C64" w:rsidP="007D6C64">
      <w:pPr>
        <w:pStyle w:val="REG-Amend"/>
      </w:pPr>
      <w:r w:rsidRPr="00E73434">
        <w:t>[</w:t>
      </w:r>
      <w:r w:rsidR="00656456" w:rsidRPr="00E73434">
        <w:t>The phrase “</w:t>
      </w:r>
      <w:r w:rsidR="00656456" w:rsidRPr="002468C5">
        <w:rPr>
          <w:b w:val="0"/>
        </w:rPr>
        <w:t>date</w:t>
      </w:r>
      <w:r w:rsidR="00656456" w:rsidRPr="00E73434">
        <w:t xml:space="preserve"> in </w:t>
      </w:r>
      <w:r w:rsidR="00656456" w:rsidRPr="002468C5">
        <w:rPr>
          <w:b w:val="0"/>
        </w:rPr>
        <w:t>determined</w:t>
      </w:r>
      <w:r w:rsidR="002468C5" w:rsidRPr="002468C5">
        <w:rPr>
          <w:b w:val="0"/>
        </w:rPr>
        <w:t xml:space="preserve"> terms of</w:t>
      </w:r>
      <w:r w:rsidR="00656456" w:rsidRPr="00E73434">
        <w:t>”</w:t>
      </w:r>
      <w:r w:rsidR="00684BEF" w:rsidRPr="00E73434">
        <w:t xml:space="preserve"> </w:t>
      </w:r>
      <w:r w:rsidR="00151F8C" w:rsidRPr="00E73434">
        <w:t>should read “</w:t>
      </w:r>
      <w:r w:rsidR="00684BEF" w:rsidRPr="002468C5">
        <w:rPr>
          <w:b w:val="0"/>
        </w:rPr>
        <w:t>date determined</w:t>
      </w:r>
      <w:r w:rsidR="00684BEF" w:rsidRPr="00E73434">
        <w:t xml:space="preserve"> in</w:t>
      </w:r>
      <w:r w:rsidR="002468C5">
        <w:t xml:space="preserve"> </w:t>
      </w:r>
      <w:r w:rsidR="002468C5" w:rsidRPr="002468C5">
        <w:rPr>
          <w:b w:val="0"/>
        </w:rPr>
        <w:t>terms of</w:t>
      </w:r>
      <w:r w:rsidR="00684BEF" w:rsidRPr="00E73434">
        <w:t>”</w:t>
      </w:r>
      <w:r w:rsidR="002468C5">
        <w:t>.</w:t>
      </w:r>
      <w:r w:rsidR="008D3D41" w:rsidRPr="00E73434">
        <w:t>]</w:t>
      </w:r>
    </w:p>
    <w:p w14:paraId="33E4BB62" w14:textId="77777777" w:rsidR="00A4340E" w:rsidRPr="00E73434" w:rsidRDefault="00A4340E" w:rsidP="003152DD">
      <w:pPr>
        <w:pStyle w:val="REG-P1"/>
      </w:pPr>
    </w:p>
    <w:p w14:paraId="68F5700C" w14:textId="77777777" w:rsidR="00A4340E" w:rsidRPr="00E73434" w:rsidRDefault="00A4340E" w:rsidP="003152DD">
      <w:pPr>
        <w:pStyle w:val="REG-P1"/>
      </w:pPr>
      <w:r w:rsidRPr="00E73434">
        <w:t>(3)</w:t>
      </w:r>
      <w:r w:rsidR="003152DD" w:rsidRPr="00E73434">
        <w:tab/>
      </w:r>
      <w:r w:rsidRPr="00E73434">
        <w:t>The Secretary shall, with the concurrence of the Secretary for Finance, determine the remuneration to be paid to a witness appearing before the appeal board in connection with the consideration of an appeal.</w:t>
      </w:r>
    </w:p>
    <w:p w14:paraId="2AD86735" w14:textId="77777777" w:rsidR="00A4340E" w:rsidRPr="00E73434" w:rsidRDefault="00A4340E" w:rsidP="00A4340E">
      <w:pPr>
        <w:pStyle w:val="REG-P0"/>
      </w:pPr>
    </w:p>
    <w:p w14:paraId="4AFC36D8" w14:textId="77777777" w:rsidR="00A4340E" w:rsidRPr="00E73434" w:rsidRDefault="00A4340E" w:rsidP="00A4340E">
      <w:pPr>
        <w:pStyle w:val="REG-P0"/>
        <w:rPr>
          <w:b/>
        </w:rPr>
      </w:pPr>
      <w:r w:rsidRPr="00E73434">
        <w:rPr>
          <w:b/>
        </w:rPr>
        <w:t xml:space="preserve">Compensation may not be ceded and is not liable </w:t>
      </w:r>
      <w:r w:rsidR="008039B1" w:rsidRPr="00E73434">
        <w:rPr>
          <w:b/>
        </w:rPr>
        <w:t>to attachment</w:t>
      </w:r>
    </w:p>
    <w:p w14:paraId="48D0C719" w14:textId="77777777" w:rsidR="00A4340E" w:rsidRPr="00E73434" w:rsidRDefault="00A4340E" w:rsidP="00A4340E">
      <w:pPr>
        <w:pStyle w:val="REG-P0"/>
      </w:pPr>
    </w:p>
    <w:p w14:paraId="0C72E0A1" w14:textId="77777777" w:rsidR="00A4340E" w:rsidRPr="00E73434" w:rsidRDefault="00973389" w:rsidP="00973389">
      <w:pPr>
        <w:pStyle w:val="REG-P1"/>
      </w:pPr>
      <w:r w:rsidRPr="00E73434">
        <w:rPr>
          <w:b/>
        </w:rPr>
        <w:t>14.</w:t>
      </w:r>
      <w:r w:rsidRPr="00E73434">
        <w:tab/>
      </w:r>
      <w:r w:rsidR="00A4340E" w:rsidRPr="00E73434">
        <w:t>(1)</w:t>
      </w:r>
      <w:r w:rsidRPr="00E73434">
        <w:tab/>
      </w:r>
      <w:r w:rsidR="00A4340E" w:rsidRPr="00E73434">
        <w:t>No compensation payable under these regulations, and no right in respect of such compensation, shall be capable of being assigned or transferred or otherwise ceded or pledged or hypothecated, except as its provided in section 11(2) of the Maintenance Act, 1963 (Act 23 of 1963), or be liable to attachment or subject to any form of execution in terms of a judgment or order of a court of law.</w:t>
      </w:r>
    </w:p>
    <w:p w14:paraId="2E202C19" w14:textId="77777777" w:rsidR="00A4340E" w:rsidRPr="00E73434" w:rsidRDefault="00A4340E" w:rsidP="00973389">
      <w:pPr>
        <w:pStyle w:val="REG-P1"/>
      </w:pPr>
    </w:p>
    <w:p w14:paraId="234889FC" w14:textId="77777777" w:rsidR="00A4340E" w:rsidRPr="00E73434" w:rsidRDefault="00A4340E" w:rsidP="00973389">
      <w:pPr>
        <w:pStyle w:val="REG-P1"/>
      </w:pPr>
      <w:r w:rsidRPr="00E73434">
        <w:t>(2)</w:t>
      </w:r>
      <w:r w:rsidR="00973389" w:rsidRPr="00E73434">
        <w:tab/>
      </w:r>
      <w:r w:rsidRPr="00E73434">
        <w:t>If any person attempts to assign or transfer or otherwise cede or pledge or hypothecate any compensation to which he is entitled, payment of such compensation may be withheld, suspended or discontinued.</w:t>
      </w:r>
    </w:p>
    <w:p w14:paraId="30E2464A" w14:textId="77777777" w:rsidR="00A4340E" w:rsidRPr="00E73434" w:rsidRDefault="00A4340E" w:rsidP="00973389">
      <w:pPr>
        <w:pStyle w:val="REG-P1"/>
      </w:pPr>
    </w:p>
    <w:p w14:paraId="73AF5222" w14:textId="77777777" w:rsidR="00A4340E" w:rsidRPr="00E73434" w:rsidRDefault="00A4340E" w:rsidP="00973389">
      <w:pPr>
        <w:pStyle w:val="REG-P1"/>
      </w:pPr>
      <w:r w:rsidRPr="00E73434">
        <w:t>(3)</w:t>
      </w:r>
      <w:r w:rsidR="00973389" w:rsidRPr="00E73434">
        <w:tab/>
      </w:r>
      <w:r w:rsidRPr="00E73434">
        <w:t>Notwithstanding the provision of subregulation (1), any amount which is owing by a person to the State, may be recovered in a lump sum or in such instalments as the Secretary may determine, from the compensation payable to such a person under these regulations.</w:t>
      </w:r>
    </w:p>
    <w:p w14:paraId="27EEC69C" w14:textId="77777777" w:rsidR="00A4340E" w:rsidRPr="00E73434" w:rsidRDefault="00A4340E" w:rsidP="00A4340E">
      <w:pPr>
        <w:pStyle w:val="REG-P0"/>
      </w:pPr>
    </w:p>
    <w:p w14:paraId="0E4603A6" w14:textId="77777777" w:rsidR="00A4340E" w:rsidRPr="00E73434" w:rsidRDefault="00A4340E" w:rsidP="00A4340E">
      <w:pPr>
        <w:pStyle w:val="REG-P0"/>
        <w:rPr>
          <w:b/>
        </w:rPr>
      </w:pPr>
      <w:r w:rsidRPr="00E73434">
        <w:rPr>
          <w:b/>
        </w:rPr>
        <w:t>Effect of insolvency</w:t>
      </w:r>
    </w:p>
    <w:p w14:paraId="2F06BAE4" w14:textId="77777777" w:rsidR="00A4340E" w:rsidRPr="00E73434" w:rsidRDefault="00A4340E" w:rsidP="00A4340E">
      <w:pPr>
        <w:pStyle w:val="REG-P0"/>
      </w:pPr>
    </w:p>
    <w:p w14:paraId="303C9086" w14:textId="77777777" w:rsidR="00A4340E" w:rsidRPr="00E73434" w:rsidRDefault="00A4340E" w:rsidP="00973389">
      <w:pPr>
        <w:pStyle w:val="REG-P1"/>
      </w:pPr>
      <w:r w:rsidRPr="00E73434">
        <w:rPr>
          <w:b/>
        </w:rPr>
        <w:t>15.</w:t>
      </w:r>
      <w:r w:rsidR="00973389" w:rsidRPr="00E73434">
        <w:rPr>
          <w:b/>
        </w:rPr>
        <w:tab/>
      </w:r>
      <w:r w:rsidRPr="00E73434">
        <w:t>If the estate of any pe</w:t>
      </w:r>
      <w:r w:rsidR="009E243C" w:rsidRPr="00E73434">
        <w:t>r</w:t>
      </w:r>
      <w:r w:rsidRPr="00E73434">
        <w:t>son who receives compensation under these regulations is sequestrated, such compensation shall not form part of the assets in his insolvent estate.</w:t>
      </w:r>
    </w:p>
    <w:p w14:paraId="1E813A66" w14:textId="77777777" w:rsidR="00A4340E" w:rsidRPr="00E73434" w:rsidRDefault="00A4340E" w:rsidP="00A4340E">
      <w:pPr>
        <w:pStyle w:val="REG-P0"/>
      </w:pPr>
    </w:p>
    <w:p w14:paraId="5EAA2D1A" w14:textId="77777777" w:rsidR="00A4340E" w:rsidRPr="00E73434" w:rsidRDefault="00A4340E" w:rsidP="00A4340E">
      <w:pPr>
        <w:pStyle w:val="REG-P0"/>
        <w:rPr>
          <w:b/>
        </w:rPr>
      </w:pPr>
      <w:r w:rsidRPr="00E73434">
        <w:rPr>
          <w:b/>
        </w:rPr>
        <w:t>Administration of payment of compensation</w:t>
      </w:r>
    </w:p>
    <w:p w14:paraId="41911450" w14:textId="77777777" w:rsidR="00A4340E" w:rsidRPr="00E73434" w:rsidRDefault="00A4340E" w:rsidP="00A4340E">
      <w:pPr>
        <w:pStyle w:val="REG-P0"/>
      </w:pPr>
    </w:p>
    <w:p w14:paraId="75C5210B" w14:textId="77777777" w:rsidR="00A4340E" w:rsidRPr="00E73434" w:rsidRDefault="00A4340E" w:rsidP="00973389">
      <w:pPr>
        <w:pStyle w:val="REG-P1"/>
      </w:pPr>
      <w:r w:rsidRPr="00E73434">
        <w:rPr>
          <w:b/>
        </w:rPr>
        <w:t>16.</w:t>
      </w:r>
      <w:r w:rsidR="00973389" w:rsidRPr="00E73434">
        <w:rPr>
          <w:b/>
        </w:rPr>
        <w:tab/>
      </w:r>
      <w:r w:rsidRPr="00E73434">
        <w:t>If the Secretary is satisfied that it is undersirable for any reason to pay the whole amount of compensation payable under these regulations direct to te pensation payable under these regulations direct to the such compensation or a portion thereof be paid to some other person on such conditions as to the administration thereof for the benefit of such first-mentioned person or his dependants as the Secretary may determine.</w:t>
      </w:r>
    </w:p>
    <w:p w14:paraId="269196FD" w14:textId="77777777" w:rsidR="00A4340E" w:rsidRPr="00E73434" w:rsidRDefault="00A4340E" w:rsidP="00A4340E">
      <w:pPr>
        <w:pStyle w:val="REG-P0"/>
      </w:pPr>
    </w:p>
    <w:p w14:paraId="3A5A2248" w14:textId="77777777" w:rsidR="002468C5" w:rsidRDefault="00AA5542" w:rsidP="00AA5542">
      <w:pPr>
        <w:pStyle w:val="REG-Amend"/>
      </w:pPr>
      <w:r w:rsidRPr="00E73434">
        <w:t>[</w:t>
      </w:r>
      <w:r w:rsidR="002468C5">
        <w:t xml:space="preserve">Regulation 16 has several misspelt words and seems to be </w:t>
      </w:r>
      <w:r w:rsidR="005037D8">
        <w:br/>
        <w:t xml:space="preserve">structurally </w:t>
      </w:r>
      <w:r w:rsidR="002468C5">
        <w:t>garbled. The Afrikaans text reads as follows:</w:t>
      </w:r>
    </w:p>
    <w:p w14:paraId="2EE1EABD" w14:textId="77777777" w:rsidR="00AA5542" w:rsidRPr="002468C5" w:rsidRDefault="002468C5" w:rsidP="002468C5">
      <w:pPr>
        <w:pStyle w:val="AS-P-Amend"/>
      </w:pPr>
      <w:r w:rsidRPr="002468C5">
        <w:rPr>
          <w:b w:val="0"/>
        </w:rPr>
        <w:t>“Indien die Sekretaris oortuig is dat dit om die een of ander rede onwenslik is om die hele bedrag van vergoeding wat kragtens hierdie regulasies betaalbaar is, regstreeks aan die persoon wat daarop geregtig is, te betaal kan die Sekretaris gelas dat daardie vergoeding of ‘n gedeelte daarvan aan iemand anders betaal word op die voorwaardes wat betref die beheer daarvan ten</w:t>
      </w:r>
      <w:r>
        <w:rPr>
          <w:b w:val="0"/>
        </w:rPr>
        <w:t xml:space="preserve"> </w:t>
      </w:r>
      <w:r w:rsidRPr="002468C5">
        <w:rPr>
          <w:b w:val="0"/>
        </w:rPr>
        <w:t>bate va</w:t>
      </w:r>
      <w:r>
        <w:rPr>
          <w:b w:val="0"/>
        </w:rPr>
        <w:t>n eersgenoemde persoon of sy ath</w:t>
      </w:r>
      <w:r w:rsidRPr="002468C5">
        <w:rPr>
          <w:b w:val="0"/>
        </w:rPr>
        <w:t>anklikes wat die Sekretaris bepaal.”</w:t>
      </w:r>
      <w:r w:rsidRPr="002468C5">
        <w:t xml:space="preserve"> ]</w:t>
      </w:r>
    </w:p>
    <w:p w14:paraId="2BF7328C" w14:textId="77777777" w:rsidR="00DB4EE9" w:rsidRPr="00E73434" w:rsidRDefault="00DB4EE9" w:rsidP="00A4340E">
      <w:pPr>
        <w:pStyle w:val="REG-P0"/>
      </w:pPr>
    </w:p>
    <w:p w14:paraId="455AEF30" w14:textId="77777777" w:rsidR="00A4340E" w:rsidRPr="00E73434" w:rsidRDefault="00A4340E" w:rsidP="00A4340E">
      <w:pPr>
        <w:pStyle w:val="REG-P0"/>
        <w:rPr>
          <w:b/>
        </w:rPr>
      </w:pPr>
      <w:r w:rsidRPr="00E73434">
        <w:rPr>
          <w:b/>
        </w:rPr>
        <w:t>Administration of regulations</w:t>
      </w:r>
    </w:p>
    <w:p w14:paraId="4C96E578" w14:textId="77777777" w:rsidR="00A4340E" w:rsidRPr="00E73434" w:rsidRDefault="00A4340E" w:rsidP="00A4340E">
      <w:pPr>
        <w:pStyle w:val="REG-P0"/>
      </w:pPr>
    </w:p>
    <w:p w14:paraId="53EE0F0C" w14:textId="77777777" w:rsidR="00A4340E" w:rsidRPr="00E73434" w:rsidRDefault="00973389" w:rsidP="00973389">
      <w:pPr>
        <w:pStyle w:val="REG-P1"/>
      </w:pPr>
      <w:r w:rsidRPr="00E73434">
        <w:rPr>
          <w:b/>
        </w:rPr>
        <w:lastRenderedPageBreak/>
        <w:t>17.</w:t>
      </w:r>
      <w:r w:rsidRPr="00E73434">
        <w:rPr>
          <w:b/>
        </w:rPr>
        <w:tab/>
      </w:r>
      <w:r w:rsidR="00A4340E" w:rsidRPr="00E73434">
        <w:t>The Secretary may delegate any of his powers or duties in terms of these regulations to an officer in his Department.</w:t>
      </w:r>
    </w:p>
    <w:p w14:paraId="6EC4331F" w14:textId="77777777" w:rsidR="00A4340E" w:rsidRPr="00E73434" w:rsidRDefault="00A4340E" w:rsidP="00A4340E">
      <w:pPr>
        <w:pStyle w:val="REG-P0"/>
      </w:pPr>
    </w:p>
    <w:p w14:paraId="77EA1E73" w14:textId="77777777" w:rsidR="00A4340E" w:rsidRPr="00E73434" w:rsidRDefault="00A4340E" w:rsidP="00A4340E">
      <w:pPr>
        <w:pStyle w:val="REG-P0"/>
        <w:rPr>
          <w:b/>
        </w:rPr>
      </w:pPr>
      <w:r w:rsidRPr="00E73434">
        <w:rPr>
          <w:b/>
        </w:rPr>
        <w:t>Short title</w:t>
      </w:r>
    </w:p>
    <w:p w14:paraId="6B9F1B15" w14:textId="77777777" w:rsidR="00A4340E" w:rsidRPr="00E73434" w:rsidRDefault="00A4340E" w:rsidP="00A4340E">
      <w:pPr>
        <w:pStyle w:val="REG-P0"/>
      </w:pPr>
    </w:p>
    <w:p w14:paraId="51DEF7D4" w14:textId="77777777" w:rsidR="00A4340E" w:rsidRDefault="00973389" w:rsidP="00973389">
      <w:pPr>
        <w:pStyle w:val="REG-P1"/>
      </w:pPr>
      <w:r w:rsidRPr="00E73434">
        <w:rPr>
          <w:b/>
        </w:rPr>
        <w:t>18.</w:t>
      </w:r>
      <w:r w:rsidRPr="00E73434">
        <w:rPr>
          <w:b/>
        </w:rPr>
        <w:tab/>
      </w:r>
      <w:r w:rsidR="00A4340E" w:rsidRPr="00E73434">
        <w:t>These regulations shall be called the Civil Defence Regulations relating to Compensation for Physical Injuries, Death and Disability.</w:t>
      </w:r>
    </w:p>
    <w:p w14:paraId="73F7EB5D" w14:textId="77777777" w:rsidR="00095802" w:rsidRDefault="00095802" w:rsidP="00973389">
      <w:pPr>
        <w:pStyle w:val="REG-P1"/>
      </w:pPr>
    </w:p>
    <w:p w14:paraId="71D65BF3" w14:textId="77777777" w:rsidR="002468C5" w:rsidRPr="00E73434" w:rsidRDefault="002468C5" w:rsidP="00973389">
      <w:pPr>
        <w:pStyle w:val="REG-P1"/>
      </w:pPr>
    </w:p>
    <w:p w14:paraId="4792749C" w14:textId="77777777" w:rsidR="00A4340E" w:rsidRPr="00E73434" w:rsidRDefault="00A4340E" w:rsidP="00A4340E">
      <w:pPr>
        <w:pStyle w:val="REG-P0"/>
      </w:pPr>
    </w:p>
    <w:tbl>
      <w:tblPr>
        <w:tblStyle w:val="TableGrid"/>
        <w:tblW w:w="8505" w:type="dxa"/>
        <w:jc w:val="center"/>
        <w:tblBorders>
          <w:top w:val="single" w:sz="6" w:space="0" w:color="auto"/>
          <w:left w:val="single" w:sz="6" w:space="0" w:color="auto"/>
          <w:bottom w:val="none" w:sz="0" w:space="0" w:color="auto"/>
          <w:right w:val="single" w:sz="6" w:space="0" w:color="auto"/>
          <w:insideH w:val="none" w:sz="0" w:space="0" w:color="auto"/>
          <w:insideV w:val="single" w:sz="6" w:space="0" w:color="auto"/>
        </w:tblBorders>
        <w:tblCellMar>
          <w:left w:w="0" w:type="dxa"/>
          <w:right w:w="0" w:type="dxa"/>
        </w:tblCellMar>
        <w:tblLook w:val="04A0" w:firstRow="1" w:lastRow="0" w:firstColumn="1" w:lastColumn="0" w:noHBand="0" w:noVBand="1"/>
      </w:tblPr>
      <w:tblGrid>
        <w:gridCol w:w="760"/>
        <w:gridCol w:w="5781"/>
        <w:gridCol w:w="1064"/>
        <w:gridCol w:w="900"/>
      </w:tblGrid>
      <w:tr w:rsidR="00973389" w:rsidRPr="00E73434" w14:paraId="4A6BEA89" w14:textId="77777777" w:rsidTr="009E243C">
        <w:trPr>
          <w:jc w:val="center"/>
        </w:trPr>
        <w:tc>
          <w:tcPr>
            <w:tcW w:w="760" w:type="dxa"/>
            <w:tcBorders>
              <w:top w:val="single" w:sz="6" w:space="0" w:color="auto"/>
              <w:left w:val="nil"/>
              <w:bottom w:val="single" w:sz="6" w:space="0" w:color="auto"/>
            </w:tcBorders>
          </w:tcPr>
          <w:p w14:paraId="58905DE9" w14:textId="77777777" w:rsidR="00973389" w:rsidRPr="00E73434" w:rsidRDefault="00973389" w:rsidP="00973389">
            <w:pPr>
              <w:pStyle w:val="REG-P0"/>
              <w:tabs>
                <w:tab w:val="clear" w:pos="567"/>
              </w:tabs>
              <w:spacing w:before="60"/>
              <w:ind w:left="57" w:right="57"/>
              <w:jc w:val="center"/>
            </w:pPr>
            <w:r w:rsidRPr="00E73434">
              <w:t>Item No.</w:t>
            </w:r>
          </w:p>
        </w:tc>
        <w:tc>
          <w:tcPr>
            <w:tcW w:w="5781" w:type="dxa"/>
            <w:tcBorders>
              <w:top w:val="single" w:sz="6" w:space="0" w:color="auto"/>
              <w:bottom w:val="single" w:sz="6" w:space="0" w:color="auto"/>
            </w:tcBorders>
          </w:tcPr>
          <w:p w14:paraId="356F9A4C" w14:textId="77777777" w:rsidR="00973389" w:rsidRPr="00E73434" w:rsidRDefault="00973389" w:rsidP="00973389">
            <w:pPr>
              <w:pStyle w:val="REG-P0"/>
              <w:tabs>
                <w:tab w:val="clear" w:pos="567"/>
              </w:tabs>
              <w:spacing w:before="60"/>
              <w:ind w:left="57" w:right="57"/>
              <w:jc w:val="center"/>
            </w:pPr>
            <w:r w:rsidRPr="00E73434">
              <w:t>Specific injury or disability</w:t>
            </w:r>
          </w:p>
        </w:tc>
        <w:tc>
          <w:tcPr>
            <w:tcW w:w="1964" w:type="dxa"/>
            <w:gridSpan w:val="2"/>
            <w:tcBorders>
              <w:top w:val="single" w:sz="6" w:space="0" w:color="auto"/>
              <w:bottom w:val="single" w:sz="6" w:space="0" w:color="auto"/>
            </w:tcBorders>
            <w:vAlign w:val="bottom"/>
          </w:tcPr>
          <w:p w14:paraId="157F299B" w14:textId="77777777" w:rsidR="00973389" w:rsidRPr="00E73434" w:rsidRDefault="00973389" w:rsidP="009E243C">
            <w:pPr>
              <w:pStyle w:val="REG-P0"/>
              <w:tabs>
                <w:tab w:val="clear" w:pos="567"/>
              </w:tabs>
              <w:spacing w:before="60"/>
              <w:ind w:left="57" w:right="57"/>
              <w:jc w:val="center"/>
            </w:pPr>
            <w:r w:rsidRPr="00E73434">
              <w:t>Percentage of disability</w:t>
            </w:r>
          </w:p>
        </w:tc>
      </w:tr>
      <w:tr w:rsidR="002468C5" w:rsidRPr="00E73434" w14:paraId="0EF4F3C5" w14:textId="77777777" w:rsidTr="001306FA">
        <w:trPr>
          <w:jc w:val="center"/>
        </w:trPr>
        <w:tc>
          <w:tcPr>
            <w:tcW w:w="760" w:type="dxa"/>
            <w:tcBorders>
              <w:top w:val="single" w:sz="6" w:space="0" w:color="auto"/>
              <w:left w:val="nil"/>
            </w:tcBorders>
          </w:tcPr>
          <w:p w14:paraId="291171B2" w14:textId="77777777" w:rsidR="002468C5" w:rsidRPr="00E73434" w:rsidRDefault="002468C5" w:rsidP="00973389">
            <w:pPr>
              <w:pStyle w:val="REG-P0"/>
              <w:tabs>
                <w:tab w:val="clear" w:pos="567"/>
              </w:tabs>
              <w:spacing w:before="60"/>
              <w:ind w:left="57" w:right="57"/>
              <w:jc w:val="center"/>
            </w:pPr>
          </w:p>
        </w:tc>
        <w:tc>
          <w:tcPr>
            <w:tcW w:w="5781" w:type="dxa"/>
            <w:tcBorders>
              <w:top w:val="single" w:sz="6" w:space="0" w:color="auto"/>
            </w:tcBorders>
          </w:tcPr>
          <w:p w14:paraId="1D439108" w14:textId="77777777" w:rsidR="002468C5" w:rsidRPr="00E73434" w:rsidRDefault="002468C5" w:rsidP="006E5ED4">
            <w:pPr>
              <w:pStyle w:val="REG-P0"/>
              <w:tabs>
                <w:tab w:val="clear" w:pos="567"/>
              </w:tabs>
              <w:spacing w:before="60"/>
              <w:ind w:left="57" w:right="57"/>
              <w:jc w:val="center"/>
            </w:pPr>
            <w:r w:rsidRPr="00E73434">
              <w:t>Upper limbs</w:t>
            </w:r>
          </w:p>
        </w:tc>
        <w:tc>
          <w:tcPr>
            <w:tcW w:w="1964" w:type="dxa"/>
            <w:gridSpan w:val="2"/>
            <w:tcBorders>
              <w:top w:val="single" w:sz="6" w:space="0" w:color="auto"/>
            </w:tcBorders>
            <w:vAlign w:val="bottom"/>
          </w:tcPr>
          <w:p w14:paraId="441FB1CE" w14:textId="77777777" w:rsidR="002468C5" w:rsidRPr="00E73434" w:rsidRDefault="002468C5" w:rsidP="009E243C">
            <w:pPr>
              <w:pStyle w:val="REG-P0"/>
              <w:tabs>
                <w:tab w:val="clear" w:pos="567"/>
              </w:tabs>
              <w:spacing w:before="60"/>
              <w:ind w:left="57" w:right="57"/>
              <w:jc w:val="center"/>
            </w:pPr>
          </w:p>
        </w:tc>
      </w:tr>
      <w:tr w:rsidR="002468C5" w:rsidRPr="00E73434" w14:paraId="7F9D7ABE" w14:textId="77777777" w:rsidTr="00A76AA4">
        <w:trPr>
          <w:jc w:val="center"/>
        </w:trPr>
        <w:tc>
          <w:tcPr>
            <w:tcW w:w="760" w:type="dxa"/>
            <w:tcBorders>
              <w:top w:val="nil"/>
              <w:left w:val="nil"/>
            </w:tcBorders>
          </w:tcPr>
          <w:p w14:paraId="66388E6D" w14:textId="77777777" w:rsidR="002468C5" w:rsidRPr="00E73434" w:rsidRDefault="002468C5" w:rsidP="00973389">
            <w:pPr>
              <w:pStyle w:val="REG-P0"/>
              <w:tabs>
                <w:tab w:val="clear" w:pos="567"/>
              </w:tabs>
              <w:spacing w:before="60"/>
              <w:ind w:left="57" w:right="57"/>
              <w:jc w:val="center"/>
            </w:pPr>
          </w:p>
        </w:tc>
        <w:tc>
          <w:tcPr>
            <w:tcW w:w="5781" w:type="dxa"/>
          </w:tcPr>
          <w:p w14:paraId="22BCDED7" w14:textId="77777777" w:rsidR="002468C5" w:rsidRPr="00E73434" w:rsidRDefault="002468C5" w:rsidP="00973389">
            <w:pPr>
              <w:pStyle w:val="REG-P0"/>
              <w:tabs>
                <w:tab w:val="clear" w:pos="567"/>
              </w:tabs>
              <w:spacing w:before="60"/>
              <w:ind w:left="57" w:right="57"/>
            </w:pPr>
            <w:r w:rsidRPr="00E73434">
              <w:t>NOTES. - (a) Stump measurements shall be taken as follows -</w:t>
            </w:r>
          </w:p>
        </w:tc>
        <w:tc>
          <w:tcPr>
            <w:tcW w:w="1964" w:type="dxa"/>
            <w:gridSpan w:val="2"/>
            <w:vAlign w:val="bottom"/>
          </w:tcPr>
          <w:p w14:paraId="42BD9F85" w14:textId="77777777" w:rsidR="002468C5" w:rsidRPr="00E73434" w:rsidRDefault="002468C5" w:rsidP="009E243C">
            <w:pPr>
              <w:pStyle w:val="REG-P0"/>
              <w:tabs>
                <w:tab w:val="clear" w:pos="567"/>
              </w:tabs>
              <w:spacing w:before="60"/>
              <w:ind w:left="57" w:right="57"/>
              <w:jc w:val="center"/>
            </w:pPr>
          </w:p>
        </w:tc>
      </w:tr>
      <w:tr w:rsidR="002468C5" w:rsidRPr="00E73434" w14:paraId="2E9E2E70" w14:textId="77777777" w:rsidTr="00A06F8A">
        <w:trPr>
          <w:jc w:val="center"/>
        </w:trPr>
        <w:tc>
          <w:tcPr>
            <w:tcW w:w="760" w:type="dxa"/>
            <w:tcBorders>
              <w:top w:val="nil"/>
              <w:left w:val="nil"/>
            </w:tcBorders>
          </w:tcPr>
          <w:p w14:paraId="577ACB86" w14:textId="77777777" w:rsidR="002468C5" w:rsidRPr="00E73434" w:rsidRDefault="002468C5" w:rsidP="00973389">
            <w:pPr>
              <w:pStyle w:val="REG-P0"/>
              <w:tabs>
                <w:tab w:val="clear" w:pos="567"/>
              </w:tabs>
              <w:spacing w:before="60"/>
              <w:ind w:left="57" w:right="57"/>
              <w:jc w:val="center"/>
            </w:pPr>
          </w:p>
        </w:tc>
        <w:tc>
          <w:tcPr>
            <w:tcW w:w="5781" w:type="dxa"/>
          </w:tcPr>
          <w:p w14:paraId="1CDEC14D" w14:textId="77777777" w:rsidR="002468C5" w:rsidRPr="00E73434" w:rsidRDefault="002468C5" w:rsidP="00DB4EE9">
            <w:pPr>
              <w:pStyle w:val="REG-P0"/>
              <w:tabs>
                <w:tab w:val="clear" w:pos="567"/>
              </w:tabs>
              <w:spacing w:before="60"/>
              <w:ind w:left="1134" w:right="57" w:hanging="567"/>
            </w:pPr>
            <w:r w:rsidRPr="00E73434">
              <w:t>(i)</w:t>
            </w:r>
            <w:r w:rsidRPr="00E73434">
              <w:tab/>
              <w:t>Upper arm - With stump hanging down by the side, measure in a straight line from tip of acromion to the end of the bone which is palpable beneath the skin or scar tissue.</w:t>
            </w:r>
          </w:p>
        </w:tc>
        <w:tc>
          <w:tcPr>
            <w:tcW w:w="1964" w:type="dxa"/>
            <w:gridSpan w:val="2"/>
            <w:vAlign w:val="bottom"/>
          </w:tcPr>
          <w:p w14:paraId="28AA76D9" w14:textId="77777777" w:rsidR="002468C5" w:rsidRPr="00E73434" w:rsidRDefault="002468C5" w:rsidP="009E243C">
            <w:pPr>
              <w:pStyle w:val="REG-P0"/>
              <w:tabs>
                <w:tab w:val="clear" w:pos="567"/>
              </w:tabs>
              <w:spacing w:before="60"/>
              <w:ind w:left="57" w:right="57"/>
              <w:jc w:val="center"/>
            </w:pPr>
          </w:p>
        </w:tc>
      </w:tr>
      <w:tr w:rsidR="002468C5" w:rsidRPr="00E73434" w14:paraId="7A0D3302" w14:textId="77777777" w:rsidTr="005E185F">
        <w:trPr>
          <w:jc w:val="center"/>
        </w:trPr>
        <w:tc>
          <w:tcPr>
            <w:tcW w:w="760" w:type="dxa"/>
            <w:tcBorders>
              <w:top w:val="nil"/>
              <w:left w:val="nil"/>
            </w:tcBorders>
          </w:tcPr>
          <w:p w14:paraId="05683CBB" w14:textId="77777777" w:rsidR="002468C5" w:rsidRPr="00E73434" w:rsidRDefault="002468C5" w:rsidP="00973389">
            <w:pPr>
              <w:pStyle w:val="REG-P0"/>
              <w:tabs>
                <w:tab w:val="clear" w:pos="567"/>
              </w:tabs>
              <w:spacing w:before="60"/>
              <w:ind w:left="57" w:right="57"/>
              <w:jc w:val="center"/>
            </w:pPr>
          </w:p>
        </w:tc>
        <w:tc>
          <w:tcPr>
            <w:tcW w:w="5781" w:type="dxa"/>
          </w:tcPr>
          <w:p w14:paraId="0AEE94B3" w14:textId="77777777" w:rsidR="002468C5" w:rsidRPr="00E73434" w:rsidRDefault="002468C5" w:rsidP="006E5ED4">
            <w:pPr>
              <w:pStyle w:val="REG-P0"/>
              <w:tabs>
                <w:tab w:val="clear" w:pos="567"/>
              </w:tabs>
              <w:spacing w:before="60"/>
              <w:ind w:left="1134" w:right="57" w:hanging="567"/>
            </w:pPr>
            <w:r w:rsidRPr="00E73434">
              <w:t>(ii)</w:t>
            </w:r>
            <w:r w:rsidRPr="00E73434">
              <w:tab/>
              <w:t>Forearm - With stump flexed to a right angle, measure in a straight line from tip of olecranon to the end of the bone which is palpable beneath the skin or scar tissue.</w:t>
            </w:r>
          </w:p>
        </w:tc>
        <w:tc>
          <w:tcPr>
            <w:tcW w:w="1964" w:type="dxa"/>
            <w:gridSpan w:val="2"/>
            <w:vAlign w:val="bottom"/>
          </w:tcPr>
          <w:p w14:paraId="7DCB446E" w14:textId="77777777" w:rsidR="002468C5" w:rsidRPr="00E73434" w:rsidRDefault="002468C5" w:rsidP="009E243C">
            <w:pPr>
              <w:pStyle w:val="REG-P0"/>
              <w:tabs>
                <w:tab w:val="clear" w:pos="567"/>
              </w:tabs>
              <w:spacing w:before="60"/>
              <w:ind w:left="57" w:right="57"/>
              <w:jc w:val="center"/>
            </w:pPr>
          </w:p>
        </w:tc>
      </w:tr>
      <w:tr w:rsidR="002468C5" w:rsidRPr="00E73434" w14:paraId="0B2C391B" w14:textId="77777777" w:rsidTr="00B64E19">
        <w:trPr>
          <w:jc w:val="center"/>
        </w:trPr>
        <w:tc>
          <w:tcPr>
            <w:tcW w:w="760" w:type="dxa"/>
            <w:tcBorders>
              <w:top w:val="nil"/>
              <w:left w:val="nil"/>
            </w:tcBorders>
          </w:tcPr>
          <w:p w14:paraId="676AC817" w14:textId="77777777" w:rsidR="002468C5" w:rsidRPr="00E73434" w:rsidRDefault="002468C5" w:rsidP="00973389">
            <w:pPr>
              <w:pStyle w:val="REG-P0"/>
              <w:tabs>
                <w:tab w:val="clear" w:pos="567"/>
              </w:tabs>
              <w:spacing w:before="60"/>
              <w:ind w:left="57" w:right="57"/>
              <w:jc w:val="center"/>
            </w:pPr>
          </w:p>
        </w:tc>
        <w:tc>
          <w:tcPr>
            <w:tcW w:w="5781" w:type="dxa"/>
          </w:tcPr>
          <w:p w14:paraId="068AF7A5" w14:textId="77777777" w:rsidR="002468C5" w:rsidRPr="00E73434" w:rsidRDefault="002468C5" w:rsidP="006E5ED4">
            <w:pPr>
              <w:pStyle w:val="REG-P0"/>
              <w:tabs>
                <w:tab w:val="clear" w:pos="567"/>
              </w:tabs>
              <w:spacing w:before="60"/>
              <w:ind w:left="624" w:right="57" w:hanging="567"/>
            </w:pPr>
            <w:r w:rsidRPr="00E73434">
              <w:t>(b)</w:t>
            </w:r>
            <w:r w:rsidRPr="00E73434">
              <w:tab/>
              <w:t>In the case of the members who are certified to be left-handed the relevant determination shown below for right and left arms, respectively, shall be transposed.</w:t>
            </w:r>
          </w:p>
        </w:tc>
        <w:tc>
          <w:tcPr>
            <w:tcW w:w="1964" w:type="dxa"/>
            <w:gridSpan w:val="2"/>
            <w:vAlign w:val="bottom"/>
          </w:tcPr>
          <w:p w14:paraId="1C4B2DE4" w14:textId="77777777" w:rsidR="002468C5" w:rsidRPr="00E73434" w:rsidRDefault="002468C5" w:rsidP="009E243C">
            <w:pPr>
              <w:pStyle w:val="REG-P0"/>
              <w:tabs>
                <w:tab w:val="clear" w:pos="567"/>
              </w:tabs>
              <w:spacing w:before="60"/>
              <w:ind w:left="57" w:right="57"/>
              <w:jc w:val="center"/>
            </w:pPr>
          </w:p>
        </w:tc>
      </w:tr>
      <w:tr w:rsidR="002468C5" w:rsidRPr="00E73434" w14:paraId="0982083D" w14:textId="77777777" w:rsidTr="00AF79A7">
        <w:trPr>
          <w:jc w:val="center"/>
        </w:trPr>
        <w:tc>
          <w:tcPr>
            <w:tcW w:w="760" w:type="dxa"/>
            <w:tcBorders>
              <w:top w:val="nil"/>
              <w:left w:val="nil"/>
            </w:tcBorders>
          </w:tcPr>
          <w:p w14:paraId="3A9779E8" w14:textId="77777777" w:rsidR="002468C5" w:rsidRPr="00E73434" w:rsidRDefault="002468C5" w:rsidP="00973389">
            <w:pPr>
              <w:pStyle w:val="REG-P0"/>
              <w:tabs>
                <w:tab w:val="clear" w:pos="567"/>
              </w:tabs>
              <w:spacing w:before="60"/>
              <w:ind w:left="57" w:right="57"/>
              <w:jc w:val="center"/>
            </w:pPr>
            <w:r w:rsidRPr="00E73434">
              <w:t>1</w:t>
            </w:r>
          </w:p>
        </w:tc>
        <w:tc>
          <w:tcPr>
            <w:tcW w:w="5781" w:type="dxa"/>
          </w:tcPr>
          <w:p w14:paraId="602C7C7E" w14:textId="77777777" w:rsidR="002468C5" w:rsidRPr="00E73434" w:rsidRDefault="002468C5" w:rsidP="006E5ED4">
            <w:pPr>
              <w:pStyle w:val="REG-P0"/>
              <w:tabs>
                <w:tab w:val="clear" w:pos="567"/>
                <w:tab w:val="right" w:leader="dot" w:pos="5670"/>
              </w:tabs>
              <w:spacing w:before="60"/>
              <w:ind w:left="57" w:right="57"/>
            </w:pPr>
            <w:r w:rsidRPr="00E73434">
              <w:t xml:space="preserve">Loss of both hands or of all fingers and both thumbs </w:t>
            </w:r>
            <w:r w:rsidRPr="00E73434">
              <w:tab/>
            </w:r>
          </w:p>
        </w:tc>
        <w:tc>
          <w:tcPr>
            <w:tcW w:w="1964" w:type="dxa"/>
            <w:gridSpan w:val="2"/>
            <w:vAlign w:val="bottom"/>
          </w:tcPr>
          <w:p w14:paraId="25B0C4FE" w14:textId="77777777" w:rsidR="002468C5" w:rsidRPr="00E73434" w:rsidRDefault="002468C5" w:rsidP="009E243C">
            <w:pPr>
              <w:pStyle w:val="REG-P0"/>
              <w:tabs>
                <w:tab w:val="clear" w:pos="567"/>
              </w:tabs>
              <w:spacing w:before="60"/>
              <w:ind w:left="57" w:right="57"/>
              <w:jc w:val="center"/>
            </w:pPr>
            <w:r w:rsidRPr="00E73434">
              <w:t>100</w:t>
            </w:r>
          </w:p>
        </w:tc>
      </w:tr>
      <w:tr w:rsidR="00973389" w:rsidRPr="00E73434" w14:paraId="7900D12B" w14:textId="77777777" w:rsidTr="009E243C">
        <w:trPr>
          <w:jc w:val="center"/>
        </w:trPr>
        <w:tc>
          <w:tcPr>
            <w:tcW w:w="760" w:type="dxa"/>
            <w:tcBorders>
              <w:top w:val="nil"/>
              <w:left w:val="nil"/>
            </w:tcBorders>
          </w:tcPr>
          <w:p w14:paraId="5C82B5F8" w14:textId="77777777" w:rsidR="00973389" w:rsidRPr="00E73434" w:rsidRDefault="00973389" w:rsidP="00973389">
            <w:pPr>
              <w:pStyle w:val="REG-P0"/>
              <w:tabs>
                <w:tab w:val="clear" w:pos="567"/>
              </w:tabs>
              <w:spacing w:before="60"/>
              <w:ind w:left="57" w:right="57"/>
              <w:jc w:val="center"/>
            </w:pPr>
          </w:p>
        </w:tc>
        <w:tc>
          <w:tcPr>
            <w:tcW w:w="5781" w:type="dxa"/>
          </w:tcPr>
          <w:p w14:paraId="1D8BD292" w14:textId="77777777" w:rsidR="00973389" w:rsidRPr="00E73434" w:rsidRDefault="00973389" w:rsidP="00973389">
            <w:pPr>
              <w:pStyle w:val="REG-P0"/>
              <w:tabs>
                <w:tab w:val="clear" w:pos="567"/>
              </w:tabs>
              <w:spacing w:before="60"/>
              <w:ind w:left="57" w:right="57"/>
            </w:pPr>
          </w:p>
        </w:tc>
        <w:tc>
          <w:tcPr>
            <w:tcW w:w="1064" w:type="dxa"/>
            <w:vAlign w:val="bottom"/>
          </w:tcPr>
          <w:p w14:paraId="1819FEF6" w14:textId="77777777" w:rsidR="00973389" w:rsidRPr="00E73434" w:rsidRDefault="00973389" w:rsidP="009E243C">
            <w:pPr>
              <w:pStyle w:val="REG-P0"/>
              <w:tabs>
                <w:tab w:val="clear" w:pos="567"/>
              </w:tabs>
              <w:spacing w:before="60"/>
              <w:ind w:left="57" w:right="57"/>
              <w:jc w:val="center"/>
            </w:pPr>
            <w:r w:rsidRPr="00E73434">
              <w:t>Right arm</w:t>
            </w:r>
          </w:p>
        </w:tc>
        <w:tc>
          <w:tcPr>
            <w:tcW w:w="900" w:type="dxa"/>
            <w:vAlign w:val="bottom"/>
          </w:tcPr>
          <w:p w14:paraId="3856E7A1" w14:textId="77777777" w:rsidR="00973389" w:rsidRPr="00E73434" w:rsidRDefault="00973389" w:rsidP="009E243C">
            <w:pPr>
              <w:pStyle w:val="REG-P0"/>
              <w:tabs>
                <w:tab w:val="clear" w:pos="567"/>
              </w:tabs>
              <w:spacing w:before="60"/>
              <w:ind w:left="57" w:right="57"/>
              <w:jc w:val="center"/>
            </w:pPr>
            <w:r w:rsidRPr="00E73434">
              <w:t>Left arm</w:t>
            </w:r>
          </w:p>
        </w:tc>
      </w:tr>
      <w:tr w:rsidR="00973389" w:rsidRPr="00E73434" w14:paraId="2E89F624" w14:textId="77777777" w:rsidTr="009E243C">
        <w:trPr>
          <w:jc w:val="center"/>
        </w:trPr>
        <w:tc>
          <w:tcPr>
            <w:tcW w:w="760" w:type="dxa"/>
            <w:tcBorders>
              <w:top w:val="nil"/>
              <w:left w:val="nil"/>
            </w:tcBorders>
          </w:tcPr>
          <w:p w14:paraId="2F655BFA" w14:textId="77777777" w:rsidR="00973389" w:rsidRPr="00E73434" w:rsidRDefault="00973389" w:rsidP="00973389">
            <w:pPr>
              <w:pStyle w:val="REG-P0"/>
              <w:tabs>
                <w:tab w:val="clear" w:pos="567"/>
              </w:tabs>
              <w:spacing w:before="60"/>
              <w:ind w:left="57" w:right="57"/>
              <w:jc w:val="center"/>
            </w:pPr>
            <w:r w:rsidRPr="00E73434">
              <w:t>2</w:t>
            </w:r>
          </w:p>
        </w:tc>
        <w:tc>
          <w:tcPr>
            <w:tcW w:w="5781" w:type="dxa"/>
          </w:tcPr>
          <w:p w14:paraId="5E865B50" w14:textId="77777777" w:rsidR="00973389" w:rsidRPr="00E73434" w:rsidRDefault="00973389" w:rsidP="00973389">
            <w:pPr>
              <w:pStyle w:val="REG-P0"/>
              <w:tabs>
                <w:tab w:val="clear" w:pos="567"/>
              </w:tabs>
              <w:spacing w:before="60"/>
              <w:ind w:left="57" w:right="57"/>
            </w:pPr>
            <w:r w:rsidRPr="00E73434">
              <w:t>Amputation of arm at shoulder joint</w:t>
            </w:r>
          </w:p>
        </w:tc>
        <w:tc>
          <w:tcPr>
            <w:tcW w:w="1064" w:type="dxa"/>
            <w:vAlign w:val="bottom"/>
          </w:tcPr>
          <w:p w14:paraId="6369EF91" w14:textId="77777777" w:rsidR="00973389" w:rsidRPr="00E73434" w:rsidRDefault="00973389" w:rsidP="009E243C">
            <w:pPr>
              <w:pStyle w:val="REG-P0"/>
              <w:tabs>
                <w:tab w:val="clear" w:pos="567"/>
              </w:tabs>
              <w:spacing w:before="60"/>
              <w:ind w:left="57" w:right="57"/>
              <w:jc w:val="center"/>
            </w:pPr>
            <w:r w:rsidRPr="00E73434">
              <w:t>90</w:t>
            </w:r>
          </w:p>
        </w:tc>
        <w:tc>
          <w:tcPr>
            <w:tcW w:w="900" w:type="dxa"/>
            <w:vAlign w:val="bottom"/>
          </w:tcPr>
          <w:p w14:paraId="72186FE7" w14:textId="77777777" w:rsidR="00973389" w:rsidRPr="00E73434" w:rsidRDefault="00973389" w:rsidP="009E243C">
            <w:pPr>
              <w:pStyle w:val="REG-P0"/>
              <w:tabs>
                <w:tab w:val="clear" w:pos="567"/>
              </w:tabs>
              <w:spacing w:before="60"/>
              <w:ind w:left="57" w:right="57"/>
              <w:jc w:val="center"/>
            </w:pPr>
            <w:r w:rsidRPr="00E73434">
              <w:t>80</w:t>
            </w:r>
          </w:p>
        </w:tc>
      </w:tr>
      <w:tr w:rsidR="00973389" w:rsidRPr="00E73434" w14:paraId="5EC6F81A" w14:textId="77777777" w:rsidTr="009E243C">
        <w:trPr>
          <w:jc w:val="center"/>
        </w:trPr>
        <w:tc>
          <w:tcPr>
            <w:tcW w:w="760" w:type="dxa"/>
            <w:tcBorders>
              <w:top w:val="nil"/>
              <w:left w:val="nil"/>
            </w:tcBorders>
          </w:tcPr>
          <w:p w14:paraId="7DB49B6A" w14:textId="77777777" w:rsidR="00973389" w:rsidRPr="00E73434" w:rsidRDefault="00973389" w:rsidP="00973389">
            <w:pPr>
              <w:pStyle w:val="REG-P0"/>
              <w:tabs>
                <w:tab w:val="clear" w:pos="567"/>
              </w:tabs>
              <w:spacing w:before="60"/>
              <w:ind w:left="57" w:right="57"/>
              <w:jc w:val="center"/>
            </w:pPr>
            <w:r w:rsidRPr="00E73434">
              <w:t>3</w:t>
            </w:r>
          </w:p>
        </w:tc>
        <w:tc>
          <w:tcPr>
            <w:tcW w:w="5781" w:type="dxa"/>
          </w:tcPr>
          <w:p w14:paraId="14BB37A2" w14:textId="77777777" w:rsidR="00973389" w:rsidRPr="00E73434" w:rsidRDefault="00973389" w:rsidP="006E5ED4">
            <w:pPr>
              <w:pStyle w:val="REG-P0"/>
              <w:tabs>
                <w:tab w:val="clear" w:pos="567"/>
                <w:tab w:val="right" w:leader="dot" w:pos="5670"/>
              </w:tabs>
              <w:spacing w:before="60"/>
              <w:ind w:left="57" w:right="57"/>
            </w:pPr>
            <w:r w:rsidRPr="00E73434">
              <w:t>Amputation of arm with stump less than 20 centimetres from tip of acromion</w:t>
            </w:r>
            <w:r w:rsidR="006E5ED4" w:rsidRPr="00E73434">
              <w:t xml:space="preserve"> </w:t>
            </w:r>
            <w:r w:rsidR="006E5ED4" w:rsidRPr="00E73434">
              <w:tab/>
            </w:r>
          </w:p>
        </w:tc>
        <w:tc>
          <w:tcPr>
            <w:tcW w:w="1064" w:type="dxa"/>
            <w:vAlign w:val="bottom"/>
          </w:tcPr>
          <w:p w14:paraId="6D51FAB8" w14:textId="77777777" w:rsidR="00973389" w:rsidRPr="00E73434" w:rsidRDefault="00973389" w:rsidP="009E243C">
            <w:pPr>
              <w:pStyle w:val="REG-P0"/>
              <w:tabs>
                <w:tab w:val="clear" w:pos="567"/>
              </w:tabs>
              <w:spacing w:before="60"/>
              <w:ind w:left="57" w:right="57"/>
              <w:jc w:val="center"/>
            </w:pPr>
            <w:r w:rsidRPr="00E73434">
              <w:t>80</w:t>
            </w:r>
          </w:p>
        </w:tc>
        <w:tc>
          <w:tcPr>
            <w:tcW w:w="900" w:type="dxa"/>
            <w:vAlign w:val="bottom"/>
          </w:tcPr>
          <w:p w14:paraId="7D0C5FDF" w14:textId="77777777" w:rsidR="00973389" w:rsidRPr="00E73434" w:rsidRDefault="00973389" w:rsidP="009E243C">
            <w:pPr>
              <w:pStyle w:val="REG-P0"/>
              <w:tabs>
                <w:tab w:val="clear" w:pos="567"/>
              </w:tabs>
              <w:spacing w:before="60"/>
              <w:ind w:left="57" w:right="57"/>
              <w:jc w:val="center"/>
            </w:pPr>
            <w:r w:rsidRPr="00E73434">
              <w:t>70</w:t>
            </w:r>
          </w:p>
        </w:tc>
      </w:tr>
      <w:tr w:rsidR="00973389" w:rsidRPr="00E73434" w14:paraId="6E3438F0" w14:textId="77777777" w:rsidTr="009E243C">
        <w:trPr>
          <w:jc w:val="center"/>
        </w:trPr>
        <w:tc>
          <w:tcPr>
            <w:tcW w:w="760" w:type="dxa"/>
            <w:tcBorders>
              <w:top w:val="nil"/>
              <w:left w:val="nil"/>
            </w:tcBorders>
          </w:tcPr>
          <w:p w14:paraId="1228F4A9" w14:textId="77777777" w:rsidR="00973389" w:rsidRPr="00E73434" w:rsidRDefault="00973389" w:rsidP="00973389">
            <w:pPr>
              <w:pStyle w:val="REG-P0"/>
              <w:tabs>
                <w:tab w:val="clear" w:pos="567"/>
              </w:tabs>
              <w:spacing w:before="60"/>
              <w:ind w:left="57" w:right="57"/>
              <w:jc w:val="center"/>
            </w:pPr>
            <w:r w:rsidRPr="00E73434">
              <w:t>4</w:t>
            </w:r>
          </w:p>
        </w:tc>
        <w:tc>
          <w:tcPr>
            <w:tcW w:w="5781" w:type="dxa"/>
          </w:tcPr>
          <w:p w14:paraId="483EAA7F" w14:textId="77777777" w:rsidR="00973389" w:rsidRPr="00E73434" w:rsidRDefault="00973389" w:rsidP="006E5ED4">
            <w:pPr>
              <w:pStyle w:val="REG-P0"/>
              <w:tabs>
                <w:tab w:val="clear" w:pos="567"/>
                <w:tab w:val="right" w:leader="dot" w:pos="5670"/>
              </w:tabs>
              <w:spacing w:before="60"/>
              <w:ind w:left="57" w:right="57"/>
            </w:pPr>
            <w:r w:rsidRPr="00E73434">
              <w:t>Amputation of arm anywhere between a point 20 centimetres from tip of acromion and a point less than 11 centimetres distal to tip of olecranon</w:t>
            </w:r>
            <w:r w:rsidR="006E5ED4" w:rsidRPr="00E73434">
              <w:t xml:space="preserve"> </w:t>
            </w:r>
            <w:r w:rsidR="006E5ED4" w:rsidRPr="00E73434">
              <w:tab/>
            </w:r>
          </w:p>
        </w:tc>
        <w:tc>
          <w:tcPr>
            <w:tcW w:w="1064" w:type="dxa"/>
            <w:vAlign w:val="bottom"/>
          </w:tcPr>
          <w:p w14:paraId="271F9F55" w14:textId="77777777" w:rsidR="00973389" w:rsidRPr="00E73434" w:rsidRDefault="00973389" w:rsidP="009E243C">
            <w:pPr>
              <w:pStyle w:val="REG-P0"/>
              <w:tabs>
                <w:tab w:val="clear" w:pos="567"/>
              </w:tabs>
              <w:spacing w:before="60"/>
              <w:ind w:left="57" w:right="57"/>
              <w:jc w:val="center"/>
            </w:pPr>
            <w:r w:rsidRPr="00E73434">
              <w:t>70</w:t>
            </w:r>
          </w:p>
        </w:tc>
        <w:tc>
          <w:tcPr>
            <w:tcW w:w="900" w:type="dxa"/>
            <w:vAlign w:val="bottom"/>
          </w:tcPr>
          <w:p w14:paraId="03304784" w14:textId="77777777" w:rsidR="00973389" w:rsidRPr="00E73434" w:rsidRDefault="00973389" w:rsidP="009E243C">
            <w:pPr>
              <w:pStyle w:val="REG-P0"/>
              <w:tabs>
                <w:tab w:val="clear" w:pos="567"/>
              </w:tabs>
              <w:spacing w:before="60"/>
              <w:ind w:left="57" w:right="57"/>
              <w:jc w:val="center"/>
            </w:pPr>
            <w:r w:rsidRPr="00E73434">
              <w:t>60</w:t>
            </w:r>
          </w:p>
        </w:tc>
      </w:tr>
      <w:tr w:rsidR="00973389" w:rsidRPr="00E73434" w14:paraId="24276423" w14:textId="77777777" w:rsidTr="009E243C">
        <w:trPr>
          <w:jc w:val="center"/>
        </w:trPr>
        <w:tc>
          <w:tcPr>
            <w:tcW w:w="760" w:type="dxa"/>
            <w:tcBorders>
              <w:top w:val="nil"/>
              <w:left w:val="nil"/>
            </w:tcBorders>
          </w:tcPr>
          <w:p w14:paraId="647952E9" w14:textId="77777777" w:rsidR="00973389" w:rsidRPr="00E73434" w:rsidRDefault="00973389" w:rsidP="00973389">
            <w:pPr>
              <w:pStyle w:val="REG-P0"/>
              <w:tabs>
                <w:tab w:val="clear" w:pos="567"/>
              </w:tabs>
              <w:spacing w:before="60"/>
              <w:ind w:left="57" w:right="57"/>
              <w:jc w:val="center"/>
            </w:pPr>
            <w:r w:rsidRPr="00E73434">
              <w:t>5</w:t>
            </w:r>
          </w:p>
        </w:tc>
        <w:tc>
          <w:tcPr>
            <w:tcW w:w="5781" w:type="dxa"/>
          </w:tcPr>
          <w:p w14:paraId="1D6EB201" w14:textId="77777777" w:rsidR="00973389" w:rsidRPr="00E73434" w:rsidRDefault="00973389" w:rsidP="006E5ED4">
            <w:pPr>
              <w:pStyle w:val="REG-P0"/>
              <w:tabs>
                <w:tab w:val="clear" w:pos="567"/>
                <w:tab w:val="right" w:leader="dot" w:pos="5670"/>
              </w:tabs>
              <w:spacing w:before="60"/>
              <w:ind w:left="57" w:right="57"/>
            </w:pPr>
            <w:r w:rsidRPr="00E73434">
              <w:t>Amputation of arm at point 11 centimetres or more distal to tip of olecranon, or loss of all fingers and thumb of one hand</w:t>
            </w:r>
            <w:r w:rsidR="006E5ED4" w:rsidRPr="00E73434">
              <w:t xml:space="preserve"> </w:t>
            </w:r>
            <w:r w:rsidR="006E5ED4" w:rsidRPr="00E73434">
              <w:tab/>
            </w:r>
          </w:p>
        </w:tc>
        <w:tc>
          <w:tcPr>
            <w:tcW w:w="1064" w:type="dxa"/>
            <w:vAlign w:val="bottom"/>
          </w:tcPr>
          <w:p w14:paraId="3AAF7F6B" w14:textId="77777777" w:rsidR="00973389" w:rsidRPr="00E73434" w:rsidRDefault="00973389" w:rsidP="009E243C">
            <w:pPr>
              <w:pStyle w:val="REG-P0"/>
              <w:tabs>
                <w:tab w:val="clear" w:pos="567"/>
              </w:tabs>
              <w:spacing w:before="60"/>
              <w:ind w:left="57" w:right="57"/>
              <w:jc w:val="center"/>
            </w:pPr>
            <w:r w:rsidRPr="00E73434">
              <w:t>60</w:t>
            </w:r>
          </w:p>
        </w:tc>
        <w:tc>
          <w:tcPr>
            <w:tcW w:w="900" w:type="dxa"/>
            <w:vAlign w:val="bottom"/>
          </w:tcPr>
          <w:p w14:paraId="79B80868" w14:textId="77777777" w:rsidR="00973389" w:rsidRPr="00E73434" w:rsidRDefault="00973389" w:rsidP="009E243C">
            <w:pPr>
              <w:pStyle w:val="REG-P0"/>
              <w:tabs>
                <w:tab w:val="clear" w:pos="567"/>
              </w:tabs>
              <w:spacing w:before="60"/>
              <w:ind w:left="57" w:right="57"/>
              <w:jc w:val="center"/>
            </w:pPr>
            <w:r w:rsidRPr="00E73434">
              <w:t>50</w:t>
            </w:r>
          </w:p>
        </w:tc>
      </w:tr>
      <w:tr w:rsidR="00973389" w:rsidRPr="00E73434" w14:paraId="6F2A2B51" w14:textId="77777777" w:rsidTr="009E243C">
        <w:trPr>
          <w:jc w:val="center"/>
        </w:trPr>
        <w:tc>
          <w:tcPr>
            <w:tcW w:w="760" w:type="dxa"/>
            <w:tcBorders>
              <w:top w:val="nil"/>
              <w:left w:val="nil"/>
            </w:tcBorders>
          </w:tcPr>
          <w:p w14:paraId="16394AFD" w14:textId="77777777" w:rsidR="00973389" w:rsidRPr="00E73434" w:rsidRDefault="00973389" w:rsidP="00973389">
            <w:pPr>
              <w:pStyle w:val="REG-P0"/>
              <w:tabs>
                <w:tab w:val="clear" w:pos="567"/>
              </w:tabs>
              <w:spacing w:before="60"/>
              <w:ind w:left="57" w:right="57"/>
              <w:jc w:val="center"/>
            </w:pPr>
            <w:r w:rsidRPr="00E73434">
              <w:t>6</w:t>
            </w:r>
          </w:p>
        </w:tc>
        <w:tc>
          <w:tcPr>
            <w:tcW w:w="5781" w:type="dxa"/>
          </w:tcPr>
          <w:p w14:paraId="2EFE8F32" w14:textId="77777777" w:rsidR="00973389" w:rsidRPr="00E73434" w:rsidRDefault="00973389" w:rsidP="006E5ED4">
            <w:pPr>
              <w:pStyle w:val="REG-P0"/>
              <w:tabs>
                <w:tab w:val="clear" w:pos="567"/>
                <w:tab w:val="right" w:leader="dot" w:pos="5670"/>
              </w:tabs>
              <w:spacing w:before="60"/>
              <w:ind w:left="57" w:right="57"/>
            </w:pPr>
            <w:r w:rsidRPr="00E73434">
              <w:t>Loss of all phalanges of thumb or four fingers of one hand</w:t>
            </w:r>
            <w:r w:rsidR="006E5ED4" w:rsidRPr="00E73434">
              <w:t xml:space="preserve"> </w:t>
            </w:r>
            <w:r w:rsidR="006E5ED4" w:rsidRPr="00E73434">
              <w:tab/>
            </w:r>
          </w:p>
        </w:tc>
        <w:tc>
          <w:tcPr>
            <w:tcW w:w="1064" w:type="dxa"/>
            <w:vAlign w:val="bottom"/>
          </w:tcPr>
          <w:p w14:paraId="76C84F59" w14:textId="77777777" w:rsidR="00973389" w:rsidRPr="00E73434" w:rsidRDefault="00973389" w:rsidP="009E243C">
            <w:pPr>
              <w:pStyle w:val="REG-P0"/>
              <w:tabs>
                <w:tab w:val="clear" w:pos="567"/>
              </w:tabs>
              <w:spacing w:before="60"/>
              <w:ind w:left="57" w:right="57"/>
              <w:jc w:val="center"/>
            </w:pPr>
            <w:r w:rsidRPr="00E73434">
              <w:t>40</w:t>
            </w:r>
          </w:p>
        </w:tc>
        <w:tc>
          <w:tcPr>
            <w:tcW w:w="900" w:type="dxa"/>
            <w:vAlign w:val="bottom"/>
          </w:tcPr>
          <w:p w14:paraId="7D98EF88" w14:textId="77777777" w:rsidR="00973389" w:rsidRPr="00E73434" w:rsidRDefault="00973389" w:rsidP="009E243C">
            <w:pPr>
              <w:pStyle w:val="REG-P0"/>
              <w:tabs>
                <w:tab w:val="clear" w:pos="567"/>
              </w:tabs>
              <w:spacing w:before="60"/>
              <w:ind w:left="57" w:right="57"/>
              <w:jc w:val="center"/>
            </w:pPr>
            <w:r w:rsidRPr="00E73434">
              <w:t>30</w:t>
            </w:r>
          </w:p>
        </w:tc>
      </w:tr>
      <w:tr w:rsidR="00973389" w:rsidRPr="00E73434" w14:paraId="1C7DF8AD" w14:textId="77777777" w:rsidTr="009E243C">
        <w:trPr>
          <w:jc w:val="center"/>
        </w:trPr>
        <w:tc>
          <w:tcPr>
            <w:tcW w:w="760" w:type="dxa"/>
            <w:tcBorders>
              <w:top w:val="nil"/>
              <w:left w:val="nil"/>
            </w:tcBorders>
          </w:tcPr>
          <w:p w14:paraId="3FCCA675" w14:textId="77777777" w:rsidR="00973389" w:rsidRPr="00E73434" w:rsidRDefault="00973389" w:rsidP="00973389">
            <w:pPr>
              <w:pStyle w:val="REG-P0"/>
              <w:tabs>
                <w:tab w:val="clear" w:pos="567"/>
              </w:tabs>
              <w:spacing w:before="60"/>
              <w:ind w:left="57" w:right="57"/>
              <w:jc w:val="center"/>
            </w:pPr>
            <w:r w:rsidRPr="00E73434">
              <w:t>7</w:t>
            </w:r>
          </w:p>
        </w:tc>
        <w:tc>
          <w:tcPr>
            <w:tcW w:w="5781" w:type="dxa"/>
          </w:tcPr>
          <w:p w14:paraId="291A9CDD" w14:textId="77777777" w:rsidR="00973389" w:rsidRPr="00E73434" w:rsidRDefault="00973389" w:rsidP="006E5ED4">
            <w:pPr>
              <w:pStyle w:val="REG-P0"/>
              <w:tabs>
                <w:tab w:val="clear" w:pos="567"/>
                <w:tab w:val="right" w:leader="dot" w:pos="5670"/>
              </w:tabs>
              <w:spacing w:before="60"/>
              <w:ind w:left="57" w:right="57"/>
            </w:pPr>
            <w:r w:rsidRPr="00E73434">
              <w:t>Loss of all phalanges of three fingers</w:t>
            </w:r>
            <w:r w:rsidR="006E5ED4" w:rsidRPr="00E73434">
              <w:t xml:space="preserve"> </w:t>
            </w:r>
            <w:r w:rsidR="006E5ED4" w:rsidRPr="00E73434">
              <w:tab/>
            </w:r>
          </w:p>
        </w:tc>
        <w:tc>
          <w:tcPr>
            <w:tcW w:w="1064" w:type="dxa"/>
            <w:vAlign w:val="bottom"/>
          </w:tcPr>
          <w:p w14:paraId="7D009343" w14:textId="77777777" w:rsidR="00973389" w:rsidRPr="00E73434" w:rsidRDefault="00973389" w:rsidP="009E243C">
            <w:pPr>
              <w:pStyle w:val="REG-P0"/>
              <w:tabs>
                <w:tab w:val="clear" w:pos="567"/>
              </w:tabs>
              <w:spacing w:before="60"/>
              <w:ind w:left="57" w:right="57"/>
              <w:jc w:val="center"/>
            </w:pPr>
            <w:r w:rsidRPr="00E73434">
              <w:t>30</w:t>
            </w:r>
          </w:p>
        </w:tc>
        <w:tc>
          <w:tcPr>
            <w:tcW w:w="900" w:type="dxa"/>
            <w:vAlign w:val="bottom"/>
          </w:tcPr>
          <w:p w14:paraId="1A1E6E66" w14:textId="77777777" w:rsidR="00973389" w:rsidRPr="00E73434" w:rsidRDefault="00973389" w:rsidP="009E243C">
            <w:pPr>
              <w:pStyle w:val="REG-P0"/>
              <w:tabs>
                <w:tab w:val="clear" w:pos="567"/>
              </w:tabs>
              <w:spacing w:before="60"/>
              <w:ind w:left="57" w:right="57"/>
              <w:jc w:val="center"/>
            </w:pPr>
            <w:r w:rsidRPr="00E73434">
              <w:t>20</w:t>
            </w:r>
          </w:p>
        </w:tc>
      </w:tr>
      <w:tr w:rsidR="00973389" w:rsidRPr="00E73434" w14:paraId="4D42CB3D" w14:textId="77777777" w:rsidTr="009E243C">
        <w:trPr>
          <w:jc w:val="center"/>
        </w:trPr>
        <w:tc>
          <w:tcPr>
            <w:tcW w:w="760" w:type="dxa"/>
            <w:tcBorders>
              <w:top w:val="nil"/>
              <w:left w:val="nil"/>
            </w:tcBorders>
          </w:tcPr>
          <w:p w14:paraId="27B9D27A" w14:textId="77777777" w:rsidR="00973389" w:rsidRPr="00E73434" w:rsidRDefault="00973389" w:rsidP="00973389">
            <w:pPr>
              <w:pStyle w:val="REG-P0"/>
              <w:tabs>
                <w:tab w:val="clear" w:pos="567"/>
              </w:tabs>
              <w:spacing w:before="60"/>
              <w:ind w:left="57" w:right="57"/>
              <w:jc w:val="center"/>
            </w:pPr>
            <w:r w:rsidRPr="00E73434">
              <w:t>8</w:t>
            </w:r>
          </w:p>
        </w:tc>
        <w:tc>
          <w:tcPr>
            <w:tcW w:w="5781" w:type="dxa"/>
          </w:tcPr>
          <w:p w14:paraId="1ECC4CB1" w14:textId="77777777" w:rsidR="00973389" w:rsidRPr="00E73434" w:rsidRDefault="00973389" w:rsidP="006E5ED4">
            <w:pPr>
              <w:pStyle w:val="REG-P0"/>
              <w:tabs>
                <w:tab w:val="clear" w:pos="567"/>
                <w:tab w:val="right" w:leader="dot" w:pos="5670"/>
              </w:tabs>
              <w:spacing w:before="60"/>
              <w:ind w:left="57" w:right="57"/>
            </w:pPr>
            <w:r w:rsidRPr="00E73434">
              <w:t>Loss of all phalanges of two fingers</w:t>
            </w:r>
            <w:r w:rsidR="006E5ED4" w:rsidRPr="00E73434">
              <w:t xml:space="preserve"> </w:t>
            </w:r>
            <w:r w:rsidR="006E5ED4" w:rsidRPr="00E73434">
              <w:tab/>
            </w:r>
          </w:p>
        </w:tc>
        <w:tc>
          <w:tcPr>
            <w:tcW w:w="1064" w:type="dxa"/>
            <w:vAlign w:val="bottom"/>
          </w:tcPr>
          <w:p w14:paraId="1EA6E8E3" w14:textId="77777777" w:rsidR="00973389" w:rsidRPr="00E73434" w:rsidRDefault="00973389" w:rsidP="009E243C">
            <w:pPr>
              <w:pStyle w:val="REG-P0"/>
              <w:tabs>
                <w:tab w:val="clear" w:pos="567"/>
              </w:tabs>
              <w:spacing w:before="60"/>
              <w:ind w:left="57" w:right="57"/>
              <w:jc w:val="center"/>
            </w:pPr>
            <w:r w:rsidRPr="00E73434">
              <w:t>20</w:t>
            </w:r>
          </w:p>
        </w:tc>
        <w:tc>
          <w:tcPr>
            <w:tcW w:w="900" w:type="dxa"/>
            <w:vAlign w:val="bottom"/>
          </w:tcPr>
          <w:p w14:paraId="044103FE" w14:textId="77777777" w:rsidR="00973389" w:rsidRPr="00E73434" w:rsidRDefault="00973389" w:rsidP="009E243C">
            <w:pPr>
              <w:pStyle w:val="REG-P0"/>
              <w:tabs>
                <w:tab w:val="clear" w:pos="567"/>
              </w:tabs>
              <w:spacing w:before="60"/>
              <w:ind w:left="57" w:right="57"/>
              <w:jc w:val="center"/>
            </w:pPr>
            <w:r w:rsidRPr="00E73434">
              <w:t>20</w:t>
            </w:r>
          </w:p>
        </w:tc>
      </w:tr>
      <w:tr w:rsidR="002468C5" w:rsidRPr="00E73434" w14:paraId="75DE0010" w14:textId="77777777" w:rsidTr="000D31F9">
        <w:trPr>
          <w:jc w:val="center"/>
        </w:trPr>
        <w:tc>
          <w:tcPr>
            <w:tcW w:w="760" w:type="dxa"/>
            <w:tcBorders>
              <w:top w:val="nil"/>
              <w:left w:val="nil"/>
            </w:tcBorders>
          </w:tcPr>
          <w:p w14:paraId="167BC432" w14:textId="77777777" w:rsidR="002468C5" w:rsidRPr="00E73434" w:rsidRDefault="002468C5" w:rsidP="00973389">
            <w:pPr>
              <w:pStyle w:val="REG-P0"/>
              <w:tabs>
                <w:tab w:val="clear" w:pos="567"/>
              </w:tabs>
              <w:spacing w:before="60"/>
              <w:ind w:left="57" w:right="57"/>
              <w:jc w:val="center"/>
            </w:pPr>
          </w:p>
        </w:tc>
        <w:tc>
          <w:tcPr>
            <w:tcW w:w="5781" w:type="dxa"/>
          </w:tcPr>
          <w:p w14:paraId="25226E42" w14:textId="77777777" w:rsidR="002468C5" w:rsidRPr="00E73434" w:rsidRDefault="002468C5" w:rsidP="006E5ED4">
            <w:pPr>
              <w:pStyle w:val="REG-P0"/>
              <w:tabs>
                <w:tab w:val="clear" w:pos="567"/>
                <w:tab w:val="right" w:leader="dot" w:pos="5670"/>
              </w:tabs>
              <w:spacing w:before="60"/>
              <w:ind w:left="57" w:right="57"/>
            </w:pPr>
          </w:p>
        </w:tc>
        <w:tc>
          <w:tcPr>
            <w:tcW w:w="1964" w:type="dxa"/>
            <w:gridSpan w:val="2"/>
            <w:vAlign w:val="bottom"/>
          </w:tcPr>
          <w:p w14:paraId="34ECA761" w14:textId="77777777" w:rsidR="002468C5" w:rsidRPr="00E73434" w:rsidRDefault="002468C5" w:rsidP="009E243C">
            <w:pPr>
              <w:pStyle w:val="REG-P0"/>
              <w:tabs>
                <w:tab w:val="clear" w:pos="567"/>
              </w:tabs>
              <w:spacing w:before="60"/>
              <w:ind w:left="57" w:right="57"/>
              <w:jc w:val="center"/>
            </w:pPr>
          </w:p>
        </w:tc>
      </w:tr>
      <w:tr w:rsidR="002468C5" w:rsidRPr="00E73434" w14:paraId="7590F0E9" w14:textId="77777777" w:rsidTr="00672BFF">
        <w:trPr>
          <w:jc w:val="center"/>
        </w:trPr>
        <w:tc>
          <w:tcPr>
            <w:tcW w:w="760" w:type="dxa"/>
            <w:tcBorders>
              <w:top w:val="nil"/>
              <w:left w:val="nil"/>
            </w:tcBorders>
          </w:tcPr>
          <w:p w14:paraId="60B55F1F" w14:textId="77777777" w:rsidR="002468C5" w:rsidRPr="00E73434" w:rsidRDefault="002468C5" w:rsidP="00973389">
            <w:pPr>
              <w:pStyle w:val="REG-P0"/>
              <w:tabs>
                <w:tab w:val="clear" w:pos="567"/>
              </w:tabs>
              <w:spacing w:before="60"/>
              <w:ind w:left="57" w:right="57"/>
              <w:jc w:val="center"/>
            </w:pPr>
          </w:p>
        </w:tc>
        <w:tc>
          <w:tcPr>
            <w:tcW w:w="5781" w:type="dxa"/>
          </w:tcPr>
          <w:p w14:paraId="290F0519" w14:textId="77777777" w:rsidR="002468C5" w:rsidRPr="00E73434" w:rsidRDefault="002468C5" w:rsidP="006E5ED4">
            <w:pPr>
              <w:pStyle w:val="REG-P0"/>
              <w:tabs>
                <w:tab w:val="clear" w:pos="567"/>
              </w:tabs>
              <w:spacing w:before="60"/>
              <w:ind w:left="57" w:right="57"/>
              <w:jc w:val="center"/>
            </w:pPr>
            <w:r w:rsidRPr="00E73434">
              <w:t>Lower limbs</w:t>
            </w:r>
          </w:p>
        </w:tc>
        <w:tc>
          <w:tcPr>
            <w:tcW w:w="1964" w:type="dxa"/>
            <w:gridSpan w:val="2"/>
            <w:vAlign w:val="bottom"/>
          </w:tcPr>
          <w:p w14:paraId="40436BF2" w14:textId="77777777" w:rsidR="002468C5" w:rsidRPr="00E73434" w:rsidRDefault="002468C5" w:rsidP="009E243C">
            <w:pPr>
              <w:pStyle w:val="REG-P0"/>
              <w:tabs>
                <w:tab w:val="clear" w:pos="567"/>
              </w:tabs>
              <w:spacing w:before="60"/>
              <w:ind w:left="57" w:right="57"/>
              <w:jc w:val="center"/>
            </w:pPr>
          </w:p>
        </w:tc>
      </w:tr>
      <w:tr w:rsidR="002468C5" w:rsidRPr="00E73434" w14:paraId="6ABF631C" w14:textId="77777777" w:rsidTr="00CE4527">
        <w:trPr>
          <w:jc w:val="center"/>
        </w:trPr>
        <w:tc>
          <w:tcPr>
            <w:tcW w:w="760" w:type="dxa"/>
            <w:tcBorders>
              <w:top w:val="nil"/>
              <w:left w:val="nil"/>
            </w:tcBorders>
          </w:tcPr>
          <w:p w14:paraId="54771E38" w14:textId="77777777" w:rsidR="002468C5" w:rsidRPr="00E73434" w:rsidRDefault="002468C5" w:rsidP="00973389">
            <w:pPr>
              <w:pStyle w:val="REG-P0"/>
              <w:tabs>
                <w:tab w:val="clear" w:pos="567"/>
              </w:tabs>
              <w:spacing w:before="60"/>
              <w:ind w:left="57" w:right="57"/>
              <w:jc w:val="center"/>
            </w:pPr>
          </w:p>
        </w:tc>
        <w:tc>
          <w:tcPr>
            <w:tcW w:w="5781" w:type="dxa"/>
          </w:tcPr>
          <w:p w14:paraId="78CF22AE" w14:textId="77777777" w:rsidR="002468C5" w:rsidRPr="00E73434" w:rsidRDefault="002468C5" w:rsidP="00973389">
            <w:pPr>
              <w:pStyle w:val="REG-P0"/>
              <w:tabs>
                <w:tab w:val="clear" w:pos="567"/>
              </w:tabs>
              <w:spacing w:before="60"/>
              <w:ind w:left="57" w:right="57"/>
            </w:pPr>
            <w:r w:rsidRPr="00E73434">
              <w:t>Notes. - (a) Stump measurements shall be taken as follows -</w:t>
            </w:r>
          </w:p>
        </w:tc>
        <w:tc>
          <w:tcPr>
            <w:tcW w:w="1964" w:type="dxa"/>
            <w:gridSpan w:val="2"/>
            <w:vAlign w:val="bottom"/>
          </w:tcPr>
          <w:p w14:paraId="3D727355" w14:textId="77777777" w:rsidR="002468C5" w:rsidRPr="00E73434" w:rsidRDefault="002468C5" w:rsidP="009E243C">
            <w:pPr>
              <w:pStyle w:val="REG-P0"/>
              <w:tabs>
                <w:tab w:val="clear" w:pos="567"/>
              </w:tabs>
              <w:spacing w:before="60"/>
              <w:ind w:left="57" w:right="57"/>
              <w:jc w:val="center"/>
            </w:pPr>
          </w:p>
        </w:tc>
      </w:tr>
      <w:tr w:rsidR="002468C5" w:rsidRPr="00E73434" w14:paraId="75816C7B" w14:textId="77777777" w:rsidTr="0008739E">
        <w:trPr>
          <w:jc w:val="center"/>
        </w:trPr>
        <w:tc>
          <w:tcPr>
            <w:tcW w:w="760" w:type="dxa"/>
            <w:tcBorders>
              <w:top w:val="nil"/>
              <w:left w:val="nil"/>
            </w:tcBorders>
          </w:tcPr>
          <w:p w14:paraId="4B4A2434" w14:textId="77777777" w:rsidR="002468C5" w:rsidRPr="00E73434" w:rsidRDefault="002468C5" w:rsidP="00973389">
            <w:pPr>
              <w:pStyle w:val="REG-P0"/>
              <w:tabs>
                <w:tab w:val="clear" w:pos="567"/>
              </w:tabs>
              <w:spacing w:before="60"/>
              <w:ind w:left="57" w:right="57"/>
              <w:jc w:val="center"/>
            </w:pPr>
          </w:p>
        </w:tc>
        <w:tc>
          <w:tcPr>
            <w:tcW w:w="5781" w:type="dxa"/>
          </w:tcPr>
          <w:p w14:paraId="765BC278" w14:textId="77777777" w:rsidR="002468C5" w:rsidRPr="00E73434" w:rsidRDefault="002468C5" w:rsidP="006E5ED4">
            <w:pPr>
              <w:pStyle w:val="REG-P0"/>
              <w:tabs>
                <w:tab w:val="clear" w:pos="567"/>
              </w:tabs>
              <w:spacing w:before="60"/>
              <w:ind w:left="1134" w:right="57" w:hanging="567"/>
            </w:pPr>
            <w:r w:rsidRPr="00E73434">
              <w:t>(i)</w:t>
            </w:r>
            <w:r w:rsidRPr="00E73434">
              <w:tab/>
              <w:t>Above knee - Measure from tip of great trochanter in a straight line over outer aspect of stump to end of bone which is palpable beneath the skin or scar tissue.</w:t>
            </w:r>
          </w:p>
        </w:tc>
        <w:tc>
          <w:tcPr>
            <w:tcW w:w="1964" w:type="dxa"/>
            <w:gridSpan w:val="2"/>
            <w:vAlign w:val="bottom"/>
          </w:tcPr>
          <w:p w14:paraId="39405ECB" w14:textId="77777777" w:rsidR="002468C5" w:rsidRPr="00E73434" w:rsidRDefault="002468C5" w:rsidP="009E243C">
            <w:pPr>
              <w:pStyle w:val="REG-P0"/>
              <w:tabs>
                <w:tab w:val="clear" w:pos="567"/>
              </w:tabs>
              <w:spacing w:before="60"/>
              <w:ind w:left="57" w:right="57"/>
              <w:jc w:val="center"/>
            </w:pPr>
          </w:p>
        </w:tc>
      </w:tr>
      <w:tr w:rsidR="002468C5" w:rsidRPr="00E73434" w14:paraId="1B1D75DF" w14:textId="77777777" w:rsidTr="00F53D71">
        <w:trPr>
          <w:jc w:val="center"/>
        </w:trPr>
        <w:tc>
          <w:tcPr>
            <w:tcW w:w="760" w:type="dxa"/>
            <w:tcBorders>
              <w:top w:val="nil"/>
              <w:left w:val="nil"/>
              <w:bottom w:val="nil"/>
            </w:tcBorders>
          </w:tcPr>
          <w:p w14:paraId="012BA99E" w14:textId="77777777" w:rsidR="002468C5" w:rsidRPr="00E73434" w:rsidRDefault="002468C5" w:rsidP="00973389">
            <w:pPr>
              <w:pStyle w:val="REG-P0"/>
              <w:tabs>
                <w:tab w:val="clear" w:pos="567"/>
              </w:tabs>
              <w:spacing w:before="60"/>
              <w:ind w:left="57" w:right="57"/>
              <w:jc w:val="center"/>
            </w:pPr>
          </w:p>
        </w:tc>
        <w:tc>
          <w:tcPr>
            <w:tcW w:w="5781" w:type="dxa"/>
            <w:tcBorders>
              <w:bottom w:val="nil"/>
            </w:tcBorders>
          </w:tcPr>
          <w:p w14:paraId="0316BA7D" w14:textId="77777777" w:rsidR="002468C5" w:rsidRPr="00E73434" w:rsidRDefault="002468C5" w:rsidP="002468C5">
            <w:pPr>
              <w:pStyle w:val="REG-P0"/>
              <w:tabs>
                <w:tab w:val="clear" w:pos="567"/>
              </w:tabs>
              <w:spacing w:before="60"/>
              <w:ind w:left="1134" w:right="57" w:hanging="567"/>
            </w:pPr>
            <w:r w:rsidRPr="00E73434">
              <w:t>(ii)</w:t>
            </w:r>
            <w:r w:rsidRPr="00E73434">
              <w:tab/>
              <w:t xml:space="preserve">Below knee - With knee flexed measure from anterior edge of upper atricular </w:t>
            </w:r>
            <w:r w:rsidR="005037D8" w:rsidRPr="005037D8">
              <w:rPr>
                <w:rStyle w:val="AS-P-AmendChar"/>
              </w:rPr>
              <w:t>[articular]</w:t>
            </w:r>
            <w:r w:rsidR="005037D8">
              <w:t xml:space="preserve"> </w:t>
            </w:r>
            <w:r w:rsidRPr="00E73434">
              <w:t xml:space="preserve">surface of the tibia in a straight line over inner aspect of </w:t>
            </w:r>
            <w:r w:rsidRPr="00E73434">
              <w:lastRenderedPageBreak/>
              <w:t xml:space="preserve">stump to the end of the tibia (not the fibula) which is palpable beneath the skin or </w:t>
            </w:r>
            <w:r w:rsidRPr="002468C5">
              <w:t xml:space="preserve">scra </w:t>
            </w:r>
            <w:r w:rsidRPr="002468C5">
              <w:rPr>
                <w:rStyle w:val="AS-P-AmendChar"/>
              </w:rPr>
              <w:t>[scar]</w:t>
            </w:r>
            <w:r>
              <w:t xml:space="preserve"> </w:t>
            </w:r>
            <w:r w:rsidRPr="00E73434">
              <w:t>tissue.</w:t>
            </w:r>
          </w:p>
        </w:tc>
        <w:tc>
          <w:tcPr>
            <w:tcW w:w="1964" w:type="dxa"/>
            <w:gridSpan w:val="2"/>
            <w:tcBorders>
              <w:bottom w:val="nil"/>
            </w:tcBorders>
            <w:vAlign w:val="bottom"/>
          </w:tcPr>
          <w:p w14:paraId="19FD07B5" w14:textId="77777777" w:rsidR="002468C5" w:rsidRPr="00E73434" w:rsidRDefault="002468C5" w:rsidP="009E243C">
            <w:pPr>
              <w:pStyle w:val="REG-P0"/>
              <w:tabs>
                <w:tab w:val="clear" w:pos="567"/>
              </w:tabs>
              <w:spacing w:before="60"/>
              <w:ind w:left="57" w:right="57"/>
              <w:jc w:val="center"/>
            </w:pPr>
          </w:p>
        </w:tc>
      </w:tr>
      <w:tr w:rsidR="002468C5" w:rsidRPr="00E73434" w14:paraId="37CBC89A" w14:textId="77777777" w:rsidTr="00F53D71">
        <w:trPr>
          <w:jc w:val="center"/>
        </w:trPr>
        <w:tc>
          <w:tcPr>
            <w:tcW w:w="760" w:type="dxa"/>
            <w:tcBorders>
              <w:top w:val="nil"/>
              <w:left w:val="nil"/>
              <w:bottom w:val="nil"/>
            </w:tcBorders>
          </w:tcPr>
          <w:p w14:paraId="543F9F4D" w14:textId="77777777" w:rsidR="002468C5" w:rsidRPr="00E73434" w:rsidRDefault="002468C5" w:rsidP="00973389">
            <w:pPr>
              <w:pStyle w:val="REG-P0"/>
              <w:tabs>
                <w:tab w:val="clear" w:pos="567"/>
              </w:tabs>
              <w:spacing w:before="60"/>
              <w:ind w:left="57" w:right="57"/>
              <w:jc w:val="center"/>
            </w:pPr>
          </w:p>
        </w:tc>
        <w:tc>
          <w:tcPr>
            <w:tcW w:w="5781" w:type="dxa"/>
            <w:tcBorders>
              <w:top w:val="nil"/>
              <w:bottom w:val="nil"/>
            </w:tcBorders>
          </w:tcPr>
          <w:p w14:paraId="27CF2068" w14:textId="77777777" w:rsidR="002468C5" w:rsidRPr="00E73434" w:rsidRDefault="002468C5" w:rsidP="006E5ED4">
            <w:pPr>
              <w:pStyle w:val="REG-P0"/>
              <w:tabs>
                <w:tab w:val="clear" w:pos="567"/>
              </w:tabs>
              <w:spacing w:before="60"/>
              <w:ind w:left="624" w:right="57" w:hanging="567"/>
            </w:pPr>
            <w:r w:rsidRPr="00E73434">
              <w:t>(b)</w:t>
            </w:r>
            <w:r w:rsidRPr="00E73434">
              <w:tab/>
              <w:t>In order to determine middle thigh level unilateral thigh amputations, the length of the sound femur shall be the criterion.</w:t>
            </w:r>
          </w:p>
        </w:tc>
        <w:tc>
          <w:tcPr>
            <w:tcW w:w="1964" w:type="dxa"/>
            <w:gridSpan w:val="2"/>
            <w:tcBorders>
              <w:top w:val="nil"/>
              <w:bottom w:val="nil"/>
            </w:tcBorders>
            <w:vAlign w:val="bottom"/>
          </w:tcPr>
          <w:p w14:paraId="501B0641" w14:textId="77777777" w:rsidR="002468C5" w:rsidRPr="00E73434" w:rsidRDefault="002468C5" w:rsidP="009E243C">
            <w:pPr>
              <w:pStyle w:val="REG-P0"/>
              <w:tabs>
                <w:tab w:val="clear" w:pos="567"/>
              </w:tabs>
              <w:spacing w:before="60"/>
              <w:ind w:left="57" w:right="57"/>
              <w:jc w:val="center"/>
            </w:pPr>
          </w:p>
        </w:tc>
      </w:tr>
      <w:tr w:rsidR="002468C5" w:rsidRPr="00E73434" w14:paraId="090583E7" w14:textId="77777777" w:rsidTr="00F53D71">
        <w:trPr>
          <w:jc w:val="center"/>
        </w:trPr>
        <w:tc>
          <w:tcPr>
            <w:tcW w:w="760" w:type="dxa"/>
            <w:tcBorders>
              <w:top w:val="nil"/>
              <w:left w:val="nil"/>
            </w:tcBorders>
          </w:tcPr>
          <w:p w14:paraId="1FDB7F62" w14:textId="77777777" w:rsidR="002468C5" w:rsidRPr="00E73434" w:rsidRDefault="002468C5" w:rsidP="00973389">
            <w:pPr>
              <w:pStyle w:val="REG-P0"/>
              <w:tabs>
                <w:tab w:val="clear" w:pos="567"/>
              </w:tabs>
              <w:spacing w:before="60"/>
              <w:ind w:left="57" w:right="57"/>
              <w:jc w:val="center"/>
            </w:pPr>
            <w:r w:rsidRPr="00E73434">
              <w:t>9</w:t>
            </w:r>
          </w:p>
        </w:tc>
        <w:tc>
          <w:tcPr>
            <w:tcW w:w="5781" w:type="dxa"/>
            <w:tcBorders>
              <w:top w:val="nil"/>
            </w:tcBorders>
          </w:tcPr>
          <w:p w14:paraId="42B2985C" w14:textId="77777777" w:rsidR="002468C5" w:rsidRPr="00E73434" w:rsidRDefault="002468C5" w:rsidP="006E5ED4">
            <w:pPr>
              <w:pStyle w:val="REG-P0"/>
              <w:tabs>
                <w:tab w:val="clear" w:pos="567"/>
                <w:tab w:val="right" w:leader="dot" w:pos="5670"/>
              </w:tabs>
              <w:spacing w:before="60"/>
              <w:ind w:left="57" w:right="57"/>
            </w:pPr>
            <w:r w:rsidRPr="00E73434">
              <w:t xml:space="preserve">Loss of both feet </w:t>
            </w:r>
            <w:r w:rsidRPr="00E73434">
              <w:tab/>
            </w:r>
          </w:p>
        </w:tc>
        <w:tc>
          <w:tcPr>
            <w:tcW w:w="1964" w:type="dxa"/>
            <w:gridSpan w:val="2"/>
            <w:tcBorders>
              <w:top w:val="nil"/>
            </w:tcBorders>
            <w:vAlign w:val="bottom"/>
          </w:tcPr>
          <w:p w14:paraId="588BDF61" w14:textId="77777777" w:rsidR="002468C5" w:rsidRPr="00E73434" w:rsidRDefault="002468C5" w:rsidP="009E243C">
            <w:pPr>
              <w:pStyle w:val="REG-P0"/>
              <w:tabs>
                <w:tab w:val="clear" w:pos="567"/>
              </w:tabs>
              <w:spacing w:before="60"/>
              <w:ind w:left="57" w:right="57"/>
              <w:jc w:val="center"/>
            </w:pPr>
            <w:r w:rsidRPr="00E73434">
              <w:t>100</w:t>
            </w:r>
          </w:p>
        </w:tc>
      </w:tr>
      <w:tr w:rsidR="002468C5" w:rsidRPr="00E73434" w14:paraId="245D85E3" w14:textId="77777777" w:rsidTr="004E701A">
        <w:trPr>
          <w:jc w:val="center"/>
        </w:trPr>
        <w:tc>
          <w:tcPr>
            <w:tcW w:w="760" w:type="dxa"/>
            <w:tcBorders>
              <w:top w:val="nil"/>
              <w:left w:val="nil"/>
            </w:tcBorders>
          </w:tcPr>
          <w:p w14:paraId="33A1EB78" w14:textId="77777777" w:rsidR="002468C5" w:rsidRPr="00E73434" w:rsidRDefault="002468C5" w:rsidP="00973389">
            <w:pPr>
              <w:pStyle w:val="REG-P0"/>
              <w:tabs>
                <w:tab w:val="clear" w:pos="567"/>
              </w:tabs>
              <w:spacing w:before="60"/>
              <w:ind w:left="57" w:right="57"/>
              <w:jc w:val="center"/>
            </w:pPr>
            <w:r w:rsidRPr="00E73434">
              <w:t>10</w:t>
            </w:r>
          </w:p>
        </w:tc>
        <w:tc>
          <w:tcPr>
            <w:tcW w:w="5781" w:type="dxa"/>
          </w:tcPr>
          <w:p w14:paraId="65D3170F" w14:textId="77777777" w:rsidR="002468C5" w:rsidRPr="00E73434" w:rsidRDefault="002468C5" w:rsidP="006E5ED4">
            <w:pPr>
              <w:pStyle w:val="REG-P0"/>
              <w:tabs>
                <w:tab w:val="clear" w:pos="567"/>
                <w:tab w:val="right" w:leader="dot" w:pos="5670"/>
              </w:tabs>
              <w:spacing w:before="60"/>
              <w:ind w:left="57" w:right="57"/>
            </w:pPr>
            <w:r w:rsidRPr="00E73434">
              <w:t xml:space="preserve">Amputation at hip or below hip with stump not exceeding 13 centimetres measured from tip of great </w:t>
            </w:r>
            <w:r w:rsidRPr="002468C5">
              <w:t>trechanter</w:t>
            </w:r>
            <w:r w:rsidRPr="00E73434">
              <w:rPr>
                <w:color w:val="00B050"/>
              </w:rPr>
              <w:t xml:space="preserve"> </w:t>
            </w:r>
            <w:r>
              <w:rPr>
                <w:color w:val="00B050"/>
              </w:rPr>
              <w:t>[</w:t>
            </w:r>
            <w:hyperlink r:id="rId13" w:history="1">
              <w:r w:rsidRPr="002468C5">
                <w:rPr>
                  <w:rStyle w:val="AS-P-AmendChar"/>
                </w:rPr>
                <w:t>greater trochanter</w:t>
              </w:r>
            </w:hyperlink>
            <w:r>
              <w:rPr>
                <w:rStyle w:val="AS-P-AmendChar"/>
              </w:rPr>
              <w:t>]</w:t>
            </w:r>
            <w:r w:rsidRPr="00E73434">
              <w:tab/>
            </w:r>
          </w:p>
        </w:tc>
        <w:tc>
          <w:tcPr>
            <w:tcW w:w="1964" w:type="dxa"/>
            <w:gridSpan w:val="2"/>
            <w:vAlign w:val="bottom"/>
          </w:tcPr>
          <w:p w14:paraId="6E288AB0" w14:textId="77777777" w:rsidR="002468C5" w:rsidRPr="00E73434" w:rsidRDefault="002468C5" w:rsidP="009E243C">
            <w:pPr>
              <w:pStyle w:val="REG-P0"/>
              <w:tabs>
                <w:tab w:val="clear" w:pos="567"/>
              </w:tabs>
              <w:spacing w:before="60"/>
              <w:ind w:left="57" w:right="57"/>
              <w:jc w:val="center"/>
            </w:pPr>
            <w:r w:rsidRPr="00E73434">
              <w:t>80</w:t>
            </w:r>
          </w:p>
        </w:tc>
      </w:tr>
      <w:tr w:rsidR="002468C5" w:rsidRPr="00E73434" w14:paraId="753E6ABD" w14:textId="77777777" w:rsidTr="004728BA">
        <w:trPr>
          <w:jc w:val="center"/>
        </w:trPr>
        <w:tc>
          <w:tcPr>
            <w:tcW w:w="760" w:type="dxa"/>
            <w:tcBorders>
              <w:top w:val="nil"/>
              <w:left w:val="nil"/>
            </w:tcBorders>
          </w:tcPr>
          <w:p w14:paraId="32E62A5C" w14:textId="77777777" w:rsidR="002468C5" w:rsidRPr="00E73434" w:rsidRDefault="002468C5" w:rsidP="00973389">
            <w:pPr>
              <w:pStyle w:val="REG-P0"/>
              <w:tabs>
                <w:tab w:val="clear" w:pos="567"/>
              </w:tabs>
              <w:spacing w:before="60"/>
              <w:ind w:left="57" w:right="57"/>
              <w:jc w:val="center"/>
            </w:pPr>
            <w:r w:rsidRPr="00E73434">
              <w:t>11</w:t>
            </w:r>
          </w:p>
        </w:tc>
        <w:tc>
          <w:tcPr>
            <w:tcW w:w="5781" w:type="dxa"/>
          </w:tcPr>
          <w:p w14:paraId="42F3DD8B" w14:textId="77777777" w:rsidR="002468C5" w:rsidRPr="00E73434" w:rsidRDefault="002468C5" w:rsidP="006E5ED4">
            <w:pPr>
              <w:pStyle w:val="REG-P0"/>
              <w:tabs>
                <w:tab w:val="clear" w:pos="567"/>
                <w:tab w:val="right" w:leader="dot" w:pos="5670"/>
              </w:tabs>
              <w:spacing w:before="60"/>
              <w:ind w:left="57" w:right="57"/>
            </w:pPr>
            <w:r w:rsidRPr="00E73434">
              <w:t xml:space="preserve">Amputation below hip with stump exceeding 13 centimetres measured from tip of great trochanter but not beyond middle thigh </w:t>
            </w:r>
            <w:r w:rsidRPr="00E73434">
              <w:tab/>
              <w:t xml:space="preserve"> </w:t>
            </w:r>
          </w:p>
        </w:tc>
        <w:tc>
          <w:tcPr>
            <w:tcW w:w="1964" w:type="dxa"/>
            <w:gridSpan w:val="2"/>
            <w:vAlign w:val="bottom"/>
          </w:tcPr>
          <w:p w14:paraId="2086FA56" w14:textId="77777777" w:rsidR="002468C5" w:rsidRPr="00E73434" w:rsidRDefault="002468C5" w:rsidP="009E243C">
            <w:pPr>
              <w:pStyle w:val="REG-P0"/>
              <w:tabs>
                <w:tab w:val="clear" w:pos="567"/>
              </w:tabs>
              <w:spacing w:before="60"/>
              <w:ind w:left="57" w:right="57"/>
              <w:jc w:val="center"/>
            </w:pPr>
            <w:r w:rsidRPr="00E73434">
              <w:t>70</w:t>
            </w:r>
          </w:p>
        </w:tc>
      </w:tr>
      <w:tr w:rsidR="002468C5" w:rsidRPr="00E73434" w14:paraId="48A9D5A4" w14:textId="77777777" w:rsidTr="00DE54F1">
        <w:trPr>
          <w:jc w:val="center"/>
        </w:trPr>
        <w:tc>
          <w:tcPr>
            <w:tcW w:w="760" w:type="dxa"/>
            <w:tcBorders>
              <w:top w:val="nil"/>
              <w:left w:val="nil"/>
            </w:tcBorders>
          </w:tcPr>
          <w:p w14:paraId="7691C905" w14:textId="77777777" w:rsidR="002468C5" w:rsidRPr="00E73434" w:rsidRDefault="002468C5" w:rsidP="00973389">
            <w:pPr>
              <w:pStyle w:val="REG-P0"/>
              <w:tabs>
                <w:tab w:val="clear" w:pos="567"/>
              </w:tabs>
              <w:spacing w:before="60"/>
              <w:ind w:left="57" w:right="57"/>
              <w:jc w:val="center"/>
            </w:pPr>
            <w:r w:rsidRPr="00E73434">
              <w:t>12</w:t>
            </w:r>
          </w:p>
        </w:tc>
        <w:tc>
          <w:tcPr>
            <w:tcW w:w="5781" w:type="dxa"/>
          </w:tcPr>
          <w:p w14:paraId="51D9C877" w14:textId="77777777" w:rsidR="002468C5" w:rsidRPr="00E73434" w:rsidRDefault="002468C5" w:rsidP="006E5ED4">
            <w:pPr>
              <w:pStyle w:val="REG-P0"/>
              <w:tabs>
                <w:tab w:val="clear" w:pos="567"/>
                <w:tab w:val="right" w:leader="dot" w:pos="5670"/>
              </w:tabs>
              <w:spacing w:before="60"/>
              <w:ind w:left="57" w:right="57"/>
            </w:pPr>
            <w:r w:rsidRPr="00E73434">
              <w:t xml:space="preserve">Amputation anywhere between middle thigh and 10 centimetres below knee </w:t>
            </w:r>
            <w:r w:rsidRPr="00E73434">
              <w:tab/>
            </w:r>
          </w:p>
        </w:tc>
        <w:tc>
          <w:tcPr>
            <w:tcW w:w="1964" w:type="dxa"/>
            <w:gridSpan w:val="2"/>
            <w:vAlign w:val="bottom"/>
          </w:tcPr>
          <w:p w14:paraId="2AEC5C9E" w14:textId="77777777" w:rsidR="002468C5" w:rsidRPr="00E73434" w:rsidRDefault="002468C5" w:rsidP="009E243C">
            <w:pPr>
              <w:pStyle w:val="REG-P0"/>
              <w:tabs>
                <w:tab w:val="clear" w:pos="567"/>
              </w:tabs>
              <w:spacing w:before="60"/>
              <w:ind w:left="57" w:right="57"/>
              <w:jc w:val="center"/>
            </w:pPr>
            <w:r w:rsidRPr="00E73434">
              <w:t>60</w:t>
            </w:r>
          </w:p>
        </w:tc>
      </w:tr>
      <w:tr w:rsidR="002468C5" w:rsidRPr="00E73434" w14:paraId="57E51FBF" w14:textId="77777777" w:rsidTr="00F43BF5">
        <w:trPr>
          <w:jc w:val="center"/>
        </w:trPr>
        <w:tc>
          <w:tcPr>
            <w:tcW w:w="760" w:type="dxa"/>
            <w:tcBorders>
              <w:top w:val="nil"/>
              <w:left w:val="nil"/>
            </w:tcBorders>
          </w:tcPr>
          <w:p w14:paraId="3675CFEB" w14:textId="77777777" w:rsidR="002468C5" w:rsidRPr="00E73434" w:rsidRDefault="002468C5" w:rsidP="00973389">
            <w:pPr>
              <w:pStyle w:val="REG-P0"/>
              <w:tabs>
                <w:tab w:val="clear" w:pos="567"/>
              </w:tabs>
              <w:spacing w:before="60"/>
              <w:ind w:left="57" w:right="57"/>
              <w:jc w:val="center"/>
            </w:pPr>
            <w:r w:rsidRPr="00E73434">
              <w:t>13</w:t>
            </w:r>
          </w:p>
        </w:tc>
        <w:tc>
          <w:tcPr>
            <w:tcW w:w="5781" w:type="dxa"/>
          </w:tcPr>
          <w:p w14:paraId="60B62DF4" w14:textId="77777777" w:rsidR="002468C5" w:rsidRPr="00E73434" w:rsidRDefault="002468C5" w:rsidP="006E5ED4">
            <w:pPr>
              <w:pStyle w:val="REG-P0"/>
              <w:tabs>
                <w:tab w:val="clear" w:pos="567"/>
                <w:tab w:val="right" w:leader="dot" w:pos="5670"/>
              </w:tabs>
              <w:spacing w:before="60"/>
              <w:ind w:left="57" w:right="57"/>
            </w:pPr>
            <w:r w:rsidRPr="00E73434">
              <w:t xml:space="preserve">Amputation of leg with stump exceeding 10 centimetres below knee </w:t>
            </w:r>
            <w:r w:rsidRPr="00E73434">
              <w:tab/>
            </w:r>
          </w:p>
        </w:tc>
        <w:tc>
          <w:tcPr>
            <w:tcW w:w="1964" w:type="dxa"/>
            <w:gridSpan w:val="2"/>
            <w:vAlign w:val="bottom"/>
          </w:tcPr>
          <w:p w14:paraId="480DE3B3" w14:textId="77777777" w:rsidR="002468C5" w:rsidRPr="00E73434" w:rsidRDefault="002468C5" w:rsidP="009E243C">
            <w:pPr>
              <w:pStyle w:val="REG-P0"/>
              <w:tabs>
                <w:tab w:val="clear" w:pos="567"/>
              </w:tabs>
              <w:spacing w:before="60"/>
              <w:ind w:left="57" w:right="57"/>
              <w:jc w:val="center"/>
            </w:pPr>
            <w:r w:rsidRPr="00E73434">
              <w:t>50</w:t>
            </w:r>
          </w:p>
        </w:tc>
      </w:tr>
      <w:tr w:rsidR="002468C5" w:rsidRPr="00E73434" w14:paraId="6206A3B8" w14:textId="77777777" w:rsidTr="002568B9">
        <w:trPr>
          <w:jc w:val="center"/>
        </w:trPr>
        <w:tc>
          <w:tcPr>
            <w:tcW w:w="760" w:type="dxa"/>
            <w:tcBorders>
              <w:top w:val="nil"/>
              <w:left w:val="nil"/>
            </w:tcBorders>
          </w:tcPr>
          <w:p w14:paraId="0BFFB470" w14:textId="77777777" w:rsidR="002468C5" w:rsidRPr="00E73434" w:rsidRDefault="002468C5" w:rsidP="00973389">
            <w:pPr>
              <w:pStyle w:val="REG-P0"/>
              <w:tabs>
                <w:tab w:val="clear" w:pos="567"/>
              </w:tabs>
              <w:spacing w:before="60"/>
              <w:ind w:left="57" w:right="57"/>
              <w:jc w:val="center"/>
            </w:pPr>
            <w:r w:rsidRPr="00E73434">
              <w:t>14</w:t>
            </w:r>
          </w:p>
        </w:tc>
        <w:tc>
          <w:tcPr>
            <w:tcW w:w="5781" w:type="dxa"/>
          </w:tcPr>
          <w:p w14:paraId="6BB9DC31" w14:textId="77777777" w:rsidR="002468C5" w:rsidRPr="00E73434" w:rsidRDefault="002468C5" w:rsidP="006E5ED4">
            <w:pPr>
              <w:pStyle w:val="REG-P0"/>
              <w:tabs>
                <w:tab w:val="clear" w:pos="567"/>
                <w:tab w:val="right" w:leader="dot" w:pos="5670"/>
              </w:tabs>
              <w:spacing w:before="60"/>
              <w:ind w:left="57" w:right="57"/>
            </w:pPr>
            <w:r w:rsidRPr="00E73434">
              <w:t xml:space="preserve">Modified Syme amputation </w:t>
            </w:r>
            <w:r w:rsidRPr="00E73434">
              <w:tab/>
            </w:r>
          </w:p>
        </w:tc>
        <w:tc>
          <w:tcPr>
            <w:tcW w:w="1964" w:type="dxa"/>
            <w:gridSpan w:val="2"/>
            <w:vAlign w:val="bottom"/>
          </w:tcPr>
          <w:p w14:paraId="544123C8" w14:textId="77777777" w:rsidR="002468C5" w:rsidRPr="00E73434" w:rsidRDefault="002468C5" w:rsidP="009E243C">
            <w:pPr>
              <w:pStyle w:val="REG-P0"/>
              <w:tabs>
                <w:tab w:val="clear" w:pos="567"/>
              </w:tabs>
              <w:spacing w:before="60"/>
              <w:ind w:left="57" w:right="57"/>
              <w:jc w:val="center"/>
            </w:pPr>
            <w:r w:rsidRPr="00E73434">
              <w:t>40</w:t>
            </w:r>
          </w:p>
        </w:tc>
      </w:tr>
      <w:tr w:rsidR="002468C5" w:rsidRPr="00E73434" w14:paraId="30431BAE" w14:textId="77777777" w:rsidTr="00B43B1E">
        <w:trPr>
          <w:jc w:val="center"/>
        </w:trPr>
        <w:tc>
          <w:tcPr>
            <w:tcW w:w="760" w:type="dxa"/>
            <w:tcBorders>
              <w:top w:val="nil"/>
              <w:left w:val="nil"/>
            </w:tcBorders>
          </w:tcPr>
          <w:p w14:paraId="33C3B18C" w14:textId="77777777" w:rsidR="002468C5" w:rsidRPr="00E73434" w:rsidRDefault="002468C5" w:rsidP="00973389">
            <w:pPr>
              <w:pStyle w:val="REG-P0"/>
              <w:tabs>
                <w:tab w:val="clear" w:pos="567"/>
              </w:tabs>
              <w:spacing w:before="60"/>
              <w:ind w:left="57" w:right="57"/>
              <w:jc w:val="center"/>
            </w:pPr>
            <w:r w:rsidRPr="00E73434">
              <w:t>15</w:t>
            </w:r>
          </w:p>
        </w:tc>
        <w:tc>
          <w:tcPr>
            <w:tcW w:w="5781" w:type="dxa"/>
          </w:tcPr>
          <w:p w14:paraId="757F0A51" w14:textId="77777777" w:rsidR="002468C5" w:rsidRPr="00E73434" w:rsidRDefault="002468C5" w:rsidP="006E5ED4">
            <w:pPr>
              <w:pStyle w:val="REG-P0"/>
              <w:tabs>
                <w:tab w:val="clear" w:pos="567"/>
                <w:tab w:val="right" w:leader="dot" w:pos="5670"/>
              </w:tabs>
              <w:spacing w:before="60"/>
              <w:ind w:left="57" w:right="57"/>
            </w:pPr>
            <w:r w:rsidRPr="00E73434">
              <w:t xml:space="preserve">Loss of all toes of both feet proximal to the proximal interphalangecal </w:t>
            </w:r>
            <w:r w:rsidR="005037D8" w:rsidRPr="005037D8">
              <w:rPr>
                <w:rStyle w:val="AS-P-AmendChar"/>
              </w:rPr>
              <w:t>[interphalangeal]</w:t>
            </w:r>
            <w:r w:rsidR="005037D8">
              <w:t xml:space="preserve"> </w:t>
            </w:r>
            <w:r w:rsidRPr="00E73434">
              <w:t xml:space="preserve">joint </w:t>
            </w:r>
            <w:r w:rsidRPr="00E73434">
              <w:tab/>
            </w:r>
          </w:p>
        </w:tc>
        <w:tc>
          <w:tcPr>
            <w:tcW w:w="1964" w:type="dxa"/>
            <w:gridSpan w:val="2"/>
            <w:vAlign w:val="bottom"/>
          </w:tcPr>
          <w:p w14:paraId="25BBCA0D" w14:textId="77777777" w:rsidR="002468C5" w:rsidRPr="00E73434" w:rsidRDefault="002468C5" w:rsidP="009E243C">
            <w:pPr>
              <w:pStyle w:val="REG-P0"/>
              <w:tabs>
                <w:tab w:val="clear" w:pos="567"/>
              </w:tabs>
              <w:spacing w:before="60"/>
              <w:ind w:left="57" w:right="57"/>
              <w:jc w:val="center"/>
            </w:pPr>
            <w:r w:rsidRPr="00E73434">
              <w:t>30</w:t>
            </w:r>
          </w:p>
        </w:tc>
      </w:tr>
      <w:tr w:rsidR="002468C5" w:rsidRPr="00E73434" w14:paraId="22954147" w14:textId="77777777" w:rsidTr="00C00AF3">
        <w:trPr>
          <w:jc w:val="center"/>
        </w:trPr>
        <w:tc>
          <w:tcPr>
            <w:tcW w:w="760" w:type="dxa"/>
            <w:tcBorders>
              <w:top w:val="nil"/>
              <w:left w:val="nil"/>
            </w:tcBorders>
          </w:tcPr>
          <w:p w14:paraId="1989BC94" w14:textId="77777777" w:rsidR="002468C5" w:rsidRPr="00E73434" w:rsidRDefault="002468C5" w:rsidP="00973389">
            <w:pPr>
              <w:pStyle w:val="REG-P0"/>
              <w:tabs>
                <w:tab w:val="clear" w:pos="567"/>
              </w:tabs>
              <w:spacing w:before="60"/>
              <w:ind w:left="57" w:right="57"/>
              <w:jc w:val="center"/>
            </w:pPr>
            <w:r w:rsidRPr="00E73434">
              <w:t>16</w:t>
            </w:r>
          </w:p>
        </w:tc>
        <w:tc>
          <w:tcPr>
            <w:tcW w:w="5781" w:type="dxa"/>
          </w:tcPr>
          <w:p w14:paraId="54142F7D" w14:textId="77777777" w:rsidR="002468C5" w:rsidRPr="00E73434" w:rsidRDefault="002468C5" w:rsidP="006E5ED4">
            <w:pPr>
              <w:pStyle w:val="REG-P0"/>
              <w:tabs>
                <w:tab w:val="clear" w:pos="567"/>
                <w:tab w:val="right" w:leader="dot" w:pos="5670"/>
              </w:tabs>
              <w:spacing w:before="60"/>
              <w:ind w:left="57" w:right="57"/>
            </w:pPr>
            <w:r w:rsidRPr="00E73434">
              <w:t xml:space="preserve">Loss of all toes of one foot proximal to the proximal interphalangecal </w:t>
            </w:r>
            <w:r w:rsidR="005037D8" w:rsidRPr="005037D8">
              <w:rPr>
                <w:rStyle w:val="AS-P-AmendChar"/>
              </w:rPr>
              <w:t>[interphalangeal]</w:t>
            </w:r>
            <w:r w:rsidR="005037D8">
              <w:t xml:space="preserve"> </w:t>
            </w:r>
            <w:r w:rsidRPr="00E73434">
              <w:t xml:space="preserve">joint or loss of all toes of both feet distal to the proximal interphalangecal </w:t>
            </w:r>
            <w:r w:rsidR="005037D8" w:rsidRPr="005037D8">
              <w:rPr>
                <w:rStyle w:val="AS-P-AmendChar"/>
              </w:rPr>
              <w:t>[interphalangeal]</w:t>
            </w:r>
            <w:r w:rsidR="005037D8">
              <w:t xml:space="preserve"> </w:t>
            </w:r>
            <w:r w:rsidRPr="00E73434">
              <w:t xml:space="preserve">joint </w:t>
            </w:r>
            <w:r w:rsidRPr="00E73434">
              <w:tab/>
            </w:r>
          </w:p>
        </w:tc>
        <w:tc>
          <w:tcPr>
            <w:tcW w:w="1964" w:type="dxa"/>
            <w:gridSpan w:val="2"/>
            <w:vAlign w:val="bottom"/>
          </w:tcPr>
          <w:p w14:paraId="256EB151" w14:textId="77777777" w:rsidR="002468C5" w:rsidRPr="00E73434" w:rsidRDefault="002468C5" w:rsidP="009E243C">
            <w:pPr>
              <w:pStyle w:val="REG-P0"/>
              <w:tabs>
                <w:tab w:val="clear" w:pos="567"/>
              </w:tabs>
              <w:spacing w:before="60"/>
              <w:ind w:left="57" w:right="57"/>
              <w:jc w:val="center"/>
            </w:pPr>
            <w:r w:rsidRPr="00E73434">
              <w:t>20</w:t>
            </w:r>
          </w:p>
        </w:tc>
      </w:tr>
      <w:tr w:rsidR="002468C5" w:rsidRPr="00E73434" w14:paraId="1C3257F0" w14:textId="77777777" w:rsidTr="003A6033">
        <w:trPr>
          <w:jc w:val="center"/>
        </w:trPr>
        <w:tc>
          <w:tcPr>
            <w:tcW w:w="760" w:type="dxa"/>
            <w:tcBorders>
              <w:top w:val="nil"/>
              <w:left w:val="nil"/>
            </w:tcBorders>
          </w:tcPr>
          <w:p w14:paraId="52F5F3E5" w14:textId="77777777" w:rsidR="002468C5" w:rsidRPr="00E73434" w:rsidRDefault="002468C5" w:rsidP="00973389">
            <w:pPr>
              <w:pStyle w:val="REG-P0"/>
              <w:tabs>
                <w:tab w:val="clear" w:pos="567"/>
              </w:tabs>
              <w:spacing w:before="60"/>
              <w:ind w:left="57" w:right="57"/>
              <w:jc w:val="center"/>
            </w:pPr>
          </w:p>
        </w:tc>
        <w:tc>
          <w:tcPr>
            <w:tcW w:w="5781" w:type="dxa"/>
          </w:tcPr>
          <w:p w14:paraId="409A6D63" w14:textId="77777777" w:rsidR="002468C5" w:rsidRPr="00E73434" w:rsidRDefault="002468C5" w:rsidP="006E5ED4">
            <w:pPr>
              <w:pStyle w:val="REG-P0"/>
              <w:tabs>
                <w:tab w:val="clear" w:pos="567"/>
                <w:tab w:val="right" w:leader="dot" w:pos="5670"/>
              </w:tabs>
              <w:spacing w:before="60"/>
              <w:ind w:left="57" w:right="57"/>
            </w:pPr>
          </w:p>
        </w:tc>
        <w:tc>
          <w:tcPr>
            <w:tcW w:w="1964" w:type="dxa"/>
            <w:gridSpan w:val="2"/>
            <w:vAlign w:val="bottom"/>
          </w:tcPr>
          <w:p w14:paraId="7F633698" w14:textId="77777777" w:rsidR="002468C5" w:rsidRPr="00E73434" w:rsidRDefault="002468C5" w:rsidP="009E243C">
            <w:pPr>
              <w:pStyle w:val="REG-P0"/>
              <w:tabs>
                <w:tab w:val="clear" w:pos="567"/>
              </w:tabs>
              <w:spacing w:before="60"/>
              <w:ind w:left="57" w:right="57"/>
              <w:jc w:val="center"/>
            </w:pPr>
          </w:p>
        </w:tc>
      </w:tr>
      <w:tr w:rsidR="002468C5" w:rsidRPr="00E73434" w14:paraId="49FC71BA" w14:textId="77777777" w:rsidTr="00205AE0">
        <w:trPr>
          <w:jc w:val="center"/>
        </w:trPr>
        <w:tc>
          <w:tcPr>
            <w:tcW w:w="760" w:type="dxa"/>
            <w:tcBorders>
              <w:top w:val="nil"/>
              <w:left w:val="nil"/>
            </w:tcBorders>
          </w:tcPr>
          <w:p w14:paraId="52644942" w14:textId="77777777" w:rsidR="002468C5" w:rsidRPr="00E73434" w:rsidRDefault="002468C5" w:rsidP="00973389">
            <w:pPr>
              <w:pStyle w:val="REG-P0"/>
              <w:tabs>
                <w:tab w:val="clear" w:pos="567"/>
              </w:tabs>
              <w:spacing w:before="60"/>
              <w:ind w:left="57" w:right="57"/>
              <w:jc w:val="center"/>
            </w:pPr>
          </w:p>
        </w:tc>
        <w:tc>
          <w:tcPr>
            <w:tcW w:w="5781" w:type="dxa"/>
          </w:tcPr>
          <w:p w14:paraId="6C5B5638" w14:textId="77777777" w:rsidR="002468C5" w:rsidRPr="00E73434" w:rsidRDefault="002468C5" w:rsidP="006E5ED4">
            <w:pPr>
              <w:pStyle w:val="REG-P0"/>
              <w:tabs>
                <w:tab w:val="clear" w:pos="567"/>
              </w:tabs>
              <w:spacing w:before="60"/>
              <w:ind w:left="57" w:right="57"/>
              <w:jc w:val="center"/>
            </w:pPr>
            <w:r w:rsidRPr="00E73434">
              <w:t>Defective vision</w:t>
            </w:r>
          </w:p>
        </w:tc>
        <w:tc>
          <w:tcPr>
            <w:tcW w:w="1964" w:type="dxa"/>
            <w:gridSpan w:val="2"/>
            <w:vAlign w:val="bottom"/>
          </w:tcPr>
          <w:p w14:paraId="07079C1B" w14:textId="77777777" w:rsidR="002468C5" w:rsidRPr="00E73434" w:rsidRDefault="002468C5" w:rsidP="009E243C">
            <w:pPr>
              <w:pStyle w:val="REG-P0"/>
              <w:tabs>
                <w:tab w:val="clear" w:pos="567"/>
              </w:tabs>
              <w:spacing w:before="60"/>
              <w:ind w:left="57" w:right="57"/>
              <w:jc w:val="center"/>
            </w:pPr>
          </w:p>
        </w:tc>
      </w:tr>
      <w:tr w:rsidR="002468C5" w:rsidRPr="00E73434" w14:paraId="363D7DE7" w14:textId="77777777" w:rsidTr="007A25D4">
        <w:trPr>
          <w:jc w:val="center"/>
        </w:trPr>
        <w:tc>
          <w:tcPr>
            <w:tcW w:w="760" w:type="dxa"/>
            <w:tcBorders>
              <w:top w:val="nil"/>
              <w:left w:val="nil"/>
            </w:tcBorders>
          </w:tcPr>
          <w:p w14:paraId="74A3D611" w14:textId="77777777" w:rsidR="002468C5" w:rsidRPr="00E73434" w:rsidRDefault="002468C5" w:rsidP="00973389">
            <w:pPr>
              <w:pStyle w:val="REG-P0"/>
              <w:tabs>
                <w:tab w:val="clear" w:pos="567"/>
              </w:tabs>
              <w:spacing w:before="60"/>
              <w:ind w:left="57" w:right="57"/>
              <w:jc w:val="center"/>
            </w:pPr>
            <w:r w:rsidRPr="00E73434">
              <w:t>17</w:t>
            </w:r>
          </w:p>
        </w:tc>
        <w:tc>
          <w:tcPr>
            <w:tcW w:w="5781" w:type="dxa"/>
          </w:tcPr>
          <w:p w14:paraId="4C5840C9" w14:textId="77777777" w:rsidR="002468C5" w:rsidRPr="00E73434" w:rsidRDefault="002468C5" w:rsidP="006E5ED4">
            <w:pPr>
              <w:pStyle w:val="REG-P0"/>
              <w:tabs>
                <w:tab w:val="clear" w:pos="567"/>
                <w:tab w:val="right" w:leader="dot" w:pos="5670"/>
              </w:tabs>
              <w:spacing w:before="60"/>
              <w:ind w:left="57" w:right="57"/>
            </w:pPr>
            <w:r w:rsidRPr="00E73434">
              <w:t xml:space="preserve">Total los </w:t>
            </w:r>
            <w:r w:rsidR="005037D8" w:rsidRPr="005037D8">
              <w:rPr>
                <w:rStyle w:val="AS-P-AmendChar"/>
              </w:rPr>
              <w:t>[loss]</w:t>
            </w:r>
            <w:r w:rsidR="005037D8">
              <w:t xml:space="preserve"> </w:t>
            </w:r>
            <w:r w:rsidRPr="00E73434">
              <w:t xml:space="preserve">of sight </w:t>
            </w:r>
            <w:r w:rsidRPr="00E73434">
              <w:tab/>
            </w:r>
          </w:p>
        </w:tc>
        <w:tc>
          <w:tcPr>
            <w:tcW w:w="1964" w:type="dxa"/>
            <w:gridSpan w:val="2"/>
            <w:vAlign w:val="bottom"/>
          </w:tcPr>
          <w:p w14:paraId="70BA4D89" w14:textId="77777777" w:rsidR="002468C5" w:rsidRPr="00E73434" w:rsidRDefault="002468C5" w:rsidP="009E243C">
            <w:pPr>
              <w:pStyle w:val="REG-P0"/>
              <w:tabs>
                <w:tab w:val="clear" w:pos="567"/>
              </w:tabs>
              <w:spacing w:before="60"/>
              <w:ind w:left="57" w:right="57"/>
              <w:jc w:val="center"/>
            </w:pPr>
            <w:r w:rsidRPr="00E73434">
              <w:t>100</w:t>
            </w:r>
          </w:p>
        </w:tc>
      </w:tr>
      <w:tr w:rsidR="002468C5" w:rsidRPr="00E73434" w14:paraId="11EAAB01" w14:textId="77777777" w:rsidTr="006047D9">
        <w:trPr>
          <w:jc w:val="center"/>
        </w:trPr>
        <w:tc>
          <w:tcPr>
            <w:tcW w:w="760" w:type="dxa"/>
            <w:tcBorders>
              <w:top w:val="nil"/>
              <w:left w:val="nil"/>
            </w:tcBorders>
          </w:tcPr>
          <w:p w14:paraId="7013C794" w14:textId="77777777" w:rsidR="002468C5" w:rsidRPr="00E73434" w:rsidRDefault="002468C5" w:rsidP="00973389">
            <w:pPr>
              <w:pStyle w:val="REG-P0"/>
              <w:tabs>
                <w:tab w:val="clear" w:pos="567"/>
              </w:tabs>
              <w:spacing w:before="60"/>
              <w:ind w:left="57" w:right="57"/>
              <w:jc w:val="center"/>
            </w:pPr>
            <w:r w:rsidRPr="00E73434">
              <w:t>18</w:t>
            </w:r>
          </w:p>
        </w:tc>
        <w:tc>
          <w:tcPr>
            <w:tcW w:w="5781" w:type="dxa"/>
          </w:tcPr>
          <w:p w14:paraId="41DC6F9A" w14:textId="77777777" w:rsidR="002468C5" w:rsidRPr="00E73434" w:rsidRDefault="002468C5" w:rsidP="006E5ED4">
            <w:pPr>
              <w:pStyle w:val="REG-P0"/>
              <w:tabs>
                <w:tab w:val="clear" w:pos="567"/>
                <w:tab w:val="right" w:leader="dot" w:pos="5670"/>
              </w:tabs>
              <w:spacing w:before="60"/>
              <w:ind w:left="57" w:right="57"/>
            </w:pPr>
            <w:r w:rsidRPr="00E73434">
              <w:t xml:space="preserve">Loss of one eye </w:t>
            </w:r>
            <w:r w:rsidRPr="00E73434">
              <w:tab/>
            </w:r>
          </w:p>
        </w:tc>
        <w:tc>
          <w:tcPr>
            <w:tcW w:w="1964" w:type="dxa"/>
            <w:gridSpan w:val="2"/>
            <w:vAlign w:val="bottom"/>
          </w:tcPr>
          <w:p w14:paraId="40B24415" w14:textId="77777777" w:rsidR="002468C5" w:rsidRPr="00E73434" w:rsidRDefault="002468C5" w:rsidP="009E243C">
            <w:pPr>
              <w:pStyle w:val="REG-P0"/>
              <w:tabs>
                <w:tab w:val="clear" w:pos="567"/>
              </w:tabs>
              <w:spacing w:before="60"/>
              <w:ind w:left="57" w:right="57"/>
              <w:jc w:val="center"/>
            </w:pPr>
            <w:r w:rsidRPr="00E73434">
              <w:t>50</w:t>
            </w:r>
          </w:p>
        </w:tc>
      </w:tr>
      <w:tr w:rsidR="002468C5" w:rsidRPr="00E73434" w14:paraId="2D270AF9" w14:textId="77777777" w:rsidTr="008F2440">
        <w:trPr>
          <w:jc w:val="center"/>
        </w:trPr>
        <w:tc>
          <w:tcPr>
            <w:tcW w:w="760" w:type="dxa"/>
            <w:tcBorders>
              <w:top w:val="nil"/>
              <w:left w:val="nil"/>
            </w:tcBorders>
          </w:tcPr>
          <w:p w14:paraId="72AF02E0" w14:textId="77777777" w:rsidR="002468C5" w:rsidRPr="00E73434" w:rsidRDefault="002468C5" w:rsidP="00973389">
            <w:pPr>
              <w:pStyle w:val="REG-P0"/>
              <w:tabs>
                <w:tab w:val="clear" w:pos="567"/>
              </w:tabs>
              <w:spacing w:before="60"/>
              <w:ind w:left="57" w:right="57"/>
              <w:jc w:val="center"/>
            </w:pPr>
            <w:r w:rsidRPr="00E73434">
              <w:t>19</w:t>
            </w:r>
          </w:p>
        </w:tc>
        <w:tc>
          <w:tcPr>
            <w:tcW w:w="5781" w:type="dxa"/>
          </w:tcPr>
          <w:p w14:paraId="3F0E5073" w14:textId="77777777" w:rsidR="002468C5" w:rsidRPr="00E73434" w:rsidRDefault="002468C5" w:rsidP="00973389">
            <w:pPr>
              <w:pStyle w:val="REG-P0"/>
              <w:tabs>
                <w:tab w:val="clear" w:pos="567"/>
              </w:tabs>
              <w:spacing w:before="60"/>
              <w:ind w:left="57" w:right="57"/>
            </w:pPr>
            <w:r w:rsidRPr="00E73434">
              <w:t>Total loss of vision in one eye</w:t>
            </w:r>
          </w:p>
        </w:tc>
        <w:tc>
          <w:tcPr>
            <w:tcW w:w="1964" w:type="dxa"/>
            <w:gridSpan w:val="2"/>
            <w:vAlign w:val="bottom"/>
          </w:tcPr>
          <w:p w14:paraId="23311609" w14:textId="77777777" w:rsidR="002468C5" w:rsidRPr="00E73434" w:rsidRDefault="002468C5" w:rsidP="009E243C">
            <w:pPr>
              <w:pStyle w:val="REG-P0"/>
              <w:tabs>
                <w:tab w:val="clear" w:pos="567"/>
              </w:tabs>
              <w:spacing w:before="60"/>
              <w:ind w:left="57" w:right="57"/>
              <w:jc w:val="center"/>
            </w:pPr>
            <w:r w:rsidRPr="00E73434">
              <w:t>40</w:t>
            </w:r>
          </w:p>
        </w:tc>
      </w:tr>
      <w:tr w:rsidR="002468C5" w:rsidRPr="00E73434" w14:paraId="65C973BD" w14:textId="77777777" w:rsidTr="00492C78">
        <w:trPr>
          <w:jc w:val="center"/>
        </w:trPr>
        <w:tc>
          <w:tcPr>
            <w:tcW w:w="760" w:type="dxa"/>
            <w:tcBorders>
              <w:top w:val="nil"/>
              <w:left w:val="nil"/>
            </w:tcBorders>
          </w:tcPr>
          <w:p w14:paraId="4DDCB2AC" w14:textId="77777777" w:rsidR="002468C5" w:rsidRPr="00E73434" w:rsidRDefault="002468C5" w:rsidP="00973389">
            <w:pPr>
              <w:pStyle w:val="REG-P0"/>
              <w:tabs>
                <w:tab w:val="clear" w:pos="567"/>
              </w:tabs>
              <w:spacing w:before="60"/>
              <w:ind w:left="57" w:right="57"/>
              <w:jc w:val="center"/>
            </w:pPr>
          </w:p>
        </w:tc>
        <w:tc>
          <w:tcPr>
            <w:tcW w:w="5781" w:type="dxa"/>
          </w:tcPr>
          <w:p w14:paraId="26BF3D83" w14:textId="77777777" w:rsidR="002468C5" w:rsidRPr="00E73434" w:rsidRDefault="002468C5" w:rsidP="006E5ED4">
            <w:pPr>
              <w:pStyle w:val="REG-P0"/>
              <w:tabs>
                <w:tab w:val="clear" w:pos="567"/>
              </w:tabs>
              <w:spacing w:before="60"/>
              <w:ind w:left="700" w:right="57" w:hanging="643"/>
            </w:pPr>
            <w:r w:rsidRPr="00E73434">
              <w:t>N.B. - In cases of partial loss of vision the visual acuity shall be determined after correction with glasses.</w:t>
            </w:r>
          </w:p>
        </w:tc>
        <w:tc>
          <w:tcPr>
            <w:tcW w:w="1964" w:type="dxa"/>
            <w:gridSpan w:val="2"/>
            <w:vAlign w:val="bottom"/>
          </w:tcPr>
          <w:p w14:paraId="11A799F1" w14:textId="77777777" w:rsidR="002468C5" w:rsidRPr="00E73434" w:rsidRDefault="002468C5" w:rsidP="009E243C">
            <w:pPr>
              <w:pStyle w:val="REG-P0"/>
              <w:tabs>
                <w:tab w:val="clear" w:pos="567"/>
              </w:tabs>
              <w:spacing w:before="60"/>
              <w:ind w:left="57" w:right="57"/>
              <w:jc w:val="center"/>
            </w:pPr>
          </w:p>
        </w:tc>
      </w:tr>
      <w:tr w:rsidR="002468C5" w:rsidRPr="00E73434" w14:paraId="6B275FF0" w14:textId="77777777" w:rsidTr="006B401C">
        <w:trPr>
          <w:jc w:val="center"/>
        </w:trPr>
        <w:tc>
          <w:tcPr>
            <w:tcW w:w="760" w:type="dxa"/>
            <w:tcBorders>
              <w:top w:val="nil"/>
              <w:left w:val="nil"/>
            </w:tcBorders>
          </w:tcPr>
          <w:p w14:paraId="7C69F48B" w14:textId="77777777" w:rsidR="002468C5" w:rsidRPr="00E73434" w:rsidRDefault="002468C5" w:rsidP="00973389">
            <w:pPr>
              <w:pStyle w:val="REG-P0"/>
              <w:tabs>
                <w:tab w:val="clear" w:pos="567"/>
              </w:tabs>
              <w:spacing w:before="60"/>
              <w:ind w:left="57" w:right="57"/>
              <w:jc w:val="center"/>
            </w:pPr>
          </w:p>
        </w:tc>
        <w:tc>
          <w:tcPr>
            <w:tcW w:w="5781" w:type="dxa"/>
          </w:tcPr>
          <w:p w14:paraId="07D7855D" w14:textId="77777777" w:rsidR="002468C5" w:rsidRPr="00E73434" w:rsidRDefault="002468C5" w:rsidP="006E5ED4">
            <w:pPr>
              <w:pStyle w:val="REG-P0"/>
              <w:tabs>
                <w:tab w:val="clear" w:pos="567"/>
              </w:tabs>
              <w:spacing w:before="60"/>
              <w:ind w:left="700" w:right="57" w:hanging="643"/>
            </w:pPr>
          </w:p>
        </w:tc>
        <w:tc>
          <w:tcPr>
            <w:tcW w:w="1964" w:type="dxa"/>
            <w:gridSpan w:val="2"/>
            <w:vAlign w:val="bottom"/>
          </w:tcPr>
          <w:p w14:paraId="722406D7" w14:textId="77777777" w:rsidR="002468C5" w:rsidRPr="00E73434" w:rsidRDefault="002468C5" w:rsidP="009E243C">
            <w:pPr>
              <w:pStyle w:val="REG-P0"/>
              <w:tabs>
                <w:tab w:val="clear" w:pos="567"/>
              </w:tabs>
              <w:spacing w:before="60"/>
              <w:ind w:left="57" w:right="57"/>
              <w:jc w:val="center"/>
            </w:pPr>
          </w:p>
        </w:tc>
      </w:tr>
      <w:tr w:rsidR="002468C5" w:rsidRPr="00E73434" w14:paraId="10802621" w14:textId="77777777" w:rsidTr="00486F02">
        <w:trPr>
          <w:jc w:val="center"/>
        </w:trPr>
        <w:tc>
          <w:tcPr>
            <w:tcW w:w="760" w:type="dxa"/>
            <w:tcBorders>
              <w:top w:val="nil"/>
              <w:left w:val="nil"/>
            </w:tcBorders>
          </w:tcPr>
          <w:p w14:paraId="60986183" w14:textId="77777777" w:rsidR="002468C5" w:rsidRPr="00E73434" w:rsidRDefault="002468C5" w:rsidP="00973389">
            <w:pPr>
              <w:pStyle w:val="REG-P0"/>
              <w:tabs>
                <w:tab w:val="clear" w:pos="567"/>
              </w:tabs>
              <w:spacing w:before="60"/>
              <w:ind w:left="57" w:right="57"/>
              <w:jc w:val="center"/>
            </w:pPr>
          </w:p>
        </w:tc>
        <w:tc>
          <w:tcPr>
            <w:tcW w:w="5781" w:type="dxa"/>
          </w:tcPr>
          <w:p w14:paraId="50E1CB03" w14:textId="77777777" w:rsidR="002468C5" w:rsidRPr="00E73434" w:rsidRDefault="002468C5" w:rsidP="006E5ED4">
            <w:pPr>
              <w:pStyle w:val="REG-P0"/>
              <w:tabs>
                <w:tab w:val="clear" w:pos="567"/>
              </w:tabs>
              <w:spacing w:before="60"/>
              <w:ind w:left="57" w:right="57"/>
              <w:jc w:val="center"/>
            </w:pPr>
            <w:r w:rsidRPr="00E73434">
              <w:t>Defective hearing</w:t>
            </w:r>
          </w:p>
        </w:tc>
        <w:tc>
          <w:tcPr>
            <w:tcW w:w="1964" w:type="dxa"/>
            <w:gridSpan w:val="2"/>
            <w:vAlign w:val="bottom"/>
          </w:tcPr>
          <w:p w14:paraId="01360590" w14:textId="77777777" w:rsidR="002468C5" w:rsidRPr="00E73434" w:rsidRDefault="002468C5" w:rsidP="009E243C">
            <w:pPr>
              <w:pStyle w:val="REG-P0"/>
              <w:tabs>
                <w:tab w:val="clear" w:pos="567"/>
              </w:tabs>
              <w:spacing w:before="60"/>
              <w:ind w:left="57" w:right="57"/>
              <w:jc w:val="center"/>
            </w:pPr>
          </w:p>
        </w:tc>
      </w:tr>
      <w:tr w:rsidR="002468C5" w:rsidRPr="00E73434" w14:paraId="4C300F8C" w14:textId="77777777" w:rsidTr="00B40C0B">
        <w:trPr>
          <w:jc w:val="center"/>
        </w:trPr>
        <w:tc>
          <w:tcPr>
            <w:tcW w:w="760" w:type="dxa"/>
            <w:tcBorders>
              <w:top w:val="nil"/>
              <w:left w:val="nil"/>
            </w:tcBorders>
          </w:tcPr>
          <w:p w14:paraId="1F43780A" w14:textId="77777777" w:rsidR="002468C5" w:rsidRPr="00E73434" w:rsidRDefault="002468C5" w:rsidP="00973389">
            <w:pPr>
              <w:pStyle w:val="REG-P0"/>
              <w:tabs>
                <w:tab w:val="clear" w:pos="567"/>
              </w:tabs>
              <w:spacing w:before="60"/>
              <w:ind w:left="57" w:right="57"/>
              <w:jc w:val="center"/>
            </w:pPr>
            <w:r w:rsidRPr="00E73434">
              <w:t>20</w:t>
            </w:r>
          </w:p>
        </w:tc>
        <w:tc>
          <w:tcPr>
            <w:tcW w:w="5781" w:type="dxa"/>
          </w:tcPr>
          <w:p w14:paraId="7A60D183" w14:textId="77777777" w:rsidR="002468C5" w:rsidRPr="00E73434" w:rsidRDefault="002468C5" w:rsidP="006E5ED4">
            <w:pPr>
              <w:pStyle w:val="REG-P0"/>
              <w:tabs>
                <w:tab w:val="clear" w:pos="567"/>
                <w:tab w:val="right" w:leader="dot" w:pos="5670"/>
              </w:tabs>
              <w:spacing w:before="60"/>
              <w:ind w:left="57" w:right="57"/>
            </w:pPr>
            <w:r w:rsidRPr="00E73434">
              <w:t xml:space="preserve">Total deafneass </w:t>
            </w:r>
            <w:r w:rsidR="005037D8" w:rsidRPr="005037D8">
              <w:rPr>
                <w:rStyle w:val="AS-P-AmendChar"/>
              </w:rPr>
              <w:t>[deafness]</w:t>
            </w:r>
            <w:r w:rsidR="005037D8">
              <w:t xml:space="preserve"> </w:t>
            </w:r>
            <w:r w:rsidRPr="00E73434">
              <w:tab/>
            </w:r>
          </w:p>
        </w:tc>
        <w:tc>
          <w:tcPr>
            <w:tcW w:w="1964" w:type="dxa"/>
            <w:gridSpan w:val="2"/>
            <w:vAlign w:val="bottom"/>
          </w:tcPr>
          <w:p w14:paraId="6F5287C9" w14:textId="77777777" w:rsidR="002468C5" w:rsidRPr="00E73434" w:rsidRDefault="002468C5" w:rsidP="009E243C">
            <w:pPr>
              <w:pStyle w:val="REG-P0"/>
              <w:tabs>
                <w:tab w:val="clear" w:pos="567"/>
              </w:tabs>
              <w:spacing w:before="60"/>
              <w:ind w:left="57" w:right="57"/>
              <w:jc w:val="center"/>
            </w:pPr>
            <w:r w:rsidRPr="00E73434">
              <w:t>100</w:t>
            </w:r>
          </w:p>
        </w:tc>
      </w:tr>
      <w:tr w:rsidR="002468C5" w:rsidRPr="00E73434" w14:paraId="3BEA46E4" w14:textId="77777777" w:rsidTr="005149B1">
        <w:trPr>
          <w:jc w:val="center"/>
        </w:trPr>
        <w:tc>
          <w:tcPr>
            <w:tcW w:w="760" w:type="dxa"/>
            <w:tcBorders>
              <w:top w:val="nil"/>
              <w:left w:val="nil"/>
            </w:tcBorders>
          </w:tcPr>
          <w:p w14:paraId="6AD14C7E" w14:textId="77777777" w:rsidR="002468C5" w:rsidRPr="00E73434" w:rsidRDefault="002468C5" w:rsidP="00973389">
            <w:pPr>
              <w:pStyle w:val="REG-P0"/>
              <w:tabs>
                <w:tab w:val="clear" w:pos="567"/>
              </w:tabs>
              <w:spacing w:before="60"/>
              <w:ind w:left="57" w:right="57"/>
              <w:jc w:val="center"/>
            </w:pPr>
            <w:r w:rsidRPr="00E73434">
              <w:t>21</w:t>
            </w:r>
          </w:p>
        </w:tc>
        <w:tc>
          <w:tcPr>
            <w:tcW w:w="5781" w:type="dxa"/>
          </w:tcPr>
          <w:p w14:paraId="7A70676B" w14:textId="77777777" w:rsidR="002468C5" w:rsidRPr="00E73434" w:rsidRDefault="002468C5" w:rsidP="006E5ED4">
            <w:pPr>
              <w:pStyle w:val="REG-P0"/>
              <w:tabs>
                <w:tab w:val="clear" w:pos="567"/>
                <w:tab w:val="right" w:leader="dot" w:pos="5670"/>
              </w:tabs>
              <w:spacing w:before="60"/>
              <w:ind w:left="57" w:right="57"/>
            </w:pPr>
            <w:r w:rsidRPr="00E73434">
              <w:t xml:space="preserve">Total deafness in one ear </w:t>
            </w:r>
            <w:r w:rsidRPr="00E73434">
              <w:tab/>
            </w:r>
          </w:p>
        </w:tc>
        <w:tc>
          <w:tcPr>
            <w:tcW w:w="1964" w:type="dxa"/>
            <w:gridSpan w:val="2"/>
            <w:vAlign w:val="bottom"/>
          </w:tcPr>
          <w:p w14:paraId="453C7892" w14:textId="77777777" w:rsidR="002468C5" w:rsidRPr="00E73434" w:rsidRDefault="002468C5" w:rsidP="009E243C">
            <w:pPr>
              <w:pStyle w:val="REG-P0"/>
              <w:tabs>
                <w:tab w:val="clear" w:pos="567"/>
              </w:tabs>
              <w:spacing w:before="60"/>
              <w:ind w:left="57" w:right="57"/>
              <w:jc w:val="center"/>
            </w:pPr>
            <w:r w:rsidRPr="00E73434">
              <w:t>20</w:t>
            </w:r>
          </w:p>
        </w:tc>
      </w:tr>
      <w:tr w:rsidR="002468C5" w:rsidRPr="00E73434" w14:paraId="1213E45A" w14:textId="77777777" w:rsidTr="00F510A7">
        <w:trPr>
          <w:jc w:val="center"/>
        </w:trPr>
        <w:tc>
          <w:tcPr>
            <w:tcW w:w="760" w:type="dxa"/>
            <w:tcBorders>
              <w:top w:val="nil"/>
              <w:left w:val="nil"/>
            </w:tcBorders>
          </w:tcPr>
          <w:p w14:paraId="25AE681B" w14:textId="77777777" w:rsidR="002468C5" w:rsidRPr="00E73434" w:rsidRDefault="002468C5" w:rsidP="00973389">
            <w:pPr>
              <w:pStyle w:val="REG-P0"/>
              <w:tabs>
                <w:tab w:val="clear" w:pos="567"/>
              </w:tabs>
              <w:spacing w:before="60"/>
              <w:ind w:left="57" w:right="57"/>
              <w:jc w:val="center"/>
            </w:pPr>
          </w:p>
        </w:tc>
        <w:tc>
          <w:tcPr>
            <w:tcW w:w="5781" w:type="dxa"/>
          </w:tcPr>
          <w:p w14:paraId="2EDC8E07" w14:textId="77777777" w:rsidR="002468C5" w:rsidRPr="00E73434" w:rsidRDefault="002468C5" w:rsidP="006E5ED4">
            <w:pPr>
              <w:pStyle w:val="REG-P0"/>
              <w:tabs>
                <w:tab w:val="clear" w:pos="567"/>
                <w:tab w:val="right" w:leader="dot" w:pos="5670"/>
              </w:tabs>
              <w:spacing w:before="60"/>
              <w:ind w:left="57" w:right="57"/>
            </w:pPr>
          </w:p>
        </w:tc>
        <w:tc>
          <w:tcPr>
            <w:tcW w:w="1964" w:type="dxa"/>
            <w:gridSpan w:val="2"/>
            <w:vAlign w:val="bottom"/>
          </w:tcPr>
          <w:p w14:paraId="5E41818D" w14:textId="77777777" w:rsidR="002468C5" w:rsidRPr="00E73434" w:rsidRDefault="002468C5" w:rsidP="009E243C">
            <w:pPr>
              <w:pStyle w:val="REG-P0"/>
              <w:tabs>
                <w:tab w:val="clear" w:pos="567"/>
              </w:tabs>
              <w:spacing w:before="60"/>
              <w:ind w:left="57" w:right="57"/>
              <w:jc w:val="center"/>
            </w:pPr>
          </w:p>
        </w:tc>
      </w:tr>
      <w:tr w:rsidR="002468C5" w:rsidRPr="00E73434" w14:paraId="27801C47" w14:textId="77777777" w:rsidTr="00317FD6">
        <w:trPr>
          <w:jc w:val="center"/>
        </w:trPr>
        <w:tc>
          <w:tcPr>
            <w:tcW w:w="760" w:type="dxa"/>
            <w:tcBorders>
              <w:top w:val="nil"/>
              <w:left w:val="nil"/>
            </w:tcBorders>
          </w:tcPr>
          <w:p w14:paraId="202C1A47" w14:textId="77777777" w:rsidR="002468C5" w:rsidRPr="00E73434" w:rsidRDefault="002468C5" w:rsidP="00973389">
            <w:pPr>
              <w:pStyle w:val="REG-P0"/>
              <w:tabs>
                <w:tab w:val="clear" w:pos="567"/>
              </w:tabs>
              <w:spacing w:before="60"/>
              <w:ind w:left="57" w:right="57"/>
              <w:jc w:val="center"/>
            </w:pPr>
          </w:p>
        </w:tc>
        <w:tc>
          <w:tcPr>
            <w:tcW w:w="5781" w:type="dxa"/>
          </w:tcPr>
          <w:p w14:paraId="56F8D781" w14:textId="77777777" w:rsidR="002468C5" w:rsidRPr="00E73434" w:rsidRDefault="002468C5" w:rsidP="006E5ED4">
            <w:pPr>
              <w:pStyle w:val="REG-P0"/>
              <w:tabs>
                <w:tab w:val="clear" w:pos="567"/>
              </w:tabs>
              <w:spacing w:before="60"/>
              <w:ind w:left="57" w:right="57"/>
              <w:jc w:val="center"/>
            </w:pPr>
            <w:r w:rsidRPr="00E73434">
              <w:t>Facial disfigurements</w:t>
            </w:r>
          </w:p>
        </w:tc>
        <w:tc>
          <w:tcPr>
            <w:tcW w:w="1964" w:type="dxa"/>
            <w:gridSpan w:val="2"/>
            <w:vAlign w:val="bottom"/>
          </w:tcPr>
          <w:p w14:paraId="2370552B" w14:textId="77777777" w:rsidR="002468C5" w:rsidRPr="00E73434" w:rsidRDefault="002468C5" w:rsidP="009E243C">
            <w:pPr>
              <w:pStyle w:val="REG-P0"/>
              <w:tabs>
                <w:tab w:val="clear" w:pos="567"/>
              </w:tabs>
              <w:spacing w:before="60"/>
              <w:ind w:left="57" w:right="57"/>
              <w:jc w:val="center"/>
            </w:pPr>
          </w:p>
        </w:tc>
      </w:tr>
      <w:tr w:rsidR="002468C5" w:rsidRPr="00E73434" w14:paraId="33E93D34" w14:textId="77777777" w:rsidTr="00D03FB2">
        <w:trPr>
          <w:jc w:val="center"/>
        </w:trPr>
        <w:tc>
          <w:tcPr>
            <w:tcW w:w="760" w:type="dxa"/>
            <w:tcBorders>
              <w:top w:val="nil"/>
              <w:left w:val="nil"/>
            </w:tcBorders>
          </w:tcPr>
          <w:p w14:paraId="78C99878" w14:textId="77777777" w:rsidR="002468C5" w:rsidRPr="00E73434" w:rsidRDefault="002468C5" w:rsidP="00973389">
            <w:pPr>
              <w:pStyle w:val="REG-P0"/>
              <w:tabs>
                <w:tab w:val="clear" w:pos="567"/>
              </w:tabs>
              <w:spacing w:before="60"/>
              <w:ind w:left="57" w:right="57"/>
              <w:jc w:val="center"/>
            </w:pPr>
            <w:r w:rsidRPr="00E73434">
              <w:t>22</w:t>
            </w:r>
          </w:p>
        </w:tc>
        <w:tc>
          <w:tcPr>
            <w:tcW w:w="5781" w:type="dxa"/>
          </w:tcPr>
          <w:p w14:paraId="68EB3B23" w14:textId="77777777" w:rsidR="002468C5" w:rsidRPr="00E73434" w:rsidRDefault="002468C5" w:rsidP="006E5ED4">
            <w:pPr>
              <w:pStyle w:val="REG-P0"/>
              <w:tabs>
                <w:tab w:val="clear" w:pos="567"/>
                <w:tab w:val="right" w:leader="dot" w:pos="5670"/>
              </w:tabs>
              <w:spacing w:before="60"/>
              <w:ind w:left="57" w:right="57"/>
            </w:pPr>
            <w:r w:rsidRPr="00E73434">
              <w:t xml:space="preserve">Very servere </w:t>
            </w:r>
            <w:r w:rsidR="005037D8" w:rsidRPr="005037D8">
              <w:rPr>
                <w:rStyle w:val="AS-P-AmendChar"/>
              </w:rPr>
              <w:t>[severe]</w:t>
            </w:r>
            <w:r w:rsidR="005037D8">
              <w:t xml:space="preserve"> </w:t>
            </w:r>
            <w:r w:rsidRPr="00E73434">
              <w:t xml:space="preserve">facial disfigurement rendering the member incapable of mixing with the public </w:t>
            </w:r>
            <w:r w:rsidRPr="00E73434">
              <w:tab/>
            </w:r>
          </w:p>
        </w:tc>
        <w:tc>
          <w:tcPr>
            <w:tcW w:w="1964" w:type="dxa"/>
            <w:gridSpan w:val="2"/>
            <w:vAlign w:val="bottom"/>
          </w:tcPr>
          <w:p w14:paraId="23489E2F" w14:textId="77777777" w:rsidR="002468C5" w:rsidRPr="00E73434" w:rsidRDefault="002468C5" w:rsidP="009E243C">
            <w:pPr>
              <w:pStyle w:val="REG-P0"/>
              <w:tabs>
                <w:tab w:val="clear" w:pos="567"/>
              </w:tabs>
              <w:spacing w:before="60"/>
              <w:ind w:left="57" w:right="57"/>
              <w:jc w:val="center"/>
            </w:pPr>
            <w:r w:rsidRPr="00E73434">
              <w:t>100</w:t>
            </w:r>
          </w:p>
        </w:tc>
      </w:tr>
      <w:tr w:rsidR="002468C5" w:rsidRPr="00E73434" w14:paraId="6434A949" w14:textId="77777777" w:rsidTr="005D0F1D">
        <w:trPr>
          <w:jc w:val="center"/>
        </w:trPr>
        <w:tc>
          <w:tcPr>
            <w:tcW w:w="760" w:type="dxa"/>
            <w:tcBorders>
              <w:top w:val="nil"/>
              <w:left w:val="nil"/>
            </w:tcBorders>
          </w:tcPr>
          <w:p w14:paraId="15DDBC59" w14:textId="77777777" w:rsidR="002468C5" w:rsidRPr="00E73434" w:rsidRDefault="002468C5" w:rsidP="00973389">
            <w:pPr>
              <w:pStyle w:val="REG-P0"/>
              <w:tabs>
                <w:tab w:val="clear" w:pos="567"/>
              </w:tabs>
              <w:spacing w:before="60"/>
              <w:ind w:left="57" w:right="57"/>
              <w:jc w:val="center"/>
            </w:pPr>
            <w:r w:rsidRPr="00E73434">
              <w:t>23</w:t>
            </w:r>
          </w:p>
        </w:tc>
        <w:tc>
          <w:tcPr>
            <w:tcW w:w="5781" w:type="dxa"/>
          </w:tcPr>
          <w:p w14:paraId="768F6E9B" w14:textId="77777777" w:rsidR="002468C5" w:rsidRPr="00E73434" w:rsidRDefault="002468C5" w:rsidP="006E5ED4">
            <w:pPr>
              <w:pStyle w:val="REG-P0"/>
              <w:tabs>
                <w:tab w:val="clear" w:pos="567"/>
                <w:tab w:val="right" w:leader="dot" w:pos="5670"/>
              </w:tabs>
              <w:spacing w:before="60"/>
              <w:ind w:left="57" w:right="57"/>
            </w:pPr>
            <w:r w:rsidRPr="00E73434">
              <w:t xml:space="preserve">Severe facial disfigurement rendering employment in contact with the public impossible </w:t>
            </w:r>
            <w:r w:rsidRPr="00E73434">
              <w:tab/>
            </w:r>
          </w:p>
        </w:tc>
        <w:tc>
          <w:tcPr>
            <w:tcW w:w="1964" w:type="dxa"/>
            <w:gridSpan w:val="2"/>
            <w:vAlign w:val="bottom"/>
          </w:tcPr>
          <w:p w14:paraId="77932D10" w14:textId="77777777" w:rsidR="002468C5" w:rsidRPr="00E73434" w:rsidRDefault="002468C5" w:rsidP="009E243C">
            <w:pPr>
              <w:pStyle w:val="REG-P0"/>
              <w:tabs>
                <w:tab w:val="clear" w:pos="567"/>
              </w:tabs>
              <w:spacing w:before="60"/>
              <w:ind w:left="57" w:right="57"/>
              <w:jc w:val="center"/>
            </w:pPr>
            <w:r w:rsidRPr="00E73434">
              <w:t>80</w:t>
            </w:r>
          </w:p>
        </w:tc>
      </w:tr>
      <w:tr w:rsidR="002468C5" w:rsidRPr="00E73434" w14:paraId="6BD73428" w14:textId="77777777" w:rsidTr="003801B9">
        <w:trPr>
          <w:jc w:val="center"/>
        </w:trPr>
        <w:tc>
          <w:tcPr>
            <w:tcW w:w="760" w:type="dxa"/>
            <w:tcBorders>
              <w:top w:val="nil"/>
              <w:left w:val="nil"/>
            </w:tcBorders>
          </w:tcPr>
          <w:p w14:paraId="534F33B4" w14:textId="77777777" w:rsidR="002468C5" w:rsidRPr="00E73434" w:rsidRDefault="002468C5" w:rsidP="00973389">
            <w:pPr>
              <w:pStyle w:val="REG-P0"/>
              <w:tabs>
                <w:tab w:val="clear" w:pos="567"/>
              </w:tabs>
              <w:spacing w:before="60"/>
              <w:ind w:left="57" w:right="57"/>
              <w:jc w:val="center"/>
            </w:pPr>
          </w:p>
        </w:tc>
        <w:tc>
          <w:tcPr>
            <w:tcW w:w="5781" w:type="dxa"/>
          </w:tcPr>
          <w:p w14:paraId="207F6698" w14:textId="77777777" w:rsidR="002468C5" w:rsidRPr="00E73434" w:rsidRDefault="002468C5" w:rsidP="006E5ED4">
            <w:pPr>
              <w:pStyle w:val="REG-P0"/>
              <w:tabs>
                <w:tab w:val="clear" w:pos="567"/>
                <w:tab w:val="right" w:leader="dot" w:pos="5670"/>
              </w:tabs>
              <w:spacing w:before="60"/>
              <w:ind w:left="57" w:right="57"/>
            </w:pPr>
          </w:p>
        </w:tc>
        <w:tc>
          <w:tcPr>
            <w:tcW w:w="1964" w:type="dxa"/>
            <w:gridSpan w:val="2"/>
            <w:vAlign w:val="bottom"/>
          </w:tcPr>
          <w:p w14:paraId="528FA5C4" w14:textId="77777777" w:rsidR="002468C5" w:rsidRPr="00E73434" w:rsidRDefault="002468C5" w:rsidP="009E243C">
            <w:pPr>
              <w:pStyle w:val="REG-P0"/>
              <w:tabs>
                <w:tab w:val="clear" w:pos="567"/>
              </w:tabs>
              <w:spacing w:before="60"/>
              <w:ind w:left="57" w:right="57"/>
              <w:jc w:val="center"/>
            </w:pPr>
          </w:p>
        </w:tc>
      </w:tr>
      <w:tr w:rsidR="002468C5" w:rsidRPr="00E73434" w14:paraId="78E00B61" w14:textId="77777777" w:rsidTr="001806D6">
        <w:trPr>
          <w:jc w:val="center"/>
        </w:trPr>
        <w:tc>
          <w:tcPr>
            <w:tcW w:w="760" w:type="dxa"/>
            <w:tcBorders>
              <w:top w:val="nil"/>
              <w:left w:val="nil"/>
            </w:tcBorders>
          </w:tcPr>
          <w:p w14:paraId="39F8C836" w14:textId="77777777" w:rsidR="002468C5" w:rsidRPr="00E73434" w:rsidRDefault="002468C5" w:rsidP="00973389">
            <w:pPr>
              <w:pStyle w:val="REG-P0"/>
              <w:tabs>
                <w:tab w:val="clear" w:pos="567"/>
              </w:tabs>
              <w:spacing w:before="60"/>
              <w:ind w:left="57" w:right="57"/>
              <w:jc w:val="center"/>
            </w:pPr>
          </w:p>
        </w:tc>
        <w:tc>
          <w:tcPr>
            <w:tcW w:w="5781" w:type="dxa"/>
          </w:tcPr>
          <w:p w14:paraId="182585D4" w14:textId="77777777" w:rsidR="002468C5" w:rsidRPr="00E73434" w:rsidRDefault="002468C5" w:rsidP="008A3576">
            <w:pPr>
              <w:pStyle w:val="REG-P0"/>
              <w:tabs>
                <w:tab w:val="clear" w:pos="567"/>
              </w:tabs>
              <w:spacing w:before="60"/>
              <w:ind w:left="57" w:right="57"/>
              <w:jc w:val="center"/>
            </w:pPr>
            <w:r w:rsidRPr="00E73434">
              <w:t>Other disabilities</w:t>
            </w:r>
          </w:p>
        </w:tc>
        <w:tc>
          <w:tcPr>
            <w:tcW w:w="1964" w:type="dxa"/>
            <w:gridSpan w:val="2"/>
            <w:vAlign w:val="bottom"/>
          </w:tcPr>
          <w:p w14:paraId="728BD10E" w14:textId="77777777" w:rsidR="002468C5" w:rsidRPr="00E73434" w:rsidRDefault="002468C5" w:rsidP="009E243C">
            <w:pPr>
              <w:pStyle w:val="REG-P0"/>
              <w:tabs>
                <w:tab w:val="clear" w:pos="567"/>
              </w:tabs>
              <w:spacing w:before="60"/>
              <w:ind w:left="57" w:right="57"/>
              <w:jc w:val="center"/>
            </w:pPr>
          </w:p>
        </w:tc>
      </w:tr>
      <w:tr w:rsidR="002468C5" w:rsidRPr="00E73434" w14:paraId="044D264D" w14:textId="77777777" w:rsidTr="002F411E">
        <w:trPr>
          <w:jc w:val="center"/>
        </w:trPr>
        <w:tc>
          <w:tcPr>
            <w:tcW w:w="760" w:type="dxa"/>
            <w:tcBorders>
              <w:top w:val="nil"/>
              <w:left w:val="nil"/>
            </w:tcBorders>
          </w:tcPr>
          <w:p w14:paraId="46218DD6" w14:textId="77777777" w:rsidR="002468C5" w:rsidRPr="00E73434" w:rsidRDefault="002468C5" w:rsidP="00973389">
            <w:pPr>
              <w:pStyle w:val="REG-P0"/>
              <w:tabs>
                <w:tab w:val="clear" w:pos="567"/>
              </w:tabs>
              <w:spacing w:before="60"/>
              <w:ind w:left="57" w:right="57"/>
              <w:jc w:val="center"/>
            </w:pPr>
            <w:r w:rsidRPr="00E73434">
              <w:t>24</w:t>
            </w:r>
          </w:p>
        </w:tc>
        <w:tc>
          <w:tcPr>
            <w:tcW w:w="5781" w:type="dxa"/>
          </w:tcPr>
          <w:p w14:paraId="104B1F7D" w14:textId="77777777" w:rsidR="002468C5" w:rsidRPr="00E73434" w:rsidRDefault="002468C5" w:rsidP="008A3576">
            <w:pPr>
              <w:pStyle w:val="REG-P0"/>
              <w:tabs>
                <w:tab w:val="clear" w:pos="567"/>
                <w:tab w:val="right" w:leader="dot" w:pos="5670"/>
              </w:tabs>
              <w:spacing w:before="60"/>
              <w:ind w:left="57" w:right="57"/>
            </w:pPr>
            <w:r w:rsidRPr="00E73434">
              <w:t xml:space="preserve">Wounds, injuries or diseases resulting in the member being permanently bedridden or totally disabled </w:t>
            </w:r>
            <w:r w:rsidRPr="00E73434">
              <w:tab/>
            </w:r>
          </w:p>
        </w:tc>
        <w:tc>
          <w:tcPr>
            <w:tcW w:w="1964" w:type="dxa"/>
            <w:gridSpan w:val="2"/>
            <w:vAlign w:val="bottom"/>
          </w:tcPr>
          <w:p w14:paraId="2D03C299" w14:textId="77777777" w:rsidR="002468C5" w:rsidRPr="00E73434" w:rsidRDefault="002468C5" w:rsidP="009E243C">
            <w:pPr>
              <w:pStyle w:val="REG-P0"/>
              <w:tabs>
                <w:tab w:val="clear" w:pos="567"/>
              </w:tabs>
              <w:spacing w:before="60"/>
              <w:ind w:left="57" w:right="57"/>
              <w:jc w:val="center"/>
            </w:pPr>
            <w:r w:rsidRPr="00E73434">
              <w:t>100</w:t>
            </w:r>
          </w:p>
        </w:tc>
      </w:tr>
      <w:tr w:rsidR="002468C5" w:rsidRPr="00E73434" w14:paraId="5CC8A04B" w14:textId="77777777" w:rsidTr="00D54667">
        <w:trPr>
          <w:jc w:val="center"/>
        </w:trPr>
        <w:tc>
          <w:tcPr>
            <w:tcW w:w="760" w:type="dxa"/>
            <w:tcBorders>
              <w:top w:val="nil"/>
              <w:left w:val="nil"/>
            </w:tcBorders>
          </w:tcPr>
          <w:p w14:paraId="1EC30CB9" w14:textId="77777777" w:rsidR="002468C5" w:rsidRPr="00E73434" w:rsidRDefault="002468C5" w:rsidP="00973389">
            <w:pPr>
              <w:pStyle w:val="REG-P0"/>
              <w:tabs>
                <w:tab w:val="clear" w:pos="567"/>
              </w:tabs>
              <w:spacing w:before="60"/>
              <w:ind w:left="57" w:right="57"/>
              <w:jc w:val="center"/>
            </w:pPr>
            <w:r w:rsidRPr="00E73434">
              <w:t>25</w:t>
            </w:r>
          </w:p>
        </w:tc>
        <w:tc>
          <w:tcPr>
            <w:tcW w:w="5781" w:type="dxa"/>
          </w:tcPr>
          <w:p w14:paraId="3BCBEA40" w14:textId="77777777" w:rsidR="002468C5" w:rsidRPr="00E73434" w:rsidRDefault="002468C5" w:rsidP="008A3576">
            <w:pPr>
              <w:pStyle w:val="REG-P0"/>
              <w:tabs>
                <w:tab w:val="clear" w:pos="567"/>
                <w:tab w:val="right" w:leader="dot" w:pos="5670"/>
              </w:tabs>
              <w:spacing w:before="60"/>
              <w:ind w:left="57" w:right="57"/>
            </w:pPr>
            <w:r w:rsidRPr="00E73434">
              <w:t>Total loss of speech</w:t>
            </w:r>
            <w:r w:rsidRPr="00E73434">
              <w:tab/>
            </w:r>
          </w:p>
        </w:tc>
        <w:tc>
          <w:tcPr>
            <w:tcW w:w="1964" w:type="dxa"/>
            <w:gridSpan w:val="2"/>
            <w:vAlign w:val="bottom"/>
          </w:tcPr>
          <w:p w14:paraId="18E67950" w14:textId="77777777" w:rsidR="002468C5" w:rsidRPr="00E73434" w:rsidRDefault="002468C5" w:rsidP="009E243C">
            <w:pPr>
              <w:pStyle w:val="REG-P0"/>
              <w:tabs>
                <w:tab w:val="clear" w:pos="567"/>
              </w:tabs>
              <w:spacing w:before="60"/>
              <w:ind w:left="57" w:right="57"/>
              <w:jc w:val="center"/>
            </w:pPr>
            <w:r w:rsidRPr="00E73434">
              <w:t>80</w:t>
            </w:r>
          </w:p>
        </w:tc>
      </w:tr>
      <w:tr w:rsidR="002468C5" w:rsidRPr="00E73434" w14:paraId="31031689" w14:textId="77777777" w:rsidTr="00A02979">
        <w:trPr>
          <w:jc w:val="center"/>
        </w:trPr>
        <w:tc>
          <w:tcPr>
            <w:tcW w:w="760" w:type="dxa"/>
            <w:tcBorders>
              <w:top w:val="nil"/>
              <w:left w:val="nil"/>
            </w:tcBorders>
          </w:tcPr>
          <w:p w14:paraId="17BA39DC" w14:textId="77777777" w:rsidR="002468C5" w:rsidRPr="00E73434" w:rsidRDefault="002468C5" w:rsidP="00973389">
            <w:pPr>
              <w:pStyle w:val="REG-P0"/>
              <w:tabs>
                <w:tab w:val="clear" w:pos="567"/>
              </w:tabs>
              <w:spacing w:before="60"/>
              <w:ind w:left="57" w:right="57"/>
              <w:jc w:val="center"/>
            </w:pPr>
            <w:r w:rsidRPr="00E73434">
              <w:t>26</w:t>
            </w:r>
          </w:p>
        </w:tc>
        <w:tc>
          <w:tcPr>
            <w:tcW w:w="5781" w:type="dxa"/>
          </w:tcPr>
          <w:p w14:paraId="5E4A73E1" w14:textId="77777777" w:rsidR="002468C5" w:rsidRPr="00E73434" w:rsidRDefault="002468C5" w:rsidP="008A3576">
            <w:pPr>
              <w:pStyle w:val="REG-P0"/>
              <w:tabs>
                <w:tab w:val="clear" w:pos="567"/>
                <w:tab w:val="right" w:leader="dot" w:pos="5670"/>
              </w:tabs>
              <w:spacing w:before="60"/>
              <w:ind w:left="57" w:right="57"/>
            </w:pPr>
            <w:r w:rsidRPr="00E73434">
              <w:t xml:space="preserve">Loss of both testicles </w:t>
            </w:r>
            <w:r w:rsidRPr="00E73434">
              <w:tab/>
            </w:r>
          </w:p>
        </w:tc>
        <w:tc>
          <w:tcPr>
            <w:tcW w:w="1964" w:type="dxa"/>
            <w:gridSpan w:val="2"/>
            <w:vAlign w:val="bottom"/>
          </w:tcPr>
          <w:p w14:paraId="694C5919" w14:textId="77777777" w:rsidR="002468C5" w:rsidRPr="00E73434" w:rsidRDefault="002468C5" w:rsidP="009E243C">
            <w:pPr>
              <w:pStyle w:val="REG-P0"/>
              <w:tabs>
                <w:tab w:val="clear" w:pos="567"/>
              </w:tabs>
              <w:spacing w:before="60"/>
              <w:ind w:left="57" w:right="57"/>
              <w:jc w:val="center"/>
            </w:pPr>
            <w:r w:rsidRPr="00E73434">
              <w:t>70</w:t>
            </w:r>
          </w:p>
        </w:tc>
      </w:tr>
      <w:tr w:rsidR="002468C5" w:rsidRPr="00E73434" w14:paraId="2D7A7A5E" w14:textId="77777777" w:rsidTr="00DC32E9">
        <w:trPr>
          <w:jc w:val="center"/>
        </w:trPr>
        <w:tc>
          <w:tcPr>
            <w:tcW w:w="760" w:type="dxa"/>
            <w:tcBorders>
              <w:top w:val="nil"/>
              <w:left w:val="nil"/>
            </w:tcBorders>
          </w:tcPr>
          <w:p w14:paraId="5E84424F" w14:textId="77777777" w:rsidR="002468C5" w:rsidRPr="00E73434" w:rsidRDefault="002468C5" w:rsidP="00973389">
            <w:pPr>
              <w:pStyle w:val="REG-P0"/>
              <w:tabs>
                <w:tab w:val="clear" w:pos="567"/>
              </w:tabs>
              <w:spacing w:before="60"/>
              <w:ind w:left="57" w:right="57"/>
              <w:jc w:val="center"/>
            </w:pPr>
            <w:r w:rsidRPr="00E73434">
              <w:lastRenderedPageBreak/>
              <w:t>27</w:t>
            </w:r>
          </w:p>
        </w:tc>
        <w:tc>
          <w:tcPr>
            <w:tcW w:w="5781" w:type="dxa"/>
          </w:tcPr>
          <w:p w14:paraId="12F0C7EA" w14:textId="77777777" w:rsidR="002468C5" w:rsidRPr="00E73434" w:rsidRDefault="002468C5" w:rsidP="008A3576">
            <w:pPr>
              <w:pStyle w:val="REG-P0"/>
              <w:tabs>
                <w:tab w:val="clear" w:pos="567"/>
                <w:tab w:val="right" w:leader="dot" w:pos="5670"/>
              </w:tabs>
              <w:spacing w:before="60"/>
              <w:ind w:left="57" w:right="57"/>
            </w:pPr>
            <w:r w:rsidRPr="00E73434">
              <w:t xml:space="preserve">Loss of a kidney </w:t>
            </w:r>
            <w:r w:rsidRPr="00E73434">
              <w:tab/>
            </w:r>
          </w:p>
        </w:tc>
        <w:tc>
          <w:tcPr>
            <w:tcW w:w="1964" w:type="dxa"/>
            <w:gridSpan w:val="2"/>
            <w:vAlign w:val="bottom"/>
          </w:tcPr>
          <w:p w14:paraId="3A320F1C" w14:textId="77777777" w:rsidR="002468C5" w:rsidRPr="00E73434" w:rsidRDefault="002468C5" w:rsidP="009E243C">
            <w:pPr>
              <w:pStyle w:val="REG-P0"/>
              <w:tabs>
                <w:tab w:val="clear" w:pos="567"/>
              </w:tabs>
              <w:spacing w:before="60"/>
              <w:ind w:left="57" w:right="57"/>
              <w:jc w:val="center"/>
            </w:pPr>
            <w:r w:rsidRPr="00E73434">
              <w:t>30</w:t>
            </w:r>
          </w:p>
        </w:tc>
      </w:tr>
      <w:tr w:rsidR="002468C5" w:rsidRPr="00E73434" w14:paraId="195C0C46" w14:textId="77777777" w:rsidTr="002A233E">
        <w:trPr>
          <w:jc w:val="center"/>
        </w:trPr>
        <w:tc>
          <w:tcPr>
            <w:tcW w:w="760" w:type="dxa"/>
            <w:tcBorders>
              <w:top w:val="nil"/>
              <w:left w:val="nil"/>
            </w:tcBorders>
          </w:tcPr>
          <w:p w14:paraId="4EB52FC8" w14:textId="77777777" w:rsidR="002468C5" w:rsidRPr="00E73434" w:rsidRDefault="002468C5" w:rsidP="00973389">
            <w:pPr>
              <w:pStyle w:val="REG-P0"/>
              <w:tabs>
                <w:tab w:val="clear" w:pos="567"/>
              </w:tabs>
              <w:spacing w:before="60"/>
              <w:ind w:left="57" w:right="57"/>
              <w:jc w:val="center"/>
            </w:pPr>
            <w:r w:rsidRPr="00E73434">
              <w:t>28</w:t>
            </w:r>
          </w:p>
        </w:tc>
        <w:tc>
          <w:tcPr>
            <w:tcW w:w="5781" w:type="dxa"/>
          </w:tcPr>
          <w:p w14:paraId="17F6D803" w14:textId="77777777" w:rsidR="002468C5" w:rsidRPr="00E73434" w:rsidRDefault="002468C5" w:rsidP="008A3576">
            <w:pPr>
              <w:pStyle w:val="REG-P0"/>
              <w:tabs>
                <w:tab w:val="clear" w:pos="567"/>
                <w:tab w:val="right" w:leader="dot" w:pos="5670"/>
              </w:tabs>
              <w:spacing w:before="60"/>
              <w:ind w:left="57" w:right="57"/>
            </w:pPr>
            <w:r w:rsidRPr="00E73434">
              <w:t xml:space="preserve">Loss of one testicle </w:t>
            </w:r>
            <w:r w:rsidRPr="00E73434">
              <w:tab/>
            </w:r>
          </w:p>
        </w:tc>
        <w:tc>
          <w:tcPr>
            <w:tcW w:w="1964" w:type="dxa"/>
            <w:gridSpan w:val="2"/>
            <w:vAlign w:val="bottom"/>
          </w:tcPr>
          <w:p w14:paraId="73C9A216" w14:textId="77777777" w:rsidR="002468C5" w:rsidRPr="00E73434" w:rsidRDefault="002468C5" w:rsidP="009E243C">
            <w:pPr>
              <w:pStyle w:val="REG-P0"/>
              <w:tabs>
                <w:tab w:val="clear" w:pos="567"/>
              </w:tabs>
              <w:spacing w:before="60"/>
              <w:ind w:left="57" w:right="57"/>
              <w:jc w:val="center"/>
            </w:pPr>
            <w:r w:rsidRPr="00E73434">
              <w:t>20</w:t>
            </w:r>
          </w:p>
        </w:tc>
      </w:tr>
      <w:tr w:rsidR="002468C5" w:rsidRPr="00E73434" w14:paraId="0516D60D" w14:textId="77777777" w:rsidTr="005B38FE">
        <w:trPr>
          <w:jc w:val="center"/>
        </w:trPr>
        <w:tc>
          <w:tcPr>
            <w:tcW w:w="760" w:type="dxa"/>
            <w:tcBorders>
              <w:top w:val="nil"/>
              <w:left w:val="nil"/>
            </w:tcBorders>
          </w:tcPr>
          <w:p w14:paraId="7B4F8AA7" w14:textId="77777777" w:rsidR="002468C5" w:rsidRPr="00E73434" w:rsidRDefault="002468C5" w:rsidP="00973389">
            <w:pPr>
              <w:pStyle w:val="REG-P0"/>
              <w:tabs>
                <w:tab w:val="clear" w:pos="567"/>
              </w:tabs>
              <w:spacing w:before="60"/>
              <w:ind w:left="57" w:right="57"/>
              <w:jc w:val="center"/>
            </w:pPr>
          </w:p>
        </w:tc>
        <w:tc>
          <w:tcPr>
            <w:tcW w:w="5781" w:type="dxa"/>
          </w:tcPr>
          <w:p w14:paraId="358735D5" w14:textId="77777777" w:rsidR="002468C5" w:rsidRPr="00E73434" w:rsidRDefault="002468C5" w:rsidP="008A3576">
            <w:pPr>
              <w:pStyle w:val="REG-P0"/>
              <w:tabs>
                <w:tab w:val="clear" w:pos="567"/>
                <w:tab w:val="right" w:leader="dot" w:pos="5670"/>
              </w:tabs>
              <w:spacing w:before="60"/>
              <w:ind w:left="57" w:right="57"/>
            </w:pPr>
          </w:p>
        </w:tc>
        <w:tc>
          <w:tcPr>
            <w:tcW w:w="1964" w:type="dxa"/>
            <w:gridSpan w:val="2"/>
            <w:vAlign w:val="bottom"/>
          </w:tcPr>
          <w:p w14:paraId="1F290E50" w14:textId="77777777" w:rsidR="002468C5" w:rsidRPr="00E73434" w:rsidRDefault="002468C5" w:rsidP="009E243C">
            <w:pPr>
              <w:pStyle w:val="REG-P0"/>
              <w:tabs>
                <w:tab w:val="clear" w:pos="567"/>
              </w:tabs>
              <w:spacing w:before="60"/>
              <w:ind w:left="57" w:right="57"/>
              <w:jc w:val="center"/>
            </w:pPr>
          </w:p>
        </w:tc>
      </w:tr>
      <w:tr w:rsidR="002468C5" w:rsidRPr="00E73434" w14:paraId="541C10BE" w14:textId="77777777" w:rsidTr="00BE3A9F">
        <w:trPr>
          <w:jc w:val="center"/>
        </w:trPr>
        <w:tc>
          <w:tcPr>
            <w:tcW w:w="760" w:type="dxa"/>
            <w:tcBorders>
              <w:top w:val="nil"/>
              <w:left w:val="nil"/>
            </w:tcBorders>
          </w:tcPr>
          <w:p w14:paraId="581E7308" w14:textId="77777777" w:rsidR="002468C5" w:rsidRPr="00E73434" w:rsidRDefault="002468C5" w:rsidP="008A3576">
            <w:pPr>
              <w:pStyle w:val="REG-P0"/>
              <w:tabs>
                <w:tab w:val="clear" w:pos="567"/>
              </w:tabs>
              <w:spacing w:before="60"/>
              <w:ind w:left="57" w:right="57"/>
              <w:jc w:val="center"/>
            </w:pPr>
          </w:p>
        </w:tc>
        <w:tc>
          <w:tcPr>
            <w:tcW w:w="5781" w:type="dxa"/>
          </w:tcPr>
          <w:p w14:paraId="232FF098" w14:textId="77777777" w:rsidR="002468C5" w:rsidRPr="00E73434" w:rsidRDefault="002468C5" w:rsidP="008A3576">
            <w:pPr>
              <w:pStyle w:val="REG-P0"/>
              <w:tabs>
                <w:tab w:val="clear" w:pos="567"/>
              </w:tabs>
              <w:spacing w:before="60"/>
              <w:ind w:left="57" w:right="57"/>
              <w:jc w:val="center"/>
            </w:pPr>
            <w:r w:rsidRPr="00E73434">
              <w:t>Combination of certain disabilities</w:t>
            </w:r>
          </w:p>
        </w:tc>
        <w:tc>
          <w:tcPr>
            <w:tcW w:w="1964" w:type="dxa"/>
            <w:gridSpan w:val="2"/>
            <w:vAlign w:val="bottom"/>
          </w:tcPr>
          <w:p w14:paraId="012DC646" w14:textId="77777777" w:rsidR="002468C5" w:rsidRPr="00E73434" w:rsidRDefault="002468C5" w:rsidP="009E243C">
            <w:pPr>
              <w:pStyle w:val="REG-P0"/>
              <w:tabs>
                <w:tab w:val="clear" w:pos="567"/>
              </w:tabs>
              <w:spacing w:before="60"/>
              <w:ind w:left="57" w:right="57"/>
              <w:jc w:val="center"/>
            </w:pPr>
          </w:p>
        </w:tc>
      </w:tr>
      <w:tr w:rsidR="002468C5" w:rsidRPr="00E73434" w14:paraId="300F2AA3" w14:textId="77777777" w:rsidTr="00F53D71">
        <w:trPr>
          <w:jc w:val="center"/>
        </w:trPr>
        <w:tc>
          <w:tcPr>
            <w:tcW w:w="760" w:type="dxa"/>
            <w:tcBorders>
              <w:top w:val="nil"/>
              <w:left w:val="nil"/>
            </w:tcBorders>
          </w:tcPr>
          <w:p w14:paraId="53BB3465" w14:textId="77777777" w:rsidR="002468C5" w:rsidRPr="00E73434" w:rsidRDefault="002468C5" w:rsidP="00973389">
            <w:pPr>
              <w:pStyle w:val="REG-P0"/>
              <w:tabs>
                <w:tab w:val="clear" w:pos="567"/>
              </w:tabs>
              <w:spacing w:before="60"/>
              <w:ind w:left="57" w:right="57"/>
              <w:jc w:val="center"/>
            </w:pPr>
            <w:r w:rsidRPr="00E73434">
              <w:t>29</w:t>
            </w:r>
          </w:p>
        </w:tc>
        <w:tc>
          <w:tcPr>
            <w:tcW w:w="5781" w:type="dxa"/>
            <w:tcBorders>
              <w:bottom w:val="nil"/>
            </w:tcBorders>
          </w:tcPr>
          <w:p w14:paraId="4FD5F728" w14:textId="77777777" w:rsidR="002468C5" w:rsidRPr="00E73434" w:rsidRDefault="002468C5" w:rsidP="008A3576">
            <w:pPr>
              <w:pStyle w:val="REG-P0"/>
              <w:tabs>
                <w:tab w:val="clear" w:pos="567"/>
                <w:tab w:val="right" w:leader="dot" w:pos="5670"/>
              </w:tabs>
              <w:spacing w:before="60"/>
              <w:ind w:left="57" w:right="57"/>
            </w:pPr>
            <w:r w:rsidRPr="00E73434">
              <w:t xml:space="preserve">Loss of any two limbs </w:t>
            </w:r>
            <w:r w:rsidRPr="00E73434">
              <w:tab/>
            </w:r>
          </w:p>
        </w:tc>
        <w:tc>
          <w:tcPr>
            <w:tcW w:w="1964" w:type="dxa"/>
            <w:gridSpan w:val="2"/>
            <w:tcBorders>
              <w:bottom w:val="nil"/>
            </w:tcBorders>
            <w:vAlign w:val="bottom"/>
          </w:tcPr>
          <w:p w14:paraId="5E77AC05" w14:textId="77777777" w:rsidR="002468C5" w:rsidRPr="00E73434" w:rsidRDefault="002468C5" w:rsidP="009E243C">
            <w:pPr>
              <w:pStyle w:val="REG-P0"/>
              <w:tabs>
                <w:tab w:val="clear" w:pos="567"/>
              </w:tabs>
              <w:spacing w:before="60"/>
              <w:ind w:left="57" w:right="57"/>
              <w:jc w:val="center"/>
            </w:pPr>
            <w:r w:rsidRPr="00E73434">
              <w:t>100</w:t>
            </w:r>
          </w:p>
        </w:tc>
      </w:tr>
      <w:tr w:rsidR="002468C5" w:rsidRPr="00E73434" w14:paraId="7747242B" w14:textId="77777777" w:rsidTr="00F53D71">
        <w:trPr>
          <w:jc w:val="center"/>
        </w:trPr>
        <w:tc>
          <w:tcPr>
            <w:tcW w:w="760" w:type="dxa"/>
            <w:tcBorders>
              <w:top w:val="nil"/>
              <w:left w:val="nil"/>
            </w:tcBorders>
          </w:tcPr>
          <w:p w14:paraId="50E37B7E" w14:textId="77777777" w:rsidR="002468C5" w:rsidRPr="00E73434" w:rsidRDefault="002468C5" w:rsidP="00973389">
            <w:pPr>
              <w:pStyle w:val="REG-P0"/>
              <w:tabs>
                <w:tab w:val="clear" w:pos="567"/>
              </w:tabs>
              <w:spacing w:before="60"/>
              <w:ind w:left="57" w:right="57"/>
              <w:jc w:val="center"/>
            </w:pPr>
            <w:r w:rsidRPr="00E73434">
              <w:t>30</w:t>
            </w:r>
          </w:p>
        </w:tc>
        <w:tc>
          <w:tcPr>
            <w:tcW w:w="5781" w:type="dxa"/>
            <w:tcBorders>
              <w:top w:val="nil"/>
            </w:tcBorders>
          </w:tcPr>
          <w:p w14:paraId="4205672A" w14:textId="77777777" w:rsidR="002468C5" w:rsidRPr="00E73434" w:rsidRDefault="002468C5" w:rsidP="008A3576">
            <w:pPr>
              <w:pStyle w:val="REG-P0"/>
              <w:tabs>
                <w:tab w:val="clear" w:pos="567"/>
                <w:tab w:val="right" w:leader="dot" w:pos="5670"/>
              </w:tabs>
              <w:spacing w:before="60"/>
              <w:ind w:left="57" w:right="57"/>
            </w:pPr>
            <w:r w:rsidRPr="00E73434">
              <w:t xml:space="preserve">Loss of an arm and an eye </w:t>
            </w:r>
            <w:r w:rsidRPr="00E73434">
              <w:tab/>
            </w:r>
          </w:p>
        </w:tc>
        <w:tc>
          <w:tcPr>
            <w:tcW w:w="1964" w:type="dxa"/>
            <w:gridSpan w:val="2"/>
            <w:tcBorders>
              <w:top w:val="nil"/>
            </w:tcBorders>
            <w:vAlign w:val="bottom"/>
          </w:tcPr>
          <w:p w14:paraId="6453A0A7" w14:textId="77777777" w:rsidR="002468C5" w:rsidRPr="00E73434" w:rsidRDefault="002468C5" w:rsidP="009E243C">
            <w:pPr>
              <w:pStyle w:val="REG-P0"/>
              <w:tabs>
                <w:tab w:val="clear" w:pos="567"/>
              </w:tabs>
              <w:spacing w:before="60"/>
              <w:ind w:left="57" w:right="57"/>
              <w:jc w:val="center"/>
            </w:pPr>
            <w:r w:rsidRPr="00E73434">
              <w:t>100</w:t>
            </w:r>
          </w:p>
        </w:tc>
      </w:tr>
      <w:tr w:rsidR="002468C5" w:rsidRPr="00E73434" w14:paraId="43602E20" w14:textId="77777777" w:rsidTr="000A68DA">
        <w:trPr>
          <w:jc w:val="center"/>
        </w:trPr>
        <w:tc>
          <w:tcPr>
            <w:tcW w:w="760" w:type="dxa"/>
            <w:tcBorders>
              <w:top w:val="nil"/>
              <w:left w:val="nil"/>
            </w:tcBorders>
          </w:tcPr>
          <w:p w14:paraId="7F438F56" w14:textId="77777777" w:rsidR="002468C5" w:rsidRPr="00E73434" w:rsidRDefault="002468C5" w:rsidP="00973389">
            <w:pPr>
              <w:pStyle w:val="REG-P0"/>
              <w:tabs>
                <w:tab w:val="clear" w:pos="567"/>
              </w:tabs>
              <w:spacing w:before="60"/>
              <w:ind w:left="57" w:right="57"/>
              <w:jc w:val="center"/>
            </w:pPr>
            <w:r w:rsidRPr="00E73434">
              <w:t>31</w:t>
            </w:r>
          </w:p>
        </w:tc>
        <w:tc>
          <w:tcPr>
            <w:tcW w:w="5781" w:type="dxa"/>
          </w:tcPr>
          <w:p w14:paraId="5DDED10C" w14:textId="77777777" w:rsidR="002468C5" w:rsidRPr="00E73434" w:rsidRDefault="002468C5" w:rsidP="008A3576">
            <w:pPr>
              <w:pStyle w:val="REG-P0"/>
              <w:tabs>
                <w:tab w:val="clear" w:pos="567"/>
                <w:tab w:val="right" w:leader="dot" w:pos="5670"/>
              </w:tabs>
              <w:spacing w:before="60"/>
              <w:ind w:left="57" w:right="57"/>
            </w:pPr>
            <w:r w:rsidRPr="00E73434">
              <w:t xml:space="preserve">Loss of a leg and an eye </w:t>
            </w:r>
            <w:r w:rsidRPr="00E73434">
              <w:tab/>
            </w:r>
          </w:p>
        </w:tc>
        <w:tc>
          <w:tcPr>
            <w:tcW w:w="1964" w:type="dxa"/>
            <w:gridSpan w:val="2"/>
            <w:vAlign w:val="bottom"/>
          </w:tcPr>
          <w:p w14:paraId="4806AE79" w14:textId="77777777" w:rsidR="002468C5" w:rsidRPr="00E73434" w:rsidRDefault="002468C5" w:rsidP="009E243C">
            <w:pPr>
              <w:pStyle w:val="REG-P0"/>
              <w:tabs>
                <w:tab w:val="clear" w:pos="567"/>
              </w:tabs>
              <w:spacing w:before="60"/>
              <w:ind w:left="57" w:right="57"/>
              <w:jc w:val="center"/>
            </w:pPr>
            <w:r w:rsidRPr="00E73434">
              <w:t>100</w:t>
            </w:r>
          </w:p>
        </w:tc>
      </w:tr>
      <w:tr w:rsidR="002468C5" w:rsidRPr="00E73434" w14:paraId="509CD12A" w14:textId="77777777" w:rsidTr="005C6869">
        <w:trPr>
          <w:jc w:val="center"/>
        </w:trPr>
        <w:tc>
          <w:tcPr>
            <w:tcW w:w="760" w:type="dxa"/>
            <w:tcBorders>
              <w:top w:val="nil"/>
              <w:left w:val="nil"/>
              <w:bottom w:val="nil"/>
            </w:tcBorders>
          </w:tcPr>
          <w:p w14:paraId="5BD6571E" w14:textId="77777777" w:rsidR="002468C5" w:rsidRPr="00E73434" w:rsidRDefault="002468C5" w:rsidP="00973389">
            <w:pPr>
              <w:pStyle w:val="REG-P0"/>
              <w:tabs>
                <w:tab w:val="clear" w:pos="567"/>
              </w:tabs>
              <w:spacing w:before="60"/>
              <w:ind w:left="57" w:right="57"/>
              <w:jc w:val="center"/>
            </w:pPr>
            <w:r w:rsidRPr="00E73434">
              <w:t>32</w:t>
            </w:r>
          </w:p>
        </w:tc>
        <w:tc>
          <w:tcPr>
            <w:tcW w:w="5781" w:type="dxa"/>
            <w:tcBorders>
              <w:bottom w:val="nil"/>
            </w:tcBorders>
          </w:tcPr>
          <w:p w14:paraId="48D8FD67" w14:textId="77777777" w:rsidR="002468C5" w:rsidRPr="00E73434" w:rsidRDefault="002468C5" w:rsidP="008A3576">
            <w:pPr>
              <w:pStyle w:val="REG-P0"/>
              <w:tabs>
                <w:tab w:val="clear" w:pos="567"/>
                <w:tab w:val="right" w:leader="dot" w:pos="5670"/>
              </w:tabs>
              <w:spacing w:before="60"/>
              <w:ind w:left="57" w:right="57"/>
            </w:pPr>
            <w:r w:rsidRPr="00E73434">
              <w:t>Loss of a hand and a foot</w:t>
            </w:r>
            <w:r w:rsidRPr="00E73434">
              <w:tab/>
            </w:r>
          </w:p>
        </w:tc>
        <w:tc>
          <w:tcPr>
            <w:tcW w:w="1964" w:type="dxa"/>
            <w:gridSpan w:val="2"/>
            <w:tcBorders>
              <w:bottom w:val="nil"/>
            </w:tcBorders>
            <w:vAlign w:val="bottom"/>
          </w:tcPr>
          <w:p w14:paraId="477E3AA6" w14:textId="77777777" w:rsidR="002468C5" w:rsidRPr="00E73434" w:rsidRDefault="002468C5" w:rsidP="009E243C">
            <w:pPr>
              <w:pStyle w:val="REG-P0"/>
              <w:tabs>
                <w:tab w:val="clear" w:pos="567"/>
              </w:tabs>
              <w:spacing w:before="60"/>
              <w:ind w:left="57" w:right="57"/>
              <w:jc w:val="center"/>
            </w:pPr>
            <w:r w:rsidRPr="00E73434">
              <w:t>100</w:t>
            </w:r>
          </w:p>
        </w:tc>
      </w:tr>
      <w:tr w:rsidR="002468C5" w:rsidRPr="00E73434" w14:paraId="51B239A0" w14:textId="77777777" w:rsidTr="00205D82">
        <w:trPr>
          <w:trHeight w:val="1758"/>
          <w:jc w:val="center"/>
        </w:trPr>
        <w:tc>
          <w:tcPr>
            <w:tcW w:w="8505" w:type="dxa"/>
            <w:gridSpan w:val="4"/>
            <w:tcBorders>
              <w:top w:val="nil"/>
              <w:left w:val="nil"/>
              <w:right w:val="nil"/>
            </w:tcBorders>
            <w:vAlign w:val="bottom"/>
          </w:tcPr>
          <w:p w14:paraId="2B111073" w14:textId="77777777" w:rsidR="002468C5" w:rsidRPr="00E73434" w:rsidRDefault="002468C5" w:rsidP="00C8724B">
            <w:pPr>
              <w:pStyle w:val="REG-P0"/>
              <w:tabs>
                <w:tab w:val="clear" w:pos="567"/>
              </w:tabs>
              <w:spacing w:before="120"/>
              <w:ind w:right="57"/>
              <w:jc w:val="left"/>
            </w:pPr>
            <w:r w:rsidRPr="00E73434">
              <w:t>Notes -</w:t>
            </w:r>
          </w:p>
          <w:p w14:paraId="48B0DD99" w14:textId="77777777" w:rsidR="002468C5" w:rsidRPr="00E73434" w:rsidRDefault="002468C5" w:rsidP="009E243C">
            <w:pPr>
              <w:pStyle w:val="REG-P0"/>
              <w:spacing w:before="60"/>
              <w:ind w:left="567" w:right="57" w:hanging="567"/>
              <w:jc w:val="left"/>
            </w:pPr>
            <w:r w:rsidRPr="00E73434">
              <w:t>(a)</w:t>
            </w:r>
            <w:r w:rsidRPr="00E73434">
              <w:tab/>
              <w:t>The determination of the degree of disability in respect of disabilities not specified in this Annexure shall be on the basis of physical or mental incapacitation only and shall be made by comparison with a normally healthy person of the same age and sex, without regard to loss of earning capacity in any particular occupation.</w:t>
            </w:r>
          </w:p>
          <w:p w14:paraId="44321DE9" w14:textId="77777777" w:rsidR="002468C5" w:rsidRPr="00E73434" w:rsidRDefault="002468C5" w:rsidP="009E243C">
            <w:pPr>
              <w:pStyle w:val="REG-P0"/>
              <w:spacing w:before="60"/>
              <w:ind w:left="567" w:right="57" w:hanging="567"/>
              <w:jc w:val="left"/>
            </w:pPr>
            <w:r w:rsidRPr="00E73434">
              <w:t>(b)</w:t>
            </w:r>
            <w:r w:rsidRPr="00E73434">
              <w:tab/>
              <w:t>No combination of disabilities shall be deemed to exceed 100 per cent disability.</w:t>
            </w:r>
          </w:p>
        </w:tc>
      </w:tr>
    </w:tbl>
    <w:p w14:paraId="3D59A1FE" w14:textId="77777777" w:rsidR="008A3576" w:rsidRPr="00E73434" w:rsidRDefault="008A3576" w:rsidP="008A3576">
      <w:pPr>
        <w:pStyle w:val="REG-P0"/>
        <w:jc w:val="center"/>
      </w:pPr>
    </w:p>
    <w:sectPr w:rsidR="008A3576" w:rsidRPr="00E73434" w:rsidSect="0074665A">
      <w:headerReference w:type="even" r:id="rId14"/>
      <w:headerReference w:type="default" r:id="rId15"/>
      <w:headerReference w:type="first" r:id="rId16"/>
      <w:pgSz w:w="11900" w:h="16840" w:code="9"/>
      <w:pgMar w:top="2552" w:right="1701" w:bottom="851" w:left="1701" w:header="8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EA5A7" w14:textId="77777777" w:rsidR="00DC0B7C" w:rsidRDefault="00DC0B7C">
      <w:r>
        <w:separator/>
      </w:r>
    </w:p>
  </w:endnote>
  <w:endnote w:type="continuationSeparator" w:id="0">
    <w:p w14:paraId="295CC7DE" w14:textId="77777777" w:rsidR="00DC0B7C" w:rsidRDefault="00DC0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FD519" w14:textId="77777777" w:rsidR="00DC0B7C" w:rsidRDefault="00DC0B7C">
      <w:r>
        <w:separator/>
      </w:r>
    </w:p>
  </w:footnote>
  <w:footnote w:type="continuationSeparator" w:id="0">
    <w:p w14:paraId="362307D8" w14:textId="77777777" w:rsidR="00DC0B7C" w:rsidRDefault="00DC0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D9FFE" w14:textId="77777777" w:rsidR="008039B1" w:rsidRPr="00DC6273" w:rsidRDefault="008039B1" w:rsidP="00740FDE">
    <w:pPr>
      <w:spacing w:after="120"/>
      <w:jc w:val="center"/>
      <w:rPr>
        <w:rFonts w:ascii="Arial" w:hAnsi="Arial" w:cs="Arial"/>
        <w:sz w:val="16"/>
        <w:szCs w:val="16"/>
      </w:rPr>
    </w:pPr>
    <w:r w:rsidRPr="00A41A02">
      <w:rPr>
        <w:rFonts w:ascii="Arial" w:hAnsi="Arial" w:cs="Arial"/>
        <w:sz w:val="12"/>
        <w:szCs w:val="16"/>
      </w:rPr>
      <w:t>Annotated Statute</w:t>
    </w:r>
    <w:r w:rsidRPr="00FC33A9">
      <w:rPr>
        <w:rFonts w:ascii="Arial" w:hAnsi="Arial" w:cs="Arial"/>
        <w:w w:val="600"/>
        <w:sz w:val="12"/>
        <w:szCs w:val="16"/>
      </w:rPr>
      <w:t xml:space="preserve"> </w:t>
    </w:r>
    <w:r w:rsidRPr="00DC6273">
      <w:rPr>
        <w:rFonts w:ascii="Arial" w:hAnsi="Arial" w:cs="Arial"/>
        <w:b/>
        <w:noProof w:val="0"/>
        <w:sz w:val="16"/>
        <w:szCs w:val="16"/>
      </w:rPr>
      <w:fldChar w:fldCharType="begin"/>
    </w:r>
    <w:r w:rsidRPr="00DC6273">
      <w:rPr>
        <w:rFonts w:ascii="Arial" w:hAnsi="Arial" w:cs="Arial"/>
        <w:b/>
        <w:sz w:val="16"/>
        <w:szCs w:val="16"/>
      </w:rPr>
      <w:instrText xml:space="preserve"> PAGE   \* MERGEFORMAT </w:instrText>
    </w:r>
    <w:r w:rsidRPr="00DC6273">
      <w:rPr>
        <w:rFonts w:ascii="Arial" w:hAnsi="Arial" w:cs="Arial"/>
        <w:b/>
        <w:noProof w:val="0"/>
        <w:sz w:val="16"/>
        <w:szCs w:val="16"/>
      </w:rPr>
      <w:fldChar w:fldCharType="separate"/>
    </w:r>
    <w:r>
      <w:rPr>
        <w:rFonts w:ascii="Arial" w:hAnsi="Arial" w:cs="Arial"/>
        <w:b/>
        <w:sz w:val="16"/>
        <w:szCs w:val="16"/>
      </w:rPr>
      <w:t>20</w:t>
    </w:r>
    <w:r w:rsidRPr="00DC6273">
      <w:rPr>
        <w:rFonts w:ascii="Arial" w:hAnsi="Arial" w:cs="Arial"/>
        <w:b/>
        <w:sz w:val="16"/>
        <w:szCs w:val="16"/>
      </w:rPr>
      <w:fldChar w:fldCharType="end"/>
    </w:r>
    <w:r w:rsidRPr="00FC33A9">
      <w:rPr>
        <w:rFonts w:ascii="Arial" w:hAnsi="Arial" w:cs="Arial"/>
        <w:w w:val="600"/>
        <w:sz w:val="12"/>
        <w:szCs w:val="16"/>
      </w:rPr>
      <w:t xml:space="preserve"> </w:t>
    </w:r>
    <w:r w:rsidRPr="00A41A02">
      <w:rPr>
        <w:rFonts w:ascii="Arial" w:hAnsi="Arial" w:cs="Arial"/>
        <w:sz w:val="12"/>
        <w:szCs w:val="16"/>
      </w:rPr>
      <w:t>Republic of Namibia</w:t>
    </w:r>
    <w:r>
      <w:rPr>
        <w:rFonts w:ascii="Arial" w:hAnsi="Arial" w:cs="Arial"/>
        <w:b/>
        <w:sz w:val="16"/>
        <w:szCs w:val="16"/>
      </w:rPr>
      <w:t xml:space="preserve"> </w:t>
    </w:r>
  </w:p>
  <w:p w14:paraId="7FAFAE62" w14:textId="77777777" w:rsidR="008039B1" w:rsidRPr="00DC6273" w:rsidRDefault="008039B1" w:rsidP="00740FDE">
    <w:pPr>
      <w:pStyle w:val="Header"/>
      <w:tabs>
        <w:tab w:val="clear" w:pos="4513"/>
        <w:tab w:val="clear" w:pos="9026"/>
        <w:tab w:val="left" w:pos="567"/>
        <w:tab w:val="left" w:pos="2268"/>
      </w:tabs>
      <w:jc w:val="center"/>
      <w:rPr>
        <w:rFonts w:ascii="Arial" w:hAnsi="Arial" w:cs="Arial"/>
        <w:b/>
        <w:sz w:val="16"/>
        <w:szCs w:val="16"/>
      </w:rPr>
    </w:pPr>
    <w:r>
      <w:rPr>
        <w:rFonts w:ascii="Arial" w:hAnsi="Arial" w:cs="Arial"/>
        <w:b/>
        <w:sz w:val="16"/>
        <w:szCs w:val="16"/>
      </w:rPr>
      <w:t>Labour</w:t>
    </w:r>
    <w:r w:rsidRPr="00DC6273">
      <w:rPr>
        <w:rFonts w:ascii="Arial" w:hAnsi="Arial" w:cs="Arial"/>
        <w:b/>
        <w:sz w:val="16"/>
        <w:szCs w:val="16"/>
      </w:rPr>
      <w:t xml:space="preserve"> Act </w:t>
    </w:r>
    <w:r>
      <w:rPr>
        <w:rFonts w:ascii="Arial" w:hAnsi="Arial" w:cs="Arial"/>
        <w:b/>
        <w:sz w:val="16"/>
        <w:szCs w:val="16"/>
      </w:rPr>
      <w:t>7</w:t>
    </w:r>
    <w:r w:rsidRPr="00DC6273">
      <w:rPr>
        <w:rFonts w:ascii="Arial" w:hAnsi="Arial" w:cs="Arial"/>
        <w:b/>
        <w:sz w:val="16"/>
        <w:szCs w:val="16"/>
      </w:rPr>
      <w:t xml:space="preserve"> of 20</w:t>
    </w:r>
    <w:r>
      <w:rPr>
        <w:rFonts w:ascii="Arial" w:hAnsi="Arial" w:cs="Arial"/>
        <w:b/>
        <w:sz w:val="16"/>
        <w:szCs w:val="16"/>
      </w:rPr>
      <w:t>11</w:t>
    </w:r>
    <w:r w:rsidRPr="00DC6273">
      <w:rPr>
        <w:rFonts w:ascii="Arial" w:hAnsi="Arial" w:cs="Arial"/>
        <w:b/>
        <w:sz w:val="16"/>
        <w:szCs w:val="16"/>
      </w:rPr>
      <w:t xml:space="preserve"> </w:t>
    </w:r>
    <w:r w:rsidRPr="00BA6B35">
      <w:rPr>
        <w:rFonts w:ascii="Arial" w:hAnsi="Arial" w:cs="Arial"/>
        <w:sz w:val="16"/>
        <w:szCs w:val="16"/>
      </w:rPr>
      <w:t>(GN 236/2007, GG 3971)</w:t>
    </w:r>
  </w:p>
  <w:p w14:paraId="11C1E103" w14:textId="77777777" w:rsidR="008039B1" w:rsidRDefault="008039B1" w:rsidP="00FC33A9">
    <w:pPr>
      <w:pStyle w:val="Header"/>
      <w:tabs>
        <w:tab w:val="clear" w:pos="4513"/>
        <w:tab w:val="clear" w:pos="9026"/>
        <w:tab w:val="left" w:pos="567"/>
      </w:tabs>
      <w:ind w:left="567"/>
      <w:jc w:val="center"/>
      <w:rPr>
        <w:rFonts w:ascii="Arial" w:hAnsi="Arial" w:cs="Arial"/>
        <w:sz w:val="16"/>
        <w:szCs w:val="16"/>
      </w:rPr>
    </w:pPr>
    <w:r w:rsidRPr="00BA6B35">
      <w:rPr>
        <w:rFonts w:ascii="Arial" w:hAnsi="Arial" w:cs="Arial"/>
        <w:sz w:val="16"/>
        <w:szCs w:val="16"/>
      </w:rPr>
      <w:t xml:space="preserve">as amended by </w:t>
    </w:r>
    <w:r w:rsidRPr="00BA6B35">
      <w:rPr>
        <w:rFonts w:ascii="Arial" w:hAnsi="Arial" w:cs="Arial"/>
        <w:b/>
        <w:sz w:val="16"/>
        <w:szCs w:val="16"/>
      </w:rPr>
      <w:t>Labour Amendment Act 2 of 2012</w:t>
    </w:r>
    <w:r w:rsidRPr="00BA6B35">
      <w:rPr>
        <w:rFonts w:ascii="Arial" w:hAnsi="Arial" w:cs="Arial"/>
        <w:sz w:val="16"/>
        <w:szCs w:val="16"/>
      </w:rPr>
      <w:t xml:space="preserve"> (GN 350/2012, GG 6001)</w:t>
    </w:r>
  </w:p>
  <w:p w14:paraId="55E1E9DC" w14:textId="77777777" w:rsidR="008039B1" w:rsidRPr="00BA6B35" w:rsidRDefault="008039B1" w:rsidP="00FC33A9">
    <w:pPr>
      <w:pBdr>
        <w:bottom w:val="single" w:sz="4" w:space="1" w:color="auto"/>
      </w:pBdr>
      <w:rPr>
        <w:sz w:val="8"/>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C0589" w14:textId="77777777" w:rsidR="008039B1" w:rsidRPr="000073EE" w:rsidRDefault="008039B1" w:rsidP="00FC33A9">
    <w:pPr>
      <w:spacing w:after="120"/>
      <w:jc w:val="center"/>
      <w:rPr>
        <w:rFonts w:ascii="Arial" w:hAnsi="Arial" w:cs="Arial"/>
        <w:sz w:val="16"/>
        <w:szCs w:val="16"/>
      </w:rPr>
    </w:pPr>
    <w:r>
      <w:rPr>
        <w:rFonts w:ascii="Arial" w:hAnsi="Arial" w:cs="Arial"/>
        <w:sz w:val="12"/>
        <w:szCs w:val="16"/>
      </w:rPr>
      <mc:AlternateContent>
        <mc:Choice Requires="wpg">
          <w:drawing>
            <wp:anchor distT="0" distB="0" distL="114300" distR="114300" simplePos="0" relativeHeight="251659264" behindDoc="0" locked="1" layoutInCell="0" allowOverlap="0" wp14:anchorId="77EA075C" wp14:editId="68294809">
              <wp:simplePos x="0" y="0"/>
              <wp:positionH relativeFrom="column">
                <wp:posOffset>-963930</wp:posOffset>
              </wp:positionH>
              <wp:positionV relativeFrom="page">
                <wp:posOffset>0</wp:posOffset>
              </wp:positionV>
              <wp:extent cx="7322185" cy="10681335"/>
              <wp:effectExtent l="152400" t="152400" r="145415" b="15811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1"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5"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1EE0B310" id="Group 6" o:spid="_x0000_s1026" style="position:absolute;margin-left:-75.9pt;margin-top:0;width:576.55pt;height:841.05pt;z-index:251659264;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3AIwgAAANoAAAAPAAAAZHJzL2Rvd25yZXYueG1sRI9BT8JA&#10;FITvJv6HzTPxJlskEi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BZz3AIwgAAANoAAAAPAAAA&#10;AAAAAAAAAAAAAAcCAABkcnMvZG93bnJldi54bWxQSwUGAAAAAAMAAwC3AAAA9gIAAAAA&#10;" strokecolor="#bfbfbf" strokeweight="18pt">
                <v:stroke endcap="square"/>
              </v:line>
              <w10:wrap anchory="page"/>
              <w10:anchorlock/>
            </v:group>
          </w:pict>
        </mc:Fallback>
      </mc:AlternateContent>
    </w:r>
    <w:r w:rsidRPr="000073EE">
      <w:rPr>
        <w:rFonts w:ascii="Arial" w:hAnsi="Arial" w:cs="Arial"/>
        <w:sz w:val="12"/>
        <w:szCs w:val="16"/>
      </w:rPr>
      <w:t>Republic of Namibia</w:t>
    </w:r>
    <w:r w:rsidRPr="000073EE">
      <w:rPr>
        <w:rFonts w:ascii="Arial" w:hAnsi="Arial" w:cs="Arial"/>
        <w:w w:val="600"/>
        <w:sz w:val="12"/>
        <w:szCs w:val="16"/>
      </w:rPr>
      <w:t xml:space="preserve"> </w:t>
    </w:r>
    <w:r w:rsidRPr="000073EE">
      <w:rPr>
        <w:rFonts w:ascii="Arial" w:hAnsi="Arial" w:cs="Arial"/>
        <w:b/>
        <w:noProof w:val="0"/>
        <w:sz w:val="16"/>
        <w:szCs w:val="16"/>
      </w:rPr>
      <w:fldChar w:fldCharType="begin"/>
    </w:r>
    <w:r w:rsidRPr="000073EE">
      <w:rPr>
        <w:rFonts w:ascii="Arial" w:hAnsi="Arial" w:cs="Arial"/>
        <w:b/>
        <w:sz w:val="16"/>
        <w:szCs w:val="16"/>
      </w:rPr>
      <w:instrText xml:space="preserve"> PAGE   \* MERGEFORMAT </w:instrText>
    </w:r>
    <w:r w:rsidRPr="000073EE">
      <w:rPr>
        <w:rFonts w:ascii="Arial" w:hAnsi="Arial" w:cs="Arial"/>
        <w:b/>
        <w:noProof w:val="0"/>
        <w:sz w:val="16"/>
        <w:szCs w:val="16"/>
      </w:rPr>
      <w:fldChar w:fldCharType="separate"/>
    </w:r>
    <w:r w:rsidR="00780B66">
      <w:rPr>
        <w:rFonts w:ascii="Arial" w:hAnsi="Arial" w:cs="Arial"/>
        <w:b/>
        <w:sz w:val="16"/>
        <w:szCs w:val="16"/>
      </w:rPr>
      <w:t>1</w:t>
    </w:r>
    <w:r w:rsidRPr="000073EE">
      <w:rPr>
        <w:rFonts w:ascii="Arial" w:hAnsi="Arial" w:cs="Arial"/>
        <w:b/>
        <w:sz w:val="16"/>
        <w:szCs w:val="16"/>
      </w:rPr>
      <w:fldChar w:fldCharType="end"/>
    </w:r>
    <w:r w:rsidRPr="000073EE">
      <w:rPr>
        <w:rFonts w:ascii="Arial" w:hAnsi="Arial" w:cs="Arial"/>
        <w:w w:val="600"/>
        <w:sz w:val="12"/>
        <w:szCs w:val="16"/>
      </w:rPr>
      <w:t xml:space="preserve"> </w:t>
    </w:r>
    <w:r w:rsidRPr="000073EE">
      <w:rPr>
        <w:rFonts w:ascii="Arial" w:hAnsi="Arial" w:cs="Arial"/>
        <w:sz w:val="12"/>
        <w:szCs w:val="16"/>
      </w:rPr>
      <w:t>Annotated Statutes</w:t>
    </w:r>
    <w:r w:rsidRPr="000073EE">
      <w:rPr>
        <w:rFonts w:ascii="Arial" w:hAnsi="Arial" w:cs="Arial"/>
        <w:b/>
        <w:sz w:val="16"/>
        <w:szCs w:val="16"/>
      </w:rPr>
      <w:t xml:space="preserve"> </w:t>
    </w:r>
  </w:p>
  <w:p w14:paraId="6EED4676" w14:textId="77777777" w:rsidR="008039B1" w:rsidRDefault="008039B1" w:rsidP="00C8724B">
    <w:pPr>
      <w:pStyle w:val="REG-PHA"/>
    </w:pPr>
    <w:r w:rsidRPr="00EA0478">
      <w:t>REGULATIONS</w:t>
    </w:r>
  </w:p>
  <w:p w14:paraId="1FB51A13" w14:textId="77777777" w:rsidR="008039B1" w:rsidRDefault="008039B1" w:rsidP="00C8724B">
    <w:pPr>
      <w:pStyle w:val="REG-PHA"/>
      <w:spacing w:after="120"/>
    </w:pPr>
    <w:r>
      <w:rPr>
        <w:caps w:val="0"/>
      </w:rPr>
      <w:t>Disaster Risk Management Act 10 of 2012</w:t>
    </w:r>
  </w:p>
  <w:p w14:paraId="01B61277" w14:textId="77777777" w:rsidR="008039B1" w:rsidRPr="00BB20A8" w:rsidRDefault="00CB19F3" w:rsidP="00C8724B">
    <w:pPr>
      <w:pStyle w:val="REG-PHA"/>
    </w:pPr>
    <w:r>
      <w:rPr>
        <w:caps w:val="0"/>
      </w:rPr>
      <w:t xml:space="preserve">Civil Defence </w:t>
    </w:r>
    <w:r w:rsidR="00512145" w:rsidRPr="00512145">
      <w:rPr>
        <w:caps w:val="0"/>
      </w:rPr>
      <w:t xml:space="preserve">Regulations </w:t>
    </w:r>
    <w:r w:rsidR="009978EE">
      <w:rPr>
        <w:caps w:val="0"/>
      </w:rPr>
      <w:t>r</w:t>
    </w:r>
    <w:r w:rsidR="00512145" w:rsidRPr="00512145">
      <w:rPr>
        <w:caps w:val="0"/>
      </w:rPr>
      <w:t>elating to Compensation for Physical Injuries, Death and Disability</w:t>
    </w:r>
  </w:p>
  <w:p w14:paraId="40EEFE40" w14:textId="77777777" w:rsidR="008039B1" w:rsidRPr="00F25922" w:rsidRDefault="008039B1" w:rsidP="00F25922">
    <w:pPr>
      <w:pStyle w:val="REG-P0"/>
      <w:pBdr>
        <w:bottom w:val="single" w:sz="24" w:space="1" w:color="BFBFBF" w:themeColor="accent5" w:themeTint="66"/>
      </w:pBdr>
      <w:rPr>
        <w:strike/>
        <w:sz w:val="12"/>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E08D7" w14:textId="77777777" w:rsidR="008039B1" w:rsidRPr="00BA6B35" w:rsidRDefault="008039B1" w:rsidP="00740FDE">
    <w:pPr>
      <w:pBdr>
        <w:bottom w:val="single" w:sz="4" w:space="1" w:color="auto"/>
      </w:pBdr>
      <w:rPr>
        <w:sz w:val="8"/>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3F01B8"/>
    <w:multiLevelType w:val="hybridMultilevel"/>
    <w:tmpl w:val="E79E388C"/>
    <w:lvl w:ilvl="0" w:tplc="A1A0E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FB7B4C"/>
    <w:multiLevelType w:val="hybridMultilevel"/>
    <w:tmpl w:val="B238953E"/>
    <w:lvl w:ilvl="0" w:tplc="6A829BA0">
      <w:start w:val="1"/>
      <w:numFmt w:val="lowerLetter"/>
      <w:lvlText w:val="(%1)"/>
      <w:lvlJc w:val="left"/>
      <w:pPr>
        <w:tabs>
          <w:tab w:val="num" w:pos="720"/>
        </w:tabs>
        <w:ind w:left="720" w:hanging="360"/>
      </w:pPr>
      <w:rPr>
        <w:rFonts w:hint="default"/>
        <w:color w:val="382E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8A7ADB"/>
    <w:multiLevelType w:val="hybridMultilevel"/>
    <w:tmpl w:val="52F6217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E305EAB"/>
    <w:multiLevelType w:val="hybridMultilevel"/>
    <w:tmpl w:val="20A22EF6"/>
    <w:lvl w:ilvl="0" w:tplc="BDA857E4">
      <w:start w:val="1"/>
      <w:numFmt w:val="bullet"/>
      <w:lvlText w:val=""/>
      <w:lvlJc w:val="left"/>
      <w:pPr>
        <w:ind w:left="720" w:hanging="360"/>
      </w:pPr>
      <w:rPr>
        <w:rFonts w:ascii="Symbol" w:hAnsi="Symbol" w:hint="default"/>
        <w:b w:val="0"/>
        <w:i w:val="0"/>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FEE3691"/>
    <w:multiLevelType w:val="hybridMultilevel"/>
    <w:tmpl w:val="5A5C06F6"/>
    <w:lvl w:ilvl="0" w:tplc="C7E0689A">
      <w:start w:val="1"/>
      <w:numFmt w:val="lowerLetter"/>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8" w15:restartNumberingAfterBreak="0">
    <w:nsid w:val="21AA2F66"/>
    <w:multiLevelType w:val="hybridMultilevel"/>
    <w:tmpl w:val="051E90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7E5056"/>
    <w:multiLevelType w:val="hybridMultilevel"/>
    <w:tmpl w:val="541AF994"/>
    <w:lvl w:ilvl="0" w:tplc="2E562170">
      <w:start w:val="1"/>
      <w:numFmt w:val="decimal"/>
      <w:lvlText w:val="%1."/>
      <w:lvlJc w:val="left"/>
      <w:pPr>
        <w:ind w:left="1287" w:hanging="360"/>
      </w:pPr>
      <w:rPr>
        <w:rFonts w:hint="default"/>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46683651"/>
    <w:multiLevelType w:val="hybridMultilevel"/>
    <w:tmpl w:val="75CA258E"/>
    <w:lvl w:ilvl="0" w:tplc="57BAD8E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508F31C9"/>
    <w:multiLevelType w:val="hybridMultilevel"/>
    <w:tmpl w:val="6D806598"/>
    <w:lvl w:ilvl="0" w:tplc="0409000F">
      <w:start w:val="1"/>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625A62D0"/>
    <w:multiLevelType w:val="hybridMultilevel"/>
    <w:tmpl w:val="2774DDF6"/>
    <w:lvl w:ilvl="0" w:tplc="2DA8E7FA">
      <w:start w:val="1"/>
      <w:numFmt w:val="lowerRoman"/>
      <w:lvlText w:val="(%1)"/>
      <w:lvlJc w:val="left"/>
      <w:pPr>
        <w:tabs>
          <w:tab w:val="num" w:pos="1080"/>
        </w:tabs>
        <w:ind w:left="1080" w:hanging="720"/>
      </w:pPr>
      <w:rPr>
        <w:rFonts w:hint="default"/>
        <w:color w:val="382E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FE0087"/>
    <w:multiLevelType w:val="hybridMultilevel"/>
    <w:tmpl w:val="EA821726"/>
    <w:lvl w:ilvl="0" w:tplc="7A907A7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38F39B6"/>
    <w:multiLevelType w:val="hybridMultilevel"/>
    <w:tmpl w:val="8F2AA7E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9264B1"/>
    <w:multiLevelType w:val="hybridMultilevel"/>
    <w:tmpl w:val="E2B4D942"/>
    <w:lvl w:ilvl="0" w:tplc="65B0668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8" w15:restartNumberingAfterBreak="0">
    <w:nsid w:val="6A8A7BC2"/>
    <w:multiLevelType w:val="hybridMultilevel"/>
    <w:tmpl w:val="EC6EE14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4B66A7"/>
    <w:multiLevelType w:val="hybridMultilevel"/>
    <w:tmpl w:val="F6166F02"/>
    <w:lvl w:ilvl="0" w:tplc="13F2A4F6">
      <w:start w:val="1"/>
      <w:numFmt w:val="lowerRoman"/>
      <w:lvlText w:val="(%1)"/>
      <w:lvlJc w:val="left"/>
      <w:pPr>
        <w:tabs>
          <w:tab w:val="num" w:pos="1080"/>
        </w:tabs>
        <w:ind w:left="1080" w:hanging="720"/>
      </w:pPr>
      <w:rPr>
        <w:rFonts w:ascii="Arial" w:hAnsi="Arial" w:cs="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3F37017"/>
    <w:multiLevelType w:val="hybridMultilevel"/>
    <w:tmpl w:val="3D6A7A76"/>
    <w:lvl w:ilvl="0" w:tplc="BCD4ACF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62A6D1C"/>
    <w:multiLevelType w:val="hybridMultilevel"/>
    <w:tmpl w:val="6BF28604"/>
    <w:lvl w:ilvl="0" w:tplc="A73E98EE">
      <w:start w:val="1"/>
      <w:numFmt w:val="decimal"/>
      <w:lvlText w:val="%1."/>
      <w:lvlJc w:val="left"/>
      <w:pPr>
        <w:tabs>
          <w:tab w:val="num" w:pos="720"/>
        </w:tabs>
        <w:ind w:left="720" w:hanging="360"/>
      </w:pPr>
      <w:rPr>
        <w:rFonts w:hint="default"/>
        <w:color w:val="4D4533"/>
        <w:sz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5F5915"/>
    <w:multiLevelType w:val="hybridMultilevel"/>
    <w:tmpl w:val="E700B1EE"/>
    <w:lvl w:ilvl="0" w:tplc="790E8A6C">
      <w:start w:val="1"/>
      <w:numFmt w:val="lowerLetter"/>
      <w:lvlText w:val="(%1)"/>
      <w:lvlJc w:val="left"/>
      <w:pPr>
        <w:ind w:left="1246" w:hanging="555"/>
      </w:pPr>
      <w:rPr>
        <w:rFonts w:hint="default"/>
      </w:rPr>
    </w:lvl>
    <w:lvl w:ilvl="1" w:tplc="08090019" w:tentative="1">
      <w:start w:val="1"/>
      <w:numFmt w:val="lowerLetter"/>
      <w:lvlText w:val="%2."/>
      <w:lvlJc w:val="left"/>
      <w:pPr>
        <w:ind w:left="1771" w:hanging="360"/>
      </w:pPr>
    </w:lvl>
    <w:lvl w:ilvl="2" w:tplc="0809001B" w:tentative="1">
      <w:start w:val="1"/>
      <w:numFmt w:val="lowerRoman"/>
      <w:lvlText w:val="%3."/>
      <w:lvlJc w:val="right"/>
      <w:pPr>
        <w:ind w:left="2491" w:hanging="180"/>
      </w:pPr>
    </w:lvl>
    <w:lvl w:ilvl="3" w:tplc="0809000F" w:tentative="1">
      <w:start w:val="1"/>
      <w:numFmt w:val="decimal"/>
      <w:lvlText w:val="%4."/>
      <w:lvlJc w:val="left"/>
      <w:pPr>
        <w:ind w:left="3211" w:hanging="360"/>
      </w:pPr>
    </w:lvl>
    <w:lvl w:ilvl="4" w:tplc="08090019" w:tentative="1">
      <w:start w:val="1"/>
      <w:numFmt w:val="lowerLetter"/>
      <w:lvlText w:val="%5."/>
      <w:lvlJc w:val="left"/>
      <w:pPr>
        <w:ind w:left="3931" w:hanging="360"/>
      </w:pPr>
    </w:lvl>
    <w:lvl w:ilvl="5" w:tplc="0809001B" w:tentative="1">
      <w:start w:val="1"/>
      <w:numFmt w:val="lowerRoman"/>
      <w:lvlText w:val="%6."/>
      <w:lvlJc w:val="right"/>
      <w:pPr>
        <w:ind w:left="4651" w:hanging="180"/>
      </w:pPr>
    </w:lvl>
    <w:lvl w:ilvl="6" w:tplc="0809000F" w:tentative="1">
      <w:start w:val="1"/>
      <w:numFmt w:val="decimal"/>
      <w:lvlText w:val="%7."/>
      <w:lvlJc w:val="left"/>
      <w:pPr>
        <w:ind w:left="5371" w:hanging="360"/>
      </w:pPr>
    </w:lvl>
    <w:lvl w:ilvl="7" w:tplc="08090019" w:tentative="1">
      <w:start w:val="1"/>
      <w:numFmt w:val="lowerLetter"/>
      <w:lvlText w:val="%8."/>
      <w:lvlJc w:val="left"/>
      <w:pPr>
        <w:ind w:left="6091" w:hanging="360"/>
      </w:pPr>
    </w:lvl>
    <w:lvl w:ilvl="8" w:tplc="0809001B" w:tentative="1">
      <w:start w:val="1"/>
      <w:numFmt w:val="lowerRoman"/>
      <w:lvlText w:val="%9."/>
      <w:lvlJc w:val="right"/>
      <w:pPr>
        <w:ind w:left="6811" w:hanging="180"/>
      </w:pPr>
    </w:lvl>
  </w:abstractNum>
  <w:abstractNum w:abstractNumId="23" w15:restartNumberingAfterBreak="0">
    <w:nsid w:val="7B095269"/>
    <w:multiLevelType w:val="hybridMultilevel"/>
    <w:tmpl w:val="43D22C14"/>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2D0F53"/>
    <w:multiLevelType w:val="hybridMultilevel"/>
    <w:tmpl w:val="E99A3DBE"/>
    <w:lvl w:ilvl="0" w:tplc="8EC48196">
      <w:start w:val="2"/>
      <w:numFmt w:val="lowerLetter"/>
      <w:lvlText w:val="(%1)"/>
      <w:lvlJc w:val="left"/>
      <w:pPr>
        <w:tabs>
          <w:tab w:val="num" w:pos="720"/>
        </w:tabs>
        <w:ind w:left="720" w:hanging="360"/>
      </w:pPr>
      <w:rPr>
        <w:rFonts w:hint="default"/>
        <w:color w:val="483A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FA54184"/>
    <w:multiLevelType w:val="hybridMultilevel"/>
    <w:tmpl w:val="09705B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757884">
    <w:abstractNumId w:val="0"/>
  </w:num>
  <w:num w:numId="2" w16cid:durableId="300306480">
    <w:abstractNumId w:val="13"/>
  </w:num>
  <w:num w:numId="3" w16cid:durableId="570234009">
    <w:abstractNumId w:val="4"/>
  </w:num>
  <w:num w:numId="4" w16cid:durableId="1753887466">
    <w:abstractNumId w:val="6"/>
  </w:num>
  <w:num w:numId="5" w16cid:durableId="628703566">
    <w:abstractNumId w:val="10"/>
  </w:num>
  <w:num w:numId="6" w16cid:durableId="632563562">
    <w:abstractNumId w:val="22"/>
  </w:num>
  <w:num w:numId="7" w16cid:durableId="1270238642">
    <w:abstractNumId w:val="1"/>
  </w:num>
  <w:num w:numId="8" w16cid:durableId="89471856">
    <w:abstractNumId w:val="15"/>
  </w:num>
  <w:num w:numId="9" w16cid:durableId="969045292">
    <w:abstractNumId w:val="9"/>
  </w:num>
  <w:num w:numId="10" w16cid:durableId="39406595">
    <w:abstractNumId w:val="17"/>
  </w:num>
  <w:num w:numId="11" w16cid:durableId="1032731340">
    <w:abstractNumId w:val="11"/>
  </w:num>
  <w:num w:numId="12" w16cid:durableId="1084300041">
    <w:abstractNumId w:val="18"/>
  </w:num>
  <w:num w:numId="13" w16cid:durableId="784346741">
    <w:abstractNumId w:val="3"/>
  </w:num>
  <w:num w:numId="14" w16cid:durableId="609515060">
    <w:abstractNumId w:val="16"/>
  </w:num>
  <w:num w:numId="15" w16cid:durableId="1330979681">
    <w:abstractNumId w:val="25"/>
  </w:num>
  <w:num w:numId="16" w16cid:durableId="1267158497">
    <w:abstractNumId w:val="23"/>
  </w:num>
  <w:num w:numId="17" w16cid:durableId="130904218">
    <w:abstractNumId w:val="8"/>
  </w:num>
  <w:num w:numId="18" w16cid:durableId="1004750098">
    <w:abstractNumId w:val="20"/>
  </w:num>
  <w:num w:numId="19" w16cid:durableId="1137407304">
    <w:abstractNumId w:val="24"/>
  </w:num>
  <w:num w:numId="20" w16cid:durableId="102189413">
    <w:abstractNumId w:val="12"/>
  </w:num>
  <w:num w:numId="21" w16cid:durableId="1259486521">
    <w:abstractNumId w:val="7"/>
  </w:num>
  <w:num w:numId="22" w16cid:durableId="1349139453">
    <w:abstractNumId w:val="2"/>
  </w:num>
  <w:num w:numId="23" w16cid:durableId="829639542">
    <w:abstractNumId w:val="21"/>
  </w:num>
  <w:num w:numId="24" w16cid:durableId="183061040">
    <w:abstractNumId w:val="14"/>
  </w:num>
  <w:num w:numId="25" w16cid:durableId="1456098985">
    <w:abstractNumId w:val="19"/>
  </w:num>
  <w:num w:numId="26" w16cid:durableId="164244998">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displayBackgroundShape/>
  <w:embedSystemFonts/>
  <w:bordersDoNotSurroundHeader/>
  <w:bordersDoNotSurroundFooter/>
  <w:proofState w:spelling="clean"/>
  <w:attachedTemplate r:id="rId1"/>
  <w:linkStyles/>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zMTM2MTADMgzMjZR0lIJTi4sz8/NACoxqAfGr6+IsAAAA"/>
  </w:docVars>
  <w:rsids>
    <w:rsidRoot w:val="00E81DA5"/>
    <w:rsid w:val="00000812"/>
    <w:rsid w:val="00003730"/>
    <w:rsid w:val="00003DCF"/>
    <w:rsid w:val="00004F6B"/>
    <w:rsid w:val="000052A2"/>
    <w:rsid w:val="00005680"/>
    <w:rsid w:val="00005EE8"/>
    <w:rsid w:val="000060BF"/>
    <w:rsid w:val="000073EE"/>
    <w:rsid w:val="0001088D"/>
    <w:rsid w:val="00010B81"/>
    <w:rsid w:val="000133A8"/>
    <w:rsid w:val="00023D2F"/>
    <w:rsid w:val="000242FF"/>
    <w:rsid w:val="00024D3E"/>
    <w:rsid w:val="00034949"/>
    <w:rsid w:val="00034B64"/>
    <w:rsid w:val="000420FF"/>
    <w:rsid w:val="00044972"/>
    <w:rsid w:val="00045A4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5859"/>
    <w:rsid w:val="000878E9"/>
    <w:rsid w:val="000903F9"/>
    <w:rsid w:val="000932CF"/>
    <w:rsid w:val="00093965"/>
    <w:rsid w:val="00095802"/>
    <w:rsid w:val="000A2439"/>
    <w:rsid w:val="000A3724"/>
    <w:rsid w:val="000A42ED"/>
    <w:rsid w:val="000A4D98"/>
    <w:rsid w:val="000A609B"/>
    <w:rsid w:val="000A6259"/>
    <w:rsid w:val="000B26CE"/>
    <w:rsid w:val="000B4FB6"/>
    <w:rsid w:val="000B54EB"/>
    <w:rsid w:val="000B60FA"/>
    <w:rsid w:val="000C01AC"/>
    <w:rsid w:val="000C2C80"/>
    <w:rsid w:val="000C416E"/>
    <w:rsid w:val="000C5263"/>
    <w:rsid w:val="000C58AA"/>
    <w:rsid w:val="000D3B3A"/>
    <w:rsid w:val="000D61EB"/>
    <w:rsid w:val="000E21FC"/>
    <w:rsid w:val="000E427F"/>
    <w:rsid w:val="000E5C90"/>
    <w:rsid w:val="000E79D8"/>
    <w:rsid w:val="000F1E72"/>
    <w:rsid w:val="000F260D"/>
    <w:rsid w:val="000F293B"/>
    <w:rsid w:val="000F4429"/>
    <w:rsid w:val="000F7993"/>
    <w:rsid w:val="0010747B"/>
    <w:rsid w:val="001121EE"/>
    <w:rsid w:val="001128C3"/>
    <w:rsid w:val="00121135"/>
    <w:rsid w:val="0012543A"/>
    <w:rsid w:val="00133371"/>
    <w:rsid w:val="001361B0"/>
    <w:rsid w:val="00142743"/>
    <w:rsid w:val="00143E17"/>
    <w:rsid w:val="0015104F"/>
    <w:rsid w:val="00151F8C"/>
    <w:rsid w:val="00152AB1"/>
    <w:rsid w:val="001540EB"/>
    <w:rsid w:val="001565F4"/>
    <w:rsid w:val="00157469"/>
    <w:rsid w:val="0015761F"/>
    <w:rsid w:val="0016166D"/>
    <w:rsid w:val="001636EC"/>
    <w:rsid w:val="00164718"/>
    <w:rsid w:val="00165401"/>
    <w:rsid w:val="00167A40"/>
    <w:rsid w:val="001723EC"/>
    <w:rsid w:val="00174581"/>
    <w:rsid w:val="001761C1"/>
    <w:rsid w:val="00181A7A"/>
    <w:rsid w:val="00182E71"/>
    <w:rsid w:val="00186652"/>
    <w:rsid w:val="001A59E0"/>
    <w:rsid w:val="001B032A"/>
    <w:rsid w:val="001B0E17"/>
    <w:rsid w:val="001B15C6"/>
    <w:rsid w:val="001B2C14"/>
    <w:rsid w:val="001B3D40"/>
    <w:rsid w:val="001B4103"/>
    <w:rsid w:val="001B5DE0"/>
    <w:rsid w:val="001B66AB"/>
    <w:rsid w:val="001C0B26"/>
    <w:rsid w:val="001C1B1A"/>
    <w:rsid w:val="001C2C10"/>
    <w:rsid w:val="001C3895"/>
    <w:rsid w:val="001D22A0"/>
    <w:rsid w:val="001D269F"/>
    <w:rsid w:val="001D6485"/>
    <w:rsid w:val="001D6D65"/>
    <w:rsid w:val="001E2B91"/>
    <w:rsid w:val="001E402E"/>
    <w:rsid w:val="001E42D4"/>
    <w:rsid w:val="001F154A"/>
    <w:rsid w:val="001F197E"/>
    <w:rsid w:val="001F2A4A"/>
    <w:rsid w:val="0020301E"/>
    <w:rsid w:val="00203302"/>
    <w:rsid w:val="00204DD4"/>
    <w:rsid w:val="002075A8"/>
    <w:rsid w:val="002079BC"/>
    <w:rsid w:val="0021001A"/>
    <w:rsid w:val="00215715"/>
    <w:rsid w:val="002208C6"/>
    <w:rsid w:val="00221C58"/>
    <w:rsid w:val="002252DD"/>
    <w:rsid w:val="00234903"/>
    <w:rsid w:val="0023567D"/>
    <w:rsid w:val="002436F5"/>
    <w:rsid w:val="002468C5"/>
    <w:rsid w:val="00251136"/>
    <w:rsid w:val="002523F3"/>
    <w:rsid w:val="00255B09"/>
    <w:rsid w:val="00257780"/>
    <w:rsid w:val="00261EC4"/>
    <w:rsid w:val="00265308"/>
    <w:rsid w:val="002655B6"/>
    <w:rsid w:val="00267B91"/>
    <w:rsid w:val="00273098"/>
    <w:rsid w:val="00273EFE"/>
    <w:rsid w:val="00275EF6"/>
    <w:rsid w:val="00275F60"/>
    <w:rsid w:val="00280DCD"/>
    <w:rsid w:val="0028271E"/>
    <w:rsid w:val="002831B8"/>
    <w:rsid w:val="00286A4D"/>
    <w:rsid w:val="00286E57"/>
    <w:rsid w:val="002907F0"/>
    <w:rsid w:val="002964E7"/>
    <w:rsid w:val="002A044B"/>
    <w:rsid w:val="002A0CDA"/>
    <w:rsid w:val="002A19D1"/>
    <w:rsid w:val="002A2928"/>
    <w:rsid w:val="002A6CF2"/>
    <w:rsid w:val="002B1C39"/>
    <w:rsid w:val="002B2784"/>
    <w:rsid w:val="002B4E1F"/>
    <w:rsid w:val="002D1D4C"/>
    <w:rsid w:val="002D4ED3"/>
    <w:rsid w:val="002E3094"/>
    <w:rsid w:val="002E465E"/>
    <w:rsid w:val="002E62C7"/>
    <w:rsid w:val="002F4347"/>
    <w:rsid w:val="003013D8"/>
    <w:rsid w:val="0030220D"/>
    <w:rsid w:val="00303D74"/>
    <w:rsid w:val="00304858"/>
    <w:rsid w:val="00304E57"/>
    <w:rsid w:val="00312523"/>
    <w:rsid w:val="003152DD"/>
    <w:rsid w:val="0032744E"/>
    <w:rsid w:val="00330E75"/>
    <w:rsid w:val="0033299D"/>
    <w:rsid w:val="00332A15"/>
    <w:rsid w:val="00336B1F"/>
    <w:rsid w:val="00336DF0"/>
    <w:rsid w:val="003407C1"/>
    <w:rsid w:val="00340FF9"/>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0658B"/>
    <w:rsid w:val="004072F8"/>
    <w:rsid w:val="00413961"/>
    <w:rsid w:val="00416A53"/>
    <w:rsid w:val="00423963"/>
    <w:rsid w:val="00424749"/>
    <w:rsid w:val="00424C03"/>
    <w:rsid w:val="00426221"/>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95842"/>
    <w:rsid w:val="00495B8D"/>
    <w:rsid w:val="004A01D1"/>
    <w:rsid w:val="004A2F4F"/>
    <w:rsid w:val="004B0AB3"/>
    <w:rsid w:val="004B0DCE"/>
    <w:rsid w:val="004B13C6"/>
    <w:rsid w:val="004B437B"/>
    <w:rsid w:val="004B5A3C"/>
    <w:rsid w:val="004C1DA0"/>
    <w:rsid w:val="004C706C"/>
    <w:rsid w:val="004D0854"/>
    <w:rsid w:val="004D2FFC"/>
    <w:rsid w:val="004D3215"/>
    <w:rsid w:val="004D67C8"/>
    <w:rsid w:val="004E2029"/>
    <w:rsid w:val="004E33FE"/>
    <w:rsid w:val="004E4868"/>
    <w:rsid w:val="004E5244"/>
    <w:rsid w:val="004F7202"/>
    <w:rsid w:val="004F72F4"/>
    <w:rsid w:val="00501CAB"/>
    <w:rsid w:val="0050232A"/>
    <w:rsid w:val="00503297"/>
    <w:rsid w:val="005037D8"/>
    <w:rsid w:val="005101FF"/>
    <w:rsid w:val="00512145"/>
    <w:rsid w:val="00512242"/>
    <w:rsid w:val="00512DA3"/>
    <w:rsid w:val="00514000"/>
    <w:rsid w:val="00515D04"/>
    <w:rsid w:val="00524ECC"/>
    <w:rsid w:val="00527ABE"/>
    <w:rsid w:val="005301E3"/>
    <w:rsid w:val="005322A1"/>
    <w:rsid w:val="00532451"/>
    <w:rsid w:val="00542D73"/>
    <w:rsid w:val="005438C8"/>
    <w:rsid w:val="00546AB6"/>
    <w:rsid w:val="00547702"/>
    <w:rsid w:val="00551408"/>
    <w:rsid w:val="0055440A"/>
    <w:rsid w:val="00557EBC"/>
    <w:rsid w:val="00560457"/>
    <w:rsid w:val="0056066A"/>
    <w:rsid w:val="00563108"/>
    <w:rsid w:val="005646F3"/>
    <w:rsid w:val="005709A6"/>
    <w:rsid w:val="00572B50"/>
    <w:rsid w:val="00574AEC"/>
    <w:rsid w:val="00574FCF"/>
    <w:rsid w:val="00576043"/>
    <w:rsid w:val="005773E7"/>
    <w:rsid w:val="00577B02"/>
    <w:rsid w:val="00582A2E"/>
    <w:rsid w:val="00582ABF"/>
    <w:rsid w:val="00583761"/>
    <w:rsid w:val="0058749F"/>
    <w:rsid w:val="0058753E"/>
    <w:rsid w:val="00594065"/>
    <w:rsid w:val="005955EA"/>
    <w:rsid w:val="00597B78"/>
    <w:rsid w:val="005A2789"/>
    <w:rsid w:val="005B09AB"/>
    <w:rsid w:val="005B1C99"/>
    <w:rsid w:val="005B23AF"/>
    <w:rsid w:val="005B4215"/>
    <w:rsid w:val="005B5656"/>
    <w:rsid w:val="005C16B3"/>
    <w:rsid w:val="005C25CF"/>
    <w:rsid w:val="005C303C"/>
    <w:rsid w:val="005C7F82"/>
    <w:rsid w:val="005D0866"/>
    <w:rsid w:val="005D537D"/>
    <w:rsid w:val="005D5858"/>
    <w:rsid w:val="005D5C82"/>
    <w:rsid w:val="005D5CAF"/>
    <w:rsid w:val="005E0DE1"/>
    <w:rsid w:val="005E4315"/>
    <w:rsid w:val="005E4ED5"/>
    <w:rsid w:val="005E7103"/>
    <w:rsid w:val="005E75FD"/>
    <w:rsid w:val="005F7902"/>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6456"/>
    <w:rsid w:val="0065656C"/>
    <w:rsid w:val="0065745C"/>
    <w:rsid w:val="00660511"/>
    <w:rsid w:val="00667BB6"/>
    <w:rsid w:val="00672978"/>
    <w:rsid w:val="006734AB"/>
    <w:rsid w:val="006737D3"/>
    <w:rsid w:val="0067435B"/>
    <w:rsid w:val="00682D07"/>
    <w:rsid w:val="00683064"/>
    <w:rsid w:val="00684BEF"/>
    <w:rsid w:val="00684F33"/>
    <w:rsid w:val="00687058"/>
    <w:rsid w:val="00694430"/>
    <w:rsid w:val="00694677"/>
    <w:rsid w:val="00697FAC"/>
    <w:rsid w:val="006A03A3"/>
    <w:rsid w:val="006A0EED"/>
    <w:rsid w:val="006A11C3"/>
    <w:rsid w:val="006A3184"/>
    <w:rsid w:val="006A6EA7"/>
    <w:rsid w:val="006A74BC"/>
    <w:rsid w:val="006B503F"/>
    <w:rsid w:val="006B64A8"/>
    <w:rsid w:val="006B69DD"/>
    <w:rsid w:val="006B707C"/>
    <w:rsid w:val="006C24CB"/>
    <w:rsid w:val="006C6020"/>
    <w:rsid w:val="006D0225"/>
    <w:rsid w:val="006D15F6"/>
    <w:rsid w:val="006D1681"/>
    <w:rsid w:val="006D2E1F"/>
    <w:rsid w:val="006D3B55"/>
    <w:rsid w:val="006E3151"/>
    <w:rsid w:val="006E3515"/>
    <w:rsid w:val="006E5ED4"/>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44F3"/>
    <w:rsid w:val="00737805"/>
    <w:rsid w:val="00740FDE"/>
    <w:rsid w:val="00741117"/>
    <w:rsid w:val="0074665A"/>
    <w:rsid w:val="00746B11"/>
    <w:rsid w:val="007472C3"/>
    <w:rsid w:val="0075097C"/>
    <w:rsid w:val="00752131"/>
    <w:rsid w:val="0075395F"/>
    <w:rsid w:val="00760524"/>
    <w:rsid w:val="00760A63"/>
    <w:rsid w:val="00760B40"/>
    <w:rsid w:val="00764B2A"/>
    <w:rsid w:val="007717D2"/>
    <w:rsid w:val="00771A91"/>
    <w:rsid w:val="00772BC7"/>
    <w:rsid w:val="00772C52"/>
    <w:rsid w:val="007748CE"/>
    <w:rsid w:val="00780B66"/>
    <w:rsid w:val="007826D3"/>
    <w:rsid w:val="0078543A"/>
    <w:rsid w:val="00793315"/>
    <w:rsid w:val="007A0311"/>
    <w:rsid w:val="007A4003"/>
    <w:rsid w:val="007A5F9C"/>
    <w:rsid w:val="007C01FC"/>
    <w:rsid w:val="007C2592"/>
    <w:rsid w:val="007C276C"/>
    <w:rsid w:val="007C2B58"/>
    <w:rsid w:val="007C2DE7"/>
    <w:rsid w:val="007C4355"/>
    <w:rsid w:val="007D4551"/>
    <w:rsid w:val="007D6B64"/>
    <w:rsid w:val="007D6C64"/>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39B1"/>
    <w:rsid w:val="00806ACE"/>
    <w:rsid w:val="00807638"/>
    <w:rsid w:val="00810737"/>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51EE4"/>
    <w:rsid w:val="008604B2"/>
    <w:rsid w:val="00861DFE"/>
    <w:rsid w:val="00862825"/>
    <w:rsid w:val="0087487C"/>
    <w:rsid w:val="00874F6F"/>
    <w:rsid w:val="00875062"/>
    <w:rsid w:val="008754D1"/>
    <w:rsid w:val="0087687F"/>
    <w:rsid w:val="00882309"/>
    <w:rsid w:val="00884EA8"/>
    <w:rsid w:val="00885319"/>
    <w:rsid w:val="00886238"/>
    <w:rsid w:val="008916EC"/>
    <w:rsid w:val="00892211"/>
    <w:rsid w:val="008938F7"/>
    <w:rsid w:val="008956EA"/>
    <w:rsid w:val="008972AF"/>
    <w:rsid w:val="00897861"/>
    <w:rsid w:val="008A053C"/>
    <w:rsid w:val="008A3576"/>
    <w:rsid w:val="008A523D"/>
    <w:rsid w:val="008A6BB2"/>
    <w:rsid w:val="008B015E"/>
    <w:rsid w:val="008B2A83"/>
    <w:rsid w:val="008B3137"/>
    <w:rsid w:val="008B459B"/>
    <w:rsid w:val="008B568D"/>
    <w:rsid w:val="008B5FE3"/>
    <w:rsid w:val="008C2C1A"/>
    <w:rsid w:val="008C4F88"/>
    <w:rsid w:val="008D093F"/>
    <w:rsid w:val="008D3142"/>
    <w:rsid w:val="008D3D41"/>
    <w:rsid w:val="008D4BE2"/>
    <w:rsid w:val="008D7F66"/>
    <w:rsid w:val="008E014C"/>
    <w:rsid w:val="008E0937"/>
    <w:rsid w:val="00901BEF"/>
    <w:rsid w:val="009026ED"/>
    <w:rsid w:val="009030BF"/>
    <w:rsid w:val="009055B3"/>
    <w:rsid w:val="00905B0F"/>
    <w:rsid w:val="00906749"/>
    <w:rsid w:val="00911C6C"/>
    <w:rsid w:val="00914263"/>
    <w:rsid w:val="00914280"/>
    <w:rsid w:val="009201D0"/>
    <w:rsid w:val="009202D3"/>
    <w:rsid w:val="00922786"/>
    <w:rsid w:val="0093242F"/>
    <w:rsid w:val="009334CA"/>
    <w:rsid w:val="00933C53"/>
    <w:rsid w:val="00940A34"/>
    <w:rsid w:val="00940A79"/>
    <w:rsid w:val="0094272F"/>
    <w:rsid w:val="009440A2"/>
    <w:rsid w:val="0094500C"/>
    <w:rsid w:val="0094557A"/>
    <w:rsid w:val="00946D77"/>
    <w:rsid w:val="00960A33"/>
    <w:rsid w:val="00961AC0"/>
    <w:rsid w:val="00963D1F"/>
    <w:rsid w:val="00965A50"/>
    <w:rsid w:val="00965D02"/>
    <w:rsid w:val="009674A5"/>
    <w:rsid w:val="00971042"/>
    <w:rsid w:val="00973389"/>
    <w:rsid w:val="0097618B"/>
    <w:rsid w:val="009761CB"/>
    <w:rsid w:val="009774F9"/>
    <w:rsid w:val="00981EC4"/>
    <w:rsid w:val="009830C2"/>
    <w:rsid w:val="0099219B"/>
    <w:rsid w:val="00992BA2"/>
    <w:rsid w:val="00993997"/>
    <w:rsid w:val="009963D4"/>
    <w:rsid w:val="009968F2"/>
    <w:rsid w:val="009978EE"/>
    <w:rsid w:val="009A393E"/>
    <w:rsid w:val="009A73DE"/>
    <w:rsid w:val="009B0E42"/>
    <w:rsid w:val="009D3443"/>
    <w:rsid w:val="009D3DBD"/>
    <w:rsid w:val="009E10F1"/>
    <w:rsid w:val="009E1896"/>
    <w:rsid w:val="009E243C"/>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3004F"/>
    <w:rsid w:val="00A41A02"/>
    <w:rsid w:val="00A4340E"/>
    <w:rsid w:val="00A43EBA"/>
    <w:rsid w:val="00A50D6A"/>
    <w:rsid w:val="00A50FFE"/>
    <w:rsid w:val="00A60798"/>
    <w:rsid w:val="00A60BC7"/>
    <w:rsid w:val="00A62193"/>
    <w:rsid w:val="00A62552"/>
    <w:rsid w:val="00A65C80"/>
    <w:rsid w:val="00A7060B"/>
    <w:rsid w:val="00A70D02"/>
    <w:rsid w:val="00A77DC7"/>
    <w:rsid w:val="00A81C7A"/>
    <w:rsid w:val="00A82CEB"/>
    <w:rsid w:val="00A83578"/>
    <w:rsid w:val="00A86E94"/>
    <w:rsid w:val="00A927B8"/>
    <w:rsid w:val="00A92C42"/>
    <w:rsid w:val="00A93B18"/>
    <w:rsid w:val="00A9696C"/>
    <w:rsid w:val="00A96B49"/>
    <w:rsid w:val="00A96D72"/>
    <w:rsid w:val="00AA12F7"/>
    <w:rsid w:val="00AA24D4"/>
    <w:rsid w:val="00AA41AD"/>
    <w:rsid w:val="00AA5542"/>
    <w:rsid w:val="00AB3AEC"/>
    <w:rsid w:val="00AB4E72"/>
    <w:rsid w:val="00AB5B30"/>
    <w:rsid w:val="00AB7D0E"/>
    <w:rsid w:val="00AC0484"/>
    <w:rsid w:val="00AC2203"/>
    <w:rsid w:val="00AC2903"/>
    <w:rsid w:val="00AC48A2"/>
    <w:rsid w:val="00AC4FD6"/>
    <w:rsid w:val="00AC571E"/>
    <w:rsid w:val="00AD2FDB"/>
    <w:rsid w:val="00AD52CD"/>
    <w:rsid w:val="00AD5960"/>
    <w:rsid w:val="00AE40D5"/>
    <w:rsid w:val="00AE6B19"/>
    <w:rsid w:val="00AF17B2"/>
    <w:rsid w:val="00AF321A"/>
    <w:rsid w:val="00AF43EC"/>
    <w:rsid w:val="00AF49C0"/>
    <w:rsid w:val="00AF4B41"/>
    <w:rsid w:val="00AF5241"/>
    <w:rsid w:val="00AF6099"/>
    <w:rsid w:val="00B02147"/>
    <w:rsid w:val="00B029A1"/>
    <w:rsid w:val="00B0347D"/>
    <w:rsid w:val="00B05653"/>
    <w:rsid w:val="00B07C5E"/>
    <w:rsid w:val="00B1064C"/>
    <w:rsid w:val="00B12C91"/>
    <w:rsid w:val="00B13906"/>
    <w:rsid w:val="00B15262"/>
    <w:rsid w:val="00B16910"/>
    <w:rsid w:val="00B173DC"/>
    <w:rsid w:val="00B21824"/>
    <w:rsid w:val="00B2275A"/>
    <w:rsid w:val="00B23CAE"/>
    <w:rsid w:val="00B26C33"/>
    <w:rsid w:val="00B34C80"/>
    <w:rsid w:val="00B4106D"/>
    <w:rsid w:val="00B44C4A"/>
    <w:rsid w:val="00B47524"/>
    <w:rsid w:val="00B55602"/>
    <w:rsid w:val="00B6179B"/>
    <w:rsid w:val="00B617E1"/>
    <w:rsid w:val="00B61E7F"/>
    <w:rsid w:val="00B74BEC"/>
    <w:rsid w:val="00B819F9"/>
    <w:rsid w:val="00B8798B"/>
    <w:rsid w:val="00B87FDA"/>
    <w:rsid w:val="00B90F6E"/>
    <w:rsid w:val="00B93FA9"/>
    <w:rsid w:val="00B94F2F"/>
    <w:rsid w:val="00B95DEE"/>
    <w:rsid w:val="00BA6B35"/>
    <w:rsid w:val="00BB6831"/>
    <w:rsid w:val="00BC1199"/>
    <w:rsid w:val="00BC3E37"/>
    <w:rsid w:val="00BC4BA4"/>
    <w:rsid w:val="00BC6658"/>
    <w:rsid w:val="00BC697F"/>
    <w:rsid w:val="00BD0C63"/>
    <w:rsid w:val="00BD2B69"/>
    <w:rsid w:val="00BD4143"/>
    <w:rsid w:val="00BD5386"/>
    <w:rsid w:val="00BD7C06"/>
    <w:rsid w:val="00BE17CD"/>
    <w:rsid w:val="00BE1E9C"/>
    <w:rsid w:val="00BE2F23"/>
    <w:rsid w:val="00BE6884"/>
    <w:rsid w:val="00BE6AA6"/>
    <w:rsid w:val="00BE7044"/>
    <w:rsid w:val="00BE7D34"/>
    <w:rsid w:val="00BF0042"/>
    <w:rsid w:val="00BF0967"/>
    <w:rsid w:val="00BF39A3"/>
    <w:rsid w:val="00BF3A69"/>
    <w:rsid w:val="00BF56CB"/>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29E1"/>
    <w:rsid w:val="00C63501"/>
    <w:rsid w:val="00C700C6"/>
    <w:rsid w:val="00C74183"/>
    <w:rsid w:val="00C74CDA"/>
    <w:rsid w:val="00C765B8"/>
    <w:rsid w:val="00C778D1"/>
    <w:rsid w:val="00C82530"/>
    <w:rsid w:val="00C838EC"/>
    <w:rsid w:val="00C863E3"/>
    <w:rsid w:val="00C8724B"/>
    <w:rsid w:val="00C87A41"/>
    <w:rsid w:val="00C935BF"/>
    <w:rsid w:val="00CA1AEE"/>
    <w:rsid w:val="00CA242D"/>
    <w:rsid w:val="00CA31B8"/>
    <w:rsid w:val="00CA67D0"/>
    <w:rsid w:val="00CB19F3"/>
    <w:rsid w:val="00CB2BFD"/>
    <w:rsid w:val="00CB5A9E"/>
    <w:rsid w:val="00CB68BA"/>
    <w:rsid w:val="00CB6BDD"/>
    <w:rsid w:val="00CC0BBD"/>
    <w:rsid w:val="00CC205C"/>
    <w:rsid w:val="00CC2809"/>
    <w:rsid w:val="00CC46AE"/>
    <w:rsid w:val="00CC767B"/>
    <w:rsid w:val="00CD68CE"/>
    <w:rsid w:val="00CE0E28"/>
    <w:rsid w:val="00CE2639"/>
    <w:rsid w:val="00CE6415"/>
    <w:rsid w:val="00CE7759"/>
    <w:rsid w:val="00CF091B"/>
    <w:rsid w:val="00CF1986"/>
    <w:rsid w:val="00CF6B09"/>
    <w:rsid w:val="00D05763"/>
    <w:rsid w:val="00D116B8"/>
    <w:rsid w:val="00D12C01"/>
    <w:rsid w:val="00D131D5"/>
    <w:rsid w:val="00D16B53"/>
    <w:rsid w:val="00D17C4F"/>
    <w:rsid w:val="00D2019F"/>
    <w:rsid w:val="00D23074"/>
    <w:rsid w:val="00D23821"/>
    <w:rsid w:val="00D263A2"/>
    <w:rsid w:val="00D31166"/>
    <w:rsid w:val="00D34AD7"/>
    <w:rsid w:val="00D3653E"/>
    <w:rsid w:val="00D400F5"/>
    <w:rsid w:val="00D43726"/>
    <w:rsid w:val="00D45D02"/>
    <w:rsid w:val="00D51089"/>
    <w:rsid w:val="00D51B92"/>
    <w:rsid w:val="00D5691B"/>
    <w:rsid w:val="00D574A4"/>
    <w:rsid w:val="00D62753"/>
    <w:rsid w:val="00D63698"/>
    <w:rsid w:val="00D642E2"/>
    <w:rsid w:val="00D721E9"/>
    <w:rsid w:val="00D731D9"/>
    <w:rsid w:val="00D75950"/>
    <w:rsid w:val="00D760CE"/>
    <w:rsid w:val="00D8369C"/>
    <w:rsid w:val="00D838A0"/>
    <w:rsid w:val="00D8641A"/>
    <w:rsid w:val="00D924D5"/>
    <w:rsid w:val="00D94444"/>
    <w:rsid w:val="00D9603B"/>
    <w:rsid w:val="00DA3240"/>
    <w:rsid w:val="00DA5C40"/>
    <w:rsid w:val="00DA63BE"/>
    <w:rsid w:val="00DB4BA9"/>
    <w:rsid w:val="00DB4EE9"/>
    <w:rsid w:val="00DB60E4"/>
    <w:rsid w:val="00DC0B7C"/>
    <w:rsid w:val="00DC4BEF"/>
    <w:rsid w:val="00DC6273"/>
    <w:rsid w:val="00DC6485"/>
    <w:rsid w:val="00DC7EE1"/>
    <w:rsid w:val="00DD0E75"/>
    <w:rsid w:val="00DD2076"/>
    <w:rsid w:val="00DD76F6"/>
    <w:rsid w:val="00DE1053"/>
    <w:rsid w:val="00DE1C5D"/>
    <w:rsid w:val="00DE4054"/>
    <w:rsid w:val="00DE7C73"/>
    <w:rsid w:val="00DF0566"/>
    <w:rsid w:val="00DF2C5A"/>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3434"/>
    <w:rsid w:val="00E77968"/>
    <w:rsid w:val="00E81DA5"/>
    <w:rsid w:val="00E84C22"/>
    <w:rsid w:val="00E85219"/>
    <w:rsid w:val="00E93CB2"/>
    <w:rsid w:val="00EA3CEA"/>
    <w:rsid w:val="00EB000A"/>
    <w:rsid w:val="00EB1BBB"/>
    <w:rsid w:val="00EB4A8B"/>
    <w:rsid w:val="00EB67E8"/>
    <w:rsid w:val="00EB7298"/>
    <w:rsid w:val="00EB7655"/>
    <w:rsid w:val="00ED0F60"/>
    <w:rsid w:val="00ED2F42"/>
    <w:rsid w:val="00ED6F8F"/>
    <w:rsid w:val="00EE0739"/>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30A65"/>
    <w:rsid w:val="00F37578"/>
    <w:rsid w:val="00F47E8A"/>
    <w:rsid w:val="00F50000"/>
    <w:rsid w:val="00F52BC9"/>
    <w:rsid w:val="00F53D71"/>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75A"/>
    <w:rsid w:val="00FB4CB8"/>
    <w:rsid w:val="00FB4FFF"/>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EF80BE"/>
  <w15:docId w15:val="{3D7B6FA9-3635-4EEA-99F3-DC0186525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204DD4"/>
    <w:pPr>
      <w:spacing w:after="0" w:line="240" w:lineRule="auto"/>
    </w:pPr>
    <w:rPr>
      <w:rFonts w:ascii="Times New Roman" w:hAnsi="Times New Roman"/>
      <w:noProof/>
    </w:rPr>
  </w:style>
  <w:style w:type="paragraph" w:styleId="Heading1">
    <w:name w:val="heading 1"/>
    <w:basedOn w:val="Normal"/>
    <w:link w:val="Heading1Char"/>
    <w:uiPriority w:val="9"/>
    <w:rsid w:val="00204DD4"/>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04DD4"/>
    <w:pPr>
      <w:tabs>
        <w:tab w:val="center" w:pos="4513"/>
        <w:tab w:val="right" w:pos="9026"/>
      </w:tabs>
    </w:pPr>
  </w:style>
  <w:style w:type="character" w:customStyle="1" w:styleId="FooterChar">
    <w:name w:val="Footer Char"/>
    <w:basedOn w:val="DefaultParagraphFont"/>
    <w:link w:val="Footer"/>
    <w:uiPriority w:val="99"/>
    <w:rsid w:val="00204DD4"/>
    <w:rPr>
      <w:rFonts w:ascii="Times New Roman" w:hAnsi="Times New Roman"/>
      <w:noProof/>
    </w:rPr>
  </w:style>
  <w:style w:type="paragraph" w:styleId="Header">
    <w:name w:val="header"/>
    <w:basedOn w:val="Normal"/>
    <w:link w:val="HeaderChar"/>
    <w:uiPriority w:val="99"/>
    <w:unhideWhenUsed/>
    <w:rsid w:val="00204DD4"/>
    <w:pPr>
      <w:tabs>
        <w:tab w:val="center" w:pos="4513"/>
        <w:tab w:val="right" w:pos="9026"/>
      </w:tabs>
    </w:pPr>
  </w:style>
  <w:style w:type="character" w:customStyle="1" w:styleId="HeaderChar">
    <w:name w:val="Header Char"/>
    <w:basedOn w:val="DefaultParagraphFont"/>
    <w:link w:val="Header"/>
    <w:uiPriority w:val="99"/>
    <w:rsid w:val="00204DD4"/>
    <w:rPr>
      <w:rFonts w:ascii="Times New Roman" w:hAnsi="Times New Roman"/>
      <w:noProof/>
    </w:rPr>
  </w:style>
  <w:style w:type="paragraph" w:styleId="BalloonText">
    <w:name w:val="Balloon Text"/>
    <w:basedOn w:val="Normal"/>
    <w:link w:val="BalloonTextChar"/>
    <w:uiPriority w:val="99"/>
    <w:semiHidden/>
    <w:unhideWhenUsed/>
    <w:rsid w:val="00204DD4"/>
    <w:rPr>
      <w:rFonts w:ascii="Tahoma" w:hAnsi="Tahoma" w:cs="Tahoma"/>
      <w:sz w:val="16"/>
      <w:szCs w:val="16"/>
    </w:rPr>
  </w:style>
  <w:style w:type="character" w:customStyle="1" w:styleId="BalloonTextChar">
    <w:name w:val="Balloon Text Char"/>
    <w:basedOn w:val="DefaultParagraphFont"/>
    <w:link w:val="BalloonText"/>
    <w:uiPriority w:val="99"/>
    <w:semiHidden/>
    <w:rsid w:val="00204DD4"/>
    <w:rPr>
      <w:rFonts w:ascii="Tahoma" w:hAnsi="Tahoma" w:cs="Tahoma"/>
      <w:noProof/>
      <w:sz w:val="16"/>
      <w:szCs w:val="16"/>
    </w:rPr>
  </w:style>
  <w:style w:type="paragraph" w:customStyle="1" w:styleId="REG-H3A">
    <w:name w:val="REG-H3A"/>
    <w:link w:val="REG-H3AChar"/>
    <w:rsid w:val="00204DD4"/>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204DD4"/>
    <w:pPr>
      <w:numPr>
        <w:numId w:val="1"/>
      </w:numPr>
      <w:contextualSpacing/>
    </w:pPr>
  </w:style>
  <w:style w:type="character" w:customStyle="1" w:styleId="REG-H3AChar">
    <w:name w:val="REG-H3A Char"/>
    <w:basedOn w:val="DefaultParagraphFont"/>
    <w:link w:val="REG-H3A"/>
    <w:rsid w:val="00204DD4"/>
    <w:rPr>
      <w:rFonts w:ascii="Times New Roman" w:hAnsi="Times New Roman" w:cs="Times New Roman"/>
      <w:b/>
      <w:caps/>
      <w:noProof/>
    </w:rPr>
  </w:style>
  <w:style w:type="character" w:customStyle="1" w:styleId="A3">
    <w:name w:val="A3"/>
    <w:uiPriority w:val="99"/>
    <w:rsid w:val="00204DD4"/>
    <w:rPr>
      <w:rFonts w:cs="Times"/>
      <w:color w:val="000000"/>
      <w:sz w:val="22"/>
      <w:szCs w:val="22"/>
    </w:rPr>
  </w:style>
  <w:style w:type="paragraph" w:customStyle="1" w:styleId="Head2B">
    <w:name w:val="Head 2B"/>
    <w:basedOn w:val="AS-H3A"/>
    <w:link w:val="Head2BChar"/>
    <w:rsid w:val="00204DD4"/>
  </w:style>
  <w:style w:type="paragraph" w:styleId="ListParagraph">
    <w:name w:val="List Paragraph"/>
    <w:basedOn w:val="Normal"/>
    <w:link w:val="ListParagraphChar"/>
    <w:uiPriority w:val="34"/>
    <w:rsid w:val="00204DD4"/>
    <w:pPr>
      <w:ind w:left="720"/>
      <w:contextualSpacing/>
    </w:pPr>
  </w:style>
  <w:style w:type="character" w:customStyle="1" w:styleId="Head2BChar">
    <w:name w:val="Head 2B Char"/>
    <w:basedOn w:val="AS-H3AChar"/>
    <w:link w:val="Head2B"/>
    <w:rsid w:val="00204DD4"/>
    <w:rPr>
      <w:rFonts w:ascii="Times New Roman" w:hAnsi="Times New Roman" w:cs="Times New Roman"/>
      <w:b/>
      <w:caps/>
      <w:noProof/>
    </w:rPr>
  </w:style>
  <w:style w:type="paragraph" w:customStyle="1" w:styleId="Head3">
    <w:name w:val="Head 3"/>
    <w:basedOn w:val="ListParagraph"/>
    <w:link w:val="Head3Char"/>
    <w:rsid w:val="00204DD4"/>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204DD4"/>
    <w:rPr>
      <w:rFonts w:ascii="Times New Roman" w:hAnsi="Times New Roman"/>
      <w:noProof/>
    </w:rPr>
  </w:style>
  <w:style w:type="character" w:customStyle="1" w:styleId="Head3Char">
    <w:name w:val="Head 3 Char"/>
    <w:basedOn w:val="ListParagraphChar"/>
    <w:link w:val="Head3"/>
    <w:rsid w:val="00204DD4"/>
    <w:rPr>
      <w:rFonts w:ascii="Times New Roman" w:eastAsia="Times New Roman" w:hAnsi="Times New Roman" w:cs="Times New Roman"/>
      <w:b/>
      <w:bCs/>
      <w:noProof/>
    </w:rPr>
  </w:style>
  <w:style w:type="paragraph" w:customStyle="1" w:styleId="REG-H1a">
    <w:name w:val="REG-H1a"/>
    <w:link w:val="REG-H1aChar"/>
    <w:qFormat/>
    <w:rsid w:val="00204DD4"/>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rsid w:val="00204DD4"/>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204DD4"/>
    <w:rPr>
      <w:rFonts w:ascii="Arial" w:hAnsi="Arial" w:cs="Arial"/>
      <w:b/>
      <w:noProof/>
      <w:sz w:val="36"/>
      <w:szCs w:val="36"/>
    </w:rPr>
  </w:style>
  <w:style w:type="paragraph" w:customStyle="1" w:styleId="AS-H1-Colour">
    <w:name w:val="AS-H1-Colour"/>
    <w:basedOn w:val="Normal"/>
    <w:link w:val="AS-H1-ColourChar"/>
    <w:rsid w:val="00204DD4"/>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204DD4"/>
    <w:rPr>
      <w:rFonts w:ascii="Times New Roman" w:hAnsi="Times New Roman" w:cs="Times New Roman"/>
      <w:b/>
      <w:caps/>
      <w:noProof/>
      <w:color w:val="00B050"/>
      <w:sz w:val="24"/>
      <w:szCs w:val="24"/>
    </w:rPr>
  </w:style>
  <w:style w:type="paragraph" w:customStyle="1" w:styleId="AS-H2b">
    <w:name w:val="AS-H2b"/>
    <w:basedOn w:val="Normal"/>
    <w:link w:val="AS-H2bChar"/>
    <w:rsid w:val="00204DD4"/>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204DD4"/>
    <w:rPr>
      <w:rFonts w:ascii="Arial" w:hAnsi="Arial" w:cs="Arial"/>
      <w:b/>
      <w:noProof/>
      <w:color w:val="00B050"/>
      <w:sz w:val="36"/>
      <w:szCs w:val="36"/>
    </w:rPr>
  </w:style>
  <w:style w:type="paragraph" w:customStyle="1" w:styleId="AS-H3">
    <w:name w:val="AS-H3"/>
    <w:basedOn w:val="AS-H3A"/>
    <w:link w:val="AS-H3Char"/>
    <w:rsid w:val="00204DD4"/>
    <w:rPr>
      <w:sz w:val="28"/>
    </w:rPr>
  </w:style>
  <w:style w:type="character" w:customStyle="1" w:styleId="AS-H2bChar">
    <w:name w:val="AS-H2b Char"/>
    <w:basedOn w:val="DefaultParagraphFont"/>
    <w:link w:val="AS-H2b"/>
    <w:rsid w:val="00204DD4"/>
    <w:rPr>
      <w:rFonts w:ascii="Arial" w:hAnsi="Arial" w:cs="Arial"/>
      <w:noProof/>
    </w:rPr>
  </w:style>
  <w:style w:type="paragraph" w:customStyle="1" w:styleId="REG-H3b">
    <w:name w:val="REG-H3b"/>
    <w:link w:val="REG-H3bChar"/>
    <w:rsid w:val="00204DD4"/>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204DD4"/>
    <w:rPr>
      <w:rFonts w:ascii="Times New Roman" w:hAnsi="Times New Roman" w:cs="Times New Roman"/>
      <w:b/>
      <w:caps/>
      <w:noProof/>
      <w:sz w:val="28"/>
    </w:rPr>
  </w:style>
  <w:style w:type="paragraph" w:customStyle="1" w:styleId="AS-H3c">
    <w:name w:val="AS-H3c"/>
    <w:basedOn w:val="Head2B"/>
    <w:link w:val="AS-H3cChar"/>
    <w:rsid w:val="00204DD4"/>
    <w:rPr>
      <w:b w:val="0"/>
    </w:rPr>
  </w:style>
  <w:style w:type="character" w:customStyle="1" w:styleId="REG-H3bChar">
    <w:name w:val="REG-H3b Char"/>
    <w:basedOn w:val="REG-H3AChar"/>
    <w:link w:val="REG-H3b"/>
    <w:rsid w:val="00204DD4"/>
    <w:rPr>
      <w:rFonts w:ascii="Times New Roman" w:hAnsi="Times New Roman" w:cs="Times New Roman"/>
      <w:b w:val="0"/>
      <w:caps w:val="0"/>
      <w:noProof/>
    </w:rPr>
  </w:style>
  <w:style w:type="paragraph" w:customStyle="1" w:styleId="AS-H3d">
    <w:name w:val="AS-H3d"/>
    <w:basedOn w:val="Head2B"/>
    <w:link w:val="AS-H3dChar"/>
    <w:rsid w:val="00204DD4"/>
  </w:style>
  <w:style w:type="character" w:customStyle="1" w:styleId="AS-H3cChar">
    <w:name w:val="AS-H3c Char"/>
    <w:basedOn w:val="Head2BChar"/>
    <w:link w:val="AS-H3c"/>
    <w:rsid w:val="00204DD4"/>
    <w:rPr>
      <w:rFonts w:ascii="Times New Roman" w:hAnsi="Times New Roman" w:cs="Times New Roman"/>
      <w:b w:val="0"/>
      <w:caps/>
      <w:noProof/>
    </w:rPr>
  </w:style>
  <w:style w:type="paragraph" w:customStyle="1" w:styleId="REG-P0">
    <w:name w:val="REG-P(0)"/>
    <w:basedOn w:val="Normal"/>
    <w:link w:val="REG-P0Char"/>
    <w:qFormat/>
    <w:rsid w:val="00204DD4"/>
    <w:pPr>
      <w:tabs>
        <w:tab w:val="left" w:pos="567"/>
      </w:tabs>
      <w:jc w:val="both"/>
    </w:pPr>
    <w:rPr>
      <w:rFonts w:eastAsia="Times New Roman" w:cs="Times New Roman"/>
    </w:rPr>
  </w:style>
  <w:style w:type="character" w:customStyle="1" w:styleId="AS-H3dChar">
    <w:name w:val="AS-H3d Char"/>
    <w:basedOn w:val="Head2BChar"/>
    <w:link w:val="AS-H3d"/>
    <w:rsid w:val="00204DD4"/>
    <w:rPr>
      <w:rFonts w:ascii="Times New Roman" w:hAnsi="Times New Roman" w:cs="Times New Roman"/>
      <w:b/>
      <w:caps/>
      <w:noProof/>
    </w:rPr>
  </w:style>
  <w:style w:type="paragraph" w:customStyle="1" w:styleId="REG-P1">
    <w:name w:val="REG-P(1)"/>
    <w:basedOn w:val="Normal"/>
    <w:link w:val="REG-P1Char"/>
    <w:qFormat/>
    <w:rsid w:val="00204DD4"/>
    <w:pPr>
      <w:suppressAutoHyphens/>
      <w:ind w:firstLine="567"/>
      <w:jc w:val="both"/>
    </w:pPr>
    <w:rPr>
      <w:rFonts w:eastAsia="Times New Roman" w:cs="Times New Roman"/>
    </w:rPr>
  </w:style>
  <w:style w:type="character" w:customStyle="1" w:styleId="REG-P0Char">
    <w:name w:val="REG-P(0) Char"/>
    <w:basedOn w:val="DefaultParagraphFont"/>
    <w:link w:val="REG-P0"/>
    <w:rsid w:val="00204DD4"/>
    <w:rPr>
      <w:rFonts w:ascii="Times New Roman" w:eastAsia="Times New Roman" w:hAnsi="Times New Roman" w:cs="Times New Roman"/>
      <w:noProof/>
    </w:rPr>
  </w:style>
  <w:style w:type="paragraph" w:customStyle="1" w:styleId="REG-Pa">
    <w:name w:val="REG-P(a)"/>
    <w:basedOn w:val="Normal"/>
    <w:link w:val="REG-PaChar"/>
    <w:qFormat/>
    <w:rsid w:val="00204DD4"/>
    <w:pPr>
      <w:ind w:left="1134" w:hanging="567"/>
      <w:jc w:val="both"/>
    </w:pPr>
  </w:style>
  <w:style w:type="character" w:customStyle="1" w:styleId="REG-P1Char">
    <w:name w:val="REG-P(1) Char"/>
    <w:basedOn w:val="DefaultParagraphFont"/>
    <w:link w:val="REG-P1"/>
    <w:rsid w:val="00204DD4"/>
    <w:rPr>
      <w:rFonts w:ascii="Times New Roman" w:eastAsia="Times New Roman" w:hAnsi="Times New Roman" w:cs="Times New Roman"/>
      <w:noProof/>
    </w:rPr>
  </w:style>
  <w:style w:type="paragraph" w:customStyle="1" w:styleId="REG-Pi">
    <w:name w:val="REG-P(i)"/>
    <w:basedOn w:val="Normal"/>
    <w:link w:val="REG-PiChar"/>
    <w:qFormat/>
    <w:rsid w:val="00204DD4"/>
    <w:pPr>
      <w:suppressAutoHyphens/>
      <w:ind w:left="1701" w:hanging="567"/>
      <w:jc w:val="both"/>
    </w:pPr>
    <w:rPr>
      <w:rFonts w:eastAsia="Times New Roman" w:cs="Times New Roman"/>
    </w:rPr>
  </w:style>
  <w:style w:type="character" w:customStyle="1" w:styleId="REG-PaChar">
    <w:name w:val="REG-P(a) Char"/>
    <w:basedOn w:val="DefaultParagraphFont"/>
    <w:link w:val="REG-Pa"/>
    <w:rsid w:val="00204DD4"/>
    <w:rPr>
      <w:rFonts w:ascii="Times New Roman" w:hAnsi="Times New Roman"/>
      <w:noProof/>
    </w:rPr>
  </w:style>
  <w:style w:type="paragraph" w:customStyle="1" w:styleId="AS-Pahang">
    <w:name w:val="AS-P(a)hang"/>
    <w:basedOn w:val="Normal"/>
    <w:link w:val="AS-PahangChar"/>
    <w:rsid w:val="00204DD4"/>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204DD4"/>
    <w:rPr>
      <w:rFonts w:ascii="Times New Roman" w:eastAsia="Times New Roman" w:hAnsi="Times New Roman" w:cs="Times New Roman"/>
      <w:noProof/>
    </w:rPr>
  </w:style>
  <w:style w:type="paragraph" w:customStyle="1" w:styleId="REG-Paa">
    <w:name w:val="REG-P(aa)"/>
    <w:basedOn w:val="Normal"/>
    <w:link w:val="REG-PaaChar"/>
    <w:qFormat/>
    <w:rsid w:val="00204DD4"/>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204DD4"/>
    <w:rPr>
      <w:rFonts w:ascii="Times New Roman" w:eastAsia="Times New Roman" w:hAnsi="Times New Roman" w:cs="Times New Roman"/>
      <w:noProof/>
    </w:rPr>
  </w:style>
  <w:style w:type="paragraph" w:customStyle="1" w:styleId="REG-Amend">
    <w:name w:val="REG-Amend"/>
    <w:link w:val="REG-AmendChar"/>
    <w:qFormat/>
    <w:rsid w:val="00204DD4"/>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204DD4"/>
    <w:rPr>
      <w:rFonts w:ascii="Times New Roman" w:eastAsia="Times New Roman" w:hAnsi="Times New Roman" w:cs="Times New Roman"/>
      <w:noProof/>
    </w:rPr>
  </w:style>
  <w:style w:type="character" w:customStyle="1" w:styleId="REG-AmendChar">
    <w:name w:val="REG-Amend Char"/>
    <w:basedOn w:val="REG-P0Char"/>
    <w:link w:val="REG-Amend"/>
    <w:rsid w:val="00204DD4"/>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204DD4"/>
    <w:rPr>
      <w:sz w:val="16"/>
      <w:szCs w:val="16"/>
    </w:rPr>
  </w:style>
  <w:style w:type="paragraph" w:styleId="CommentText">
    <w:name w:val="annotation text"/>
    <w:basedOn w:val="Normal"/>
    <w:link w:val="CommentTextChar"/>
    <w:uiPriority w:val="99"/>
    <w:semiHidden/>
    <w:unhideWhenUsed/>
    <w:rsid w:val="00204DD4"/>
    <w:rPr>
      <w:sz w:val="20"/>
      <w:szCs w:val="20"/>
    </w:rPr>
  </w:style>
  <w:style w:type="character" w:customStyle="1" w:styleId="CommentTextChar">
    <w:name w:val="Comment Text Char"/>
    <w:basedOn w:val="DefaultParagraphFont"/>
    <w:link w:val="CommentText"/>
    <w:uiPriority w:val="99"/>
    <w:semiHidden/>
    <w:rsid w:val="00204DD4"/>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204DD4"/>
    <w:rPr>
      <w:b/>
      <w:bCs/>
    </w:rPr>
  </w:style>
  <w:style w:type="character" w:customStyle="1" w:styleId="CommentSubjectChar">
    <w:name w:val="Comment Subject Char"/>
    <w:basedOn w:val="CommentTextChar"/>
    <w:link w:val="CommentSubject"/>
    <w:uiPriority w:val="99"/>
    <w:semiHidden/>
    <w:rsid w:val="00204DD4"/>
    <w:rPr>
      <w:rFonts w:ascii="Times New Roman" w:hAnsi="Times New Roman"/>
      <w:b/>
      <w:bCs/>
      <w:noProof/>
      <w:sz w:val="20"/>
      <w:szCs w:val="20"/>
    </w:rPr>
  </w:style>
  <w:style w:type="paragraph" w:customStyle="1" w:styleId="AS-H4A">
    <w:name w:val="AS-H4A"/>
    <w:basedOn w:val="AS-P0"/>
    <w:link w:val="AS-H4AChar"/>
    <w:rsid w:val="00204DD4"/>
    <w:pPr>
      <w:tabs>
        <w:tab w:val="clear" w:pos="567"/>
      </w:tabs>
      <w:jc w:val="center"/>
    </w:pPr>
    <w:rPr>
      <w:b/>
      <w:caps/>
    </w:rPr>
  </w:style>
  <w:style w:type="paragraph" w:customStyle="1" w:styleId="AS-H4b">
    <w:name w:val="AS-H4b"/>
    <w:basedOn w:val="AS-P0"/>
    <w:link w:val="AS-H4bChar"/>
    <w:rsid w:val="00204DD4"/>
    <w:pPr>
      <w:tabs>
        <w:tab w:val="clear" w:pos="567"/>
      </w:tabs>
      <w:jc w:val="center"/>
    </w:pPr>
    <w:rPr>
      <w:b/>
    </w:rPr>
  </w:style>
  <w:style w:type="character" w:customStyle="1" w:styleId="AS-H4AChar">
    <w:name w:val="AS-H4A Char"/>
    <w:basedOn w:val="AS-P0Char"/>
    <w:link w:val="AS-H4A"/>
    <w:rsid w:val="00204DD4"/>
    <w:rPr>
      <w:rFonts w:ascii="Times New Roman" w:eastAsia="Times New Roman" w:hAnsi="Times New Roman" w:cs="Times New Roman"/>
      <w:b/>
      <w:caps/>
      <w:noProof/>
    </w:rPr>
  </w:style>
  <w:style w:type="character" w:customStyle="1" w:styleId="AS-H4bChar">
    <w:name w:val="AS-H4b Char"/>
    <w:basedOn w:val="AS-P0Char"/>
    <w:link w:val="AS-H4b"/>
    <w:rsid w:val="00204DD4"/>
    <w:rPr>
      <w:rFonts w:ascii="Times New Roman" w:eastAsia="Times New Roman" w:hAnsi="Times New Roman" w:cs="Times New Roman"/>
      <w:b/>
      <w:noProof/>
    </w:rPr>
  </w:style>
  <w:style w:type="paragraph" w:customStyle="1" w:styleId="AS-H2a">
    <w:name w:val="AS-H2a"/>
    <w:basedOn w:val="Normal"/>
    <w:link w:val="AS-H2aChar"/>
    <w:rsid w:val="00204DD4"/>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204DD4"/>
    <w:rPr>
      <w:rFonts w:ascii="Arial" w:hAnsi="Arial" w:cs="Arial"/>
      <w:b/>
      <w:noProof/>
    </w:rPr>
  </w:style>
  <w:style w:type="paragraph" w:customStyle="1" w:styleId="REG-H1d">
    <w:name w:val="REG-H1d"/>
    <w:link w:val="REG-H1dChar"/>
    <w:qFormat/>
    <w:rsid w:val="00204DD4"/>
    <w:pPr>
      <w:spacing w:after="0" w:line="240" w:lineRule="auto"/>
      <w:jc w:val="center"/>
    </w:pPr>
    <w:rPr>
      <w:rFonts w:ascii="Arial" w:hAnsi="Arial" w:cs="Arial"/>
      <w:noProof/>
      <w:color w:val="000000"/>
      <w:szCs w:val="24"/>
    </w:rPr>
  </w:style>
  <w:style w:type="character" w:customStyle="1" w:styleId="REG-H1dChar">
    <w:name w:val="REG-H1d Char"/>
    <w:basedOn w:val="AS-H2aChar"/>
    <w:link w:val="REG-H1d"/>
    <w:rsid w:val="00204DD4"/>
    <w:rPr>
      <w:rFonts w:ascii="Arial" w:hAnsi="Arial" w:cs="Arial"/>
      <w:b w:val="0"/>
      <w:noProof/>
      <w:color w:val="000000"/>
      <w:szCs w:val="24"/>
    </w:rPr>
  </w:style>
  <w:style w:type="table" w:styleId="TableGrid">
    <w:name w:val="Table Grid"/>
    <w:basedOn w:val="TableNormal"/>
    <w:uiPriority w:val="59"/>
    <w:rsid w:val="00204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204DD4"/>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204DD4"/>
    <w:rPr>
      <w:rFonts w:ascii="Times New Roman" w:eastAsia="Times New Roman" w:hAnsi="Times New Roman"/>
      <w:noProof/>
      <w:sz w:val="24"/>
      <w:szCs w:val="24"/>
      <w:lang w:val="en-US" w:eastAsia="en-US"/>
    </w:rPr>
  </w:style>
  <w:style w:type="paragraph" w:customStyle="1" w:styleId="AS-P0">
    <w:name w:val="AS-P(0)"/>
    <w:basedOn w:val="Normal"/>
    <w:link w:val="AS-P0Char"/>
    <w:rsid w:val="00204DD4"/>
    <w:pPr>
      <w:tabs>
        <w:tab w:val="left" w:pos="567"/>
      </w:tabs>
      <w:jc w:val="both"/>
    </w:pPr>
    <w:rPr>
      <w:rFonts w:eastAsia="Times New Roman" w:cs="Times New Roman"/>
    </w:rPr>
  </w:style>
  <w:style w:type="character" w:customStyle="1" w:styleId="AS-P0Char">
    <w:name w:val="AS-P(0) Char"/>
    <w:basedOn w:val="DefaultParagraphFont"/>
    <w:link w:val="AS-P0"/>
    <w:rsid w:val="00204DD4"/>
    <w:rPr>
      <w:rFonts w:ascii="Times New Roman" w:eastAsia="Times New Roman" w:hAnsi="Times New Roman" w:cs="Times New Roman"/>
      <w:noProof/>
    </w:rPr>
  </w:style>
  <w:style w:type="paragraph" w:customStyle="1" w:styleId="AS-H3A">
    <w:name w:val="AS-H3A"/>
    <w:basedOn w:val="Normal"/>
    <w:link w:val="AS-H3AChar"/>
    <w:rsid w:val="00204DD4"/>
    <w:pPr>
      <w:autoSpaceDE w:val="0"/>
      <w:autoSpaceDN w:val="0"/>
      <w:adjustRightInd w:val="0"/>
      <w:jc w:val="center"/>
    </w:pPr>
    <w:rPr>
      <w:rFonts w:cs="Times New Roman"/>
      <w:b/>
      <w:caps/>
    </w:rPr>
  </w:style>
  <w:style w:type="character" w:customStyle="1" w:styleId="AS-H3AChar">
    <w:name w:val="AS-H3A Char"/>
    <w:basedOn w:val="DefaultParagraphFont"/>
    <w:link w:val="AS-H3A"/>
    <w:rsid w:val="00204DD4"/>
    <w:rPr>
      <w:rFonts w:ascii="Times New Roman" w:hAnsi="Times New Roman" w:cs="Times New Roman"/>
      <w:b/>
      <w:caps/>
      <w:noProof/>
    </w:rPr>
  </w:style>
  <w:style w:type="paragraph" w:customStyle="1" w:styleId="AS-H1a">
    <w:name w:val="AS-H1a"/>
    <w:basedOn w:val="Normal"/>
    <w:link w:val="AS-H1aChar"/>
    <w:rsid w:val="00204DD4"/>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204DD4"/>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204DD4"/>
    <w:rPr>
      <w:rFonts w:ascii="Arial" w:hAnsi="Arial" w:cs="Arial"/>
      <w:b/>
      <w:noProof/>
      <w:sz w:val="36"/>
      <w:szCs w:val="36"/>
    </w:rPr>
  </w:style>
  <w:style w:type="character" w:customStyle="1" w:styleId="AS-H2Char">
    <w:name w:val="AS-H2 Char"/>
    <w:basedOn w:val="DefaultParagraphFont"/>
    <w:link w:val="AS-H2"/>
    <w:rsid w:val="00204DD4"/>
    <w:rPr>
      <w:rFonts w:ascii="Times New Roman" w:hAnsi="Times New Roman" w:cs="Times New Roman"/>
      <w:b/>
      <w:caps/>
      <w:noProof/>
      <w:color w:val="000000"/>
      <w:sz w:val="26"/>
    </w:rPr>
  </w:style>
  <w:style w:type="paragraph" w:customStyle="1" w:styleId="AS-H3b">
    <w:name w:val="AS-H3b"/>
    <w:basedOn w:val="Normal"/>
    <w:link w:val="AS-H3bChar"/>
    <w:autoRedefine/>
    <w:rsid w:val="00204DD4"/>
    <w:pPr>
      <w:jc w:val="center"/>
    </w:pPr>
    <w:rPr>
      <w:rFonts w:cs="Times New Roman"/>
      <w:b/>
    </w:rPr>
  </w:style>
  <w:style w:type="character" w:customStyle="1" w:styleId="AS-H3bChar">
    <w:name w:val="AS-H3b Char"/>
    <w:basedOn w:val="AS-H3AChar"/>
    <w:link w:val="AS-H3b"/>
    <w:rsid w:val="00204DD4"/>
    <w:rPr>
      <w:rFonts w:ascii="Times New Roman" w:hAnsi="Times New Roman" w:cs="Times New Roman"/>
      <w:b/>
      <w:caps w:val="0"/>
      <w:noProof/>
    </w:rPr>
  </w:style>
  <w:style w:type="paragraph" w:customStyle="1" w:styleId="AS-P1">
    <w:name w:val="AS-P(1)"/>
    <w:basedOn w:val="Normal"/>
    <w:link w:val="AS-P1Char"/>
    <w:rsid w:val="00204DD4"/>
    <w:pPr>
      <w:suppressAutoHyphens/>
      <w:ind w:right="-7" w:firstLine="567"/>
      <w:jc w:val="both"/>
    </w:pPr>
    <w:rPr>
      <w:rFonts w:eastAsia="Times New Roman" w:cs="Times New Roman"/>
    </w:rPr>
  </w:style>
  <w:style w:type="paragraph" w:customStyle="1" w:styleId="AS-Pa">
    <w:name w:val="AS-P(a)"/>
    <w:basedOn w:val="AS-Pahang"/>
    <w:link w:val="AS-PaChar"/>
    <w:rsid w:val="00204DD4"/>
  </w:style>
  <w:style w:type="character" w:customStyle="1" w:styleId="AS-P1Char">
    <w:name w:val="AS-P(1) Char"/>
    <w:basedOn w:val="DefaultParagraphFont"/>
    <w:link w:val="AS-P1"/>
    <w:rsid w:val="00204DD4"/>
    <w:rPr>
      <w:rFonts w:ascii="Times New Roman" w:eastAsia="Times New Roman" w:hAnsi="Times New Roman" w:cs="Times New Roman"/>
      <w:noProof/>
    </w:rPr>
  </w:style>
  <w:style w:type="paragraph" w:customStyle="1" w:styleId="AS-Pi">
    <w:name w:val="AS-P(i)"/>
    <w:basedOn w:val="Normal"/>
    <w:link w:val="AS-PiChar"/>
    <w:rsid w:val="00204DD4"/>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204DD4"/>
    <w:rPr>
      <w:rFonts w:ascii="Times New Roman" w:eastAsia="Times New Roman" w:hAnsi="Times New Roman" w:cs="Times New Roman"/>
      <w:noProof/>
    </w:rPr>
  </w:style>
  <w:style w:type="character" w:customStyle="1" w:styleId="AS-PiChar">
    <w:name w:val="AS-P(i) Char"/>
    <w:basedOn w:val="DefaultParagraphFont"/>
    <w:link w:val="AS-Pi"/>
    <w:rsid w:val="00204DD4"/>
    <w:rPr>
      <w:rFonts w:ascii="Times New Roman" w:eastAsia="Times New Roman" w:hAnsi="Times New Roman" w:cs="Times New Roman"/>
      <w:noProof/>
    </w:rPr>
  </w:style>
  <w:style w:type="paragraph" w:customStyle="1" w:styleId="AS-Paa">
    <w:name w:val="AS-P(aa)"/>
    <w:basedOn w:val="Normal"/>
    <w:link w:val="AS-PaaChar"/>
    <w:rsid w:val="00204DD4"/>
    <w:pPr>
      <w:suppressAutoHyphens/>
      <w:ind w:left="2267" w:right="-7" w:hanging="566"/>
      <w:jc w:val="both"/>
    </w:pPr>
    <w:rPr>
      <w:rFonts w:eastAsia="Times New Roman" w:cs="Times New Roman"/>
    </w:rPr>
  </w:style>
  <w:style w:type="paragraph" w:customStyle="1" w:styleId="AS-P-Amend">
    <w:name w:val="AS-P-Amend"/>
    <w:link w:val="AS-P-AmendChar"/>
    <w:qFormat/>
    <w:rsid w:val="00204DD4"/>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204DD4"/>
    <w:rPr>
      <w:rFonts w:ascii="Times New Roman" w:eastAsia="Times New Roman" w:hAnsi="Times New Roman" w:cs="Times New Roman"/>
      <w:noProof/>
    </w:rPr>
  </w:style>
  <w:style w:type="character" w:customStyle="1" w:styleId="AS-P-AmendChar">
    <w:name w:val="AS-P-Amend Char"/>
    <w:basedOn w:val="AS-P0Char"/>
    <w:link w:val="AS-P-Amend"/>
    <w:rsid w:val="00204DD4"/>
    <w:rPr>
      <w:rFonts w:ascii="Arial" w:eastAsia="Times New Roman" w:hAnsi="Arial" w:cs="Arial"/>
      <w:b/>
      <w:noProof/>
      <w:color w:val="00B050"/>
      <w:sz w:val="18"/>
      <w:szCs w:val="18"/>
    </w:rPr>
  </w:style>
  <w:style w:type="paragraph" w:customStyle="1" w:styleId="AS-H1b">
    <w:name w:val="AS-H1b"/>
    <w:basedOn w:val="Normal"/>
    <w:link w:val="AS-H1bChar"/>
    <w:rsid w:val="00204DD4"/>
    <w:pPr>
      <w:jc w:val="center"/>
    </w:pPr>
    <w:rPr>
      <w:rFonts w:ascii="Arial" w:hAnsi="Arial" w:cs="Arial"/>
      <w:b/>
      <w:color w:val="000000"/>
      <w:sz w:val="24"/>
      <w:szCs w:val="24"/>
    </w:rPr>
  </w:style>
  <w:style w:type="character" w:customStyle="1" w:styleId="AS-H1bChar">
    <w:name w:val="AS-H1b Char"/>
    <w:basedOn w:val="AS-H2aChar"/>
    <w:link w:val="AS-H1b"/>
    <w:rsid w:val="00204DD4"/>
    <w:rPr>
      <w:rFonts w:ascii="Arial" w:hAnsi="Arial" w:cs="Arial"/>
      <w:b/>
      <w:noProof/>
      <w:color w:val="000000"/>
      <w:sz w:val="24"/>
      <w:szCs w:val="24"/>
    </w:rPr>
  </w:style>
  <w:style w:type="paragraph" w:customStyle="1" w:styleId="REG-H1b">
    <w:name w:val="REG-H1b"/>
    <w:link w:val="REG-H1bChar"/>
    <w:qFormat/>
    <w:rsid w:val="00204DD4"/>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204DD4"/>
    <w:rPr>
      <w:rFonts w:ascii="Times New Roman" w:eastAsia="Times New Roman" w:hAnsi="Times New Roman"/>
      <w:b/>
      <w:bCs/>
      <w:noProof/>
    </w:rPr>
  </w:style>
  <w:style w:type="paragraph" w:customStyle="1" w:styleId="TableParagraph">
    <w:name w:val="Table Paragraph"/>
    <w:basedOn w:val="Normal"/>
    <w:uiPriority w:val="1"/>
    <w:rsid w:val="00204DD4"/>
  </w:style>
  <w:style w:type="table" w:customStyle="1" w:styleId="TableGrid0">
    <w:name w:val="TableGrid"/>
    <w:rsid w:val="00204DD4"/>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204DD4"/>
    <w:pPr>
      <w:spacing w:after="0" w:line="240" w:lineRule="auto"/>
      <w:jc w:val="center"/>
    </w:pPr>
    <w:rPr>
      <w:rFonts w:ascii="Arial" w:hAnsi="Arial"/>
      <w:b/>
      <w:noProof/>
      <w:color w:val="000000" w:themeColor="text1"/>
      <w:sz w:val="24"/>
      <w:szCs w:val="24"/>
    </w:rPr>
  </w:style>
  <w:style w:type="character" w:customStyle="1" w:styleId="REG-H1bChar">
    <w:name w:val="REG-H1b Char"/>
    <w:basedOn w:val="DefaultParagraphFont"/>
    <w:link w:val="REG-H1b"/>
    <w:rsid w:val="00204DD4"/>
    <w:rPr>
      <w:rFonts w:ascii="Arial" w:hAnsi="Arial"/>
      <w:b/>
      <w:noProof/>
      <w:sz w:val="28"/>
      <w:szCs w:val="24"/>
    </w:rPr>
  </w:style>
  <w:style w:type="character" w:customStyle="1" w:styleId="REG-H1cChar">
    <w:name w:val="REG-H1c Char"/>
    <w:basedOn w:val="REG-H1bChar"/>
    <w:link w:val="REG-H1c"/>
    <w:rsid w:val="00204DD4"/>
    <w:rPr>
      <w:rFonts w:ascii="Arial" w:hAnsi="Arial"/>
      <w:b/>
      <w:noProof/>
      <w:color w:val="000000" w:themeColor="text1"/>
      <w:sz w:val="24"/>
      <w:szCs w:val="24"/>
    </w:rPr>
  </w:style>
  <w:style w:type="paragraph" w:customStyle="1" w:styleId="REG-PHA">
    <w:name w:val="REG-PH(A)"/>
    <w:link w:val="REG-PHAChar"/>
    <w:uiPriority w:val="2"/>
    <w:qFormat/>
    <w:rsid w:val="00204DD4"/>
    <w:pPr>
      <w:spacing w:after="0" w:line="240" w:lineRule="auto"/>
      <w:jc w:val="center"/>
    </w:pPr>
    <w:rPr>
      <w:rFonts w:ascii="Arial" w:hAnsi="Arial"/>
      <w:b/>
      <w:caps/>
      <w:noProof/>
      <w:sz w:val="16"/>
      <w:szCs w:val="24"/>
    </w:rPr>
  </w:style>
  <w:style w:type="paragraph" w:customStyle="1" w:styleId="REG-PHb">
    <w:name w:val="REG-PH(b)"/>
    <w:link w:val="REG-PHbChar"/>
    <w:uiPriority w:val="2"/>
    <w:qFormat/>
    <w:rsid w:val="00204DD4"/>
    <w:pPr>
      <w:spacing w:after="0" w:line="240" w:lineRule="auto"/>
      <w:jc w:val="center"/>
    </w:pPr>
    <w:rPr>
      <w:rFonts w:ascii="Arial" w:hAnsi="Arial" w:cs="Arial"/>
      <w:b/>
      <w:noProof/>
      <w:sz w:val="16"/>
      <w:szCs w:val="16"/>
    </w:rPr>
  </w:style>
  <w:style w:type="character" w:customStyle="1" w:styleId="REG-PHAChar">
    <w:name w:val="REG-PH(A) Char"/>
    <w:basedOn w:val="REG-H1bChar"/>
    <w:link w:val="REG-PHA"/>
    <w:uiPriority w:val="2"/>
    <w:rsid w:val="00204DD4"/>
    <w:rPr>
      <w:rFonts w:ascii="Arial" w:hAnsi="Arial"/>
      <w:b/>
      <w:caps/>
      <w:noProof/>
      <w:sz w:val="16"/>
      <w:szCs w:val="24"/>
    </w:rPr>
  </w:style>
  <w:style w:type="character" w:customStyle="1" w:styleId="REG-PHbChar">
    <w:name w:val="REG-PH(b) Char"/>
    <w:basedOn w:val="REG-H1bChar"/>
    <w:link w:val="REG-PHb"/>
    <w:uiPriority w:val="2"/>
    <w:rsid w:val="00204DD4"/>
    <w:rPr>
      <w:rFonts w:ascii="Arial" w:hAnsi="Arial" w:cs="Arial"/>
      <w:b/>
      <w:noProof/>
      <w:sz w:val="16"/>
      <w:szCs w:val="16"/>
    </w:rPr>
  </w:style>
  <w:style w:type="character" w:styleId="PlaceholderText">
    <w:name w:val="Placeholder Text"/>
    <w:basedOn w:val="DefaultParagraphFont"/>
    <w:uiPriority w:val="99"/>
    <w:semiHidden/>
    <w:rsid w:val="00A77DC7"/>
    <w:rPr>
      <w:color w:val="808080"/>
    </w:rPr>
  </w:style>
  <w:style w:type="character" w:styleId="Hyperlink">
    <w:name w:val="Hyperlink"/>
    <w:uiPriority w:val="99"/>
    <w:rsid w:val="00204DD4"/>
    <w:rPr>
      <w:rFonts w:ascii="Arial" w:hAnsi="Arial" w:cs="Times New Roman"/>
      <w:color w:val="00B050"/>
      <w:sz w:val="18"/>
      <w:u w:val="single"/>
    </w:rPr>
  </w:style>
  <w:style w:type="paragraph" w:customStyle="1" w:styleId="AS-Amend">
    <w:name w:val="AS-Amend"/>
    <w:link w:val="AS-AmendChar"/>
    <w:autoRedefine/>
    <w:rsid w:val="00204DD4"/>
    <w:pPr>
      <w:spacing w:after="0" w:line="240" w:lineRule="auto"/>
      <w:jc w:val="center"/>
    </w:pPr>
    <w:rPr>
      <w:rFonts w:ascii="Arial" w:eastAsia="Times New Roman" w:hAnsi="Arial" w:cs="Arial"/>
      <w:bCs/>
      <w:noProof/>
      <w:color w:val="00B050"/>
      <w:sz w:val="18"/>
      <w:szCs w:val="18"/>
    </w:rPr>
  </w:style>
  <w:style w:type="character" w:customStyle="1" w:styleId="AS-AmendChar">
    <w:name w:val="AS-Amend Char"/>
    <w:basedOn w:val="DefaultParagraphFont"/>
    <w:link w:val="AS-Amend"/>
    <w:rsid w:val="00204DD4"/>
    <w:rPr>
      <w:rFonts w:ascii="Arial" w:eastAsia="Times New Roman" w:hAnsi="Arial" w:cs="Arial"/>
      <w:bCs/>
      <w:noProof/>
      <w:color w:val="00B050"/>
      <w:sz w:val="18"/>
      <w:szCs w:val="18"/>
    </w:rPr>
  </w:style>
  <w:style w:type="character" w:customStyle="1" w:styleId="REG-AmendHyper">
    <w:name w:val="REG-AmendHyper"/>
    <w:basedOn w:val="AS-AmendChar"/>
    <w:qFormat/>
    <w:rsid w:val="00204DD4"/>
    <w:rPr>
      <w:rFonts w:ascii="Arial" w:eastAsia="Times New Roman" w:hAnsi="Arial" w:cs="Arial"/>
      <w:b/>
      <w:bCs/>
      <w:noProof/>
      <w:color w:val="00B050"/>
      <w:sz w:val="18"/>
      <w:szCs w:val="18"/>
      <w:u w:val="single"/>
      <w:lang w:val="en-GB"/>
    </w:rPr>
  </w:style>
  <w:style w:type="paragraph" w:customStyle="1" w:styleId="AmndBlu">
    <w:name w:val="AmndBlu"/>
    <w:basedOn w:val="Normal"/>
    <w:link w:val="AmndBluChar"/>
    <w:uiPriority w:val="1"/>
    <w:qFormat/>
    <w:rsid w:val="00204DD4"/>
    <w:pPr>
      <w:jc w:val="center"/>
    </w:pPr>
    <w:rPr>
      <w:rFonts w:ascii="Arial" w:eastAsia="Times New Roman" w:hAnsi="Arial" w:cs="Arial"/>
      <w:b/>
      <w:color w:val="0070C0"/>
      <w:sz w:val="18"/>
      <w:szCs w:val="18"/>
    </w:rPr>
  </w:style>
  <w:style w:type="character" w:customStyle="1" w:styleId="AmndHyper">
    <w:name w:val="AmndHyper"/>
    <w:basedOn w:val="DefaultParagraphFont"/>
    <w:uiPriority w:val="1"/>
    <w:qFormat/>
    <w:rsid w:val="00204DD4"/>
    <w:rPr>
      <w:rFonts w:ascii="Arial" w:hAnsi="Arial"/>
      <w:b/>
      <w:noProof/>
      <w:color w:val="0070C0"/>
      <w:sz w:val="18"/>
      <w:u w:val="single" w:color="0070C0"/>
      <w:lang w:val="en-GB"/>
    </w:rPr>
  </w:style>
  <w:style w:type="character" w:customStyle="1" w:styleId="AmndBluChar">
    <w:name w:val="AmndBlu Char"/>
    <w:basedOn w:val="DefaultParagraphFont"/>
    <w:link w:val="AmndBlu"/>
    <w:uiPriority w:val="1"/>
    <w:rsid w:val="00204DD4"/>
    <w:rPr>
      <w:rFonts w:ascii="Arial" w:eastAsia="Times New Roman" w:hAnsi="Arial" w:cs="Arial"/>
      <w:b/>
      <w:noProof/>
      <w:color w:val="0070C0"/>
      <w:sz w:val="18"/>
      <w:szCs w:val="18"/>
    </w:rPr>
  </w:style>
  <w:style w:type="character" w:styleId="FollowedHyperlink">
    <w:name w:val="FollowedHyperlink"/>
    <w:basedOn w:val="DefaultParagraphFont"/>
    <w:uiPriority w:val="99"/>
    <w:semiHidden/>
    <w:unhideWhenUsed/>
    <w:rsid w:val="00204DD4"/>
    <w:rPr>
      <w:rFonts w:ascii="Arial" w:hAnsi="Arial"/>
      <w:color w:val="00B050"/>
      <w:sz w:val="18"/>
      <w:u w:val="single"/>
    </w:rPr>
  </w:style>
  <w:style w:type="character" w:styleId="UnresolvedMention">
    <w:name w:val="Unresolved Mention"/>
    <w:basedOn w:val="DefaultParagraphFont"/>
    <w:uiPriority w:val="99"/>
    <w:semiHidden/>
    <w:unhideWhenUsed/>
    <w:rsid w:val="008B2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om/search?pws=0&amp;gl=us&amp;sxsrf=APwXEdeIdcALy4MHnauyD_8J8JMv0zq_jw:1685175360119&amp;q=greater+trochanter&amp;spell=1&amp;sa=X&amp;ved=2ahUKEwjiiuW1h5X_AhUi9bsIHUEbBeMQkeECKAB6BAgIEA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lac.org.na/laws/2013/5380.pdf" TargetMode="External"/><Relationship Id="rId4" Type="http://schemas.openxmlformats.org/officeDocument/2006/relationships/settings" Target="settings.xml"/><Relationship Id="rId9" Type="http://schemas.openxmlformats.org/officeDocument/2006/relationships/hyperlink" Target="http://www.lac.org.na/laws/1981/og4363.pdf"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GRN%20Annotated%20Statute%20Template%20-%20Regulations%20FINAL%20-%20Revised%2011May23.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46F51-358E-458D-94DF-625BE0BA7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Regulations FINAL - Revised 11May23</Template>
  <TotalTime>505</TotalTime>
  <Pages>14</Pages>
  <Words>4590</Words>
  <Characters>26165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Disaster Risk Management Act 10 of 2012–Regulations 1981-0003</vt:lpstr>
    </vt:vector>
  </TitlesOfParts>
  <Company/>
  <LinksUpToDate>false</LinksUpToDate>
  <CharactersWithSpaces>30694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Disaster Risk Management Act 10 of 2012–Regulations 1981-0003</dc:title>
  <dc:creator>LAC</dc:creator>
  <cp:lastModifiedBy>Dianne Hubbard</cp:lastModifiedBy>
  <cp:revision>53</cp:revision>
  <cp:lastPrinted>2015-09-22T19:53:00Z</cp:lastPrinted>
  <dcterms:created xsi:type="dcterms:W3CDTF">2015-08-22T10:21:00Z</dcterms:created>
  <dcterms:modified xsi:type="dcterms:W3CDTF">2025-04-09T09:51:00Z</dcterms:modified>
</cp:coreProperties>
</file>