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FE33F" w14:textId="77777777" w:rsidR="00D721E9" w:rsidRPr="00450C11" w:rsidRDefault="00AF321A" w:rsidP="00D51089">
      <w:pPr>
        <w:pStyle w:val="REG-H1a"/>
        <w:rPr>
          <w:lang w:val="en-ZA"/>
        </w:rPr>
      </w:pPr>
      <w:r w:rsidRPr="00450C11">
        <w:rPr>
          <w:noProof/>
        </w:rPr>
        <w:drawing>
          <wp:anchor distT="0" distB="0" distL="114300" distR="114300" simplePos="0" relativeHeight="251658752" behindDoc="0" locked="1" layoutInCell="0" allowOverlap="0" wp14:anchorId="1EFC163B" wp14:editId="47ED969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50DBE47" w14:textId="146E0679" w:rsidR="00EB7655" w:rsidRPr="00450C11" w:rsidRDefault="00D2019F" w:rsidP="00682D07">
      <w:pPr>
        <w:pStyle w:val="REG-H1d"/>
        <w:rPr>
          <w:noProof w:val="0"/>
        </w:rPr>
      </w:pPr>
      <w:r w:rsidRPr="00450C11">
        <w:rPr>
          <w:noProof w:val="0"/>
        </w:rPr>
        <w:t>REGULATIONS MADE IN TERMS OF</w:t>
      </w:r>
    </w:p>
    <w:p w14:paraId="0B499432" w14:textId="77777777" w:rsidR="00E2335D" w:rsidRPr="00450C11" w:rsidRDefault="00E2335D" w:rsidP="00BD2B69">
      <w:pPr>
        <w:pStyle w:val="REG-H1d"/>
        <w:rPr>
          <w:noProof w:val="0"/>
        </w:rPr>
      </w:pPr>
    </w:p>
    <w:p w14:paraId="20C6F2F2" w14:textId="77777777" w:rsidR="00E2335D" w:rsidRPr="00450C11" w:rsidRDefault="008246B9" w:rsidP="00E2335D">
      <w:pPr>
        <w:pStyle w:val="REG-H1a"/>
        <w:rPr>
          <w:lang w:val="en-ZA"/>
        </w:rPr>
      </w:pPr>
      <w:r w:rsidRPr="00450C11">
        <w:rPr>
          <w:lang w:val="en-ZA"/>
        </w:rPr>
        <w:t>Communications Act 8 of 2009</w:t>
      </w:r>
    </w:p>
    <w:p w14:paraId="0B62EAE9" w14:textId="0593F3D3" w:rsidR="00BD2B69" w:rsidRPr="00450C11" w:rsidRDefault="009D0C49" w:rsidP="0066455A">
      <w:pPr>
        <w:pStyle w:val="REG-H1b"/>
        <w:rPr>
          <w:b w:val="0"/>
          <w:lang w:val="en-ZA"/>
        </w:rPr>
      </w:pPr>
      <w:r w:rsidRPr="00450C11">
        <w:rPr>
          <w:b w:val="0"/>
          <w:lang w:val="en-ZA"/>
        </w:rPr>
        <w:t xml:space="preserve">section </w:t>
      </w:r>
      <w:r w:rsidR="0066455A" w:rsidRPr="00450C11">
        <w:rPr>
          <w:b w:val="0"/>
          <w:lang w:val="en-ZA"/>
        </w:rPr>
        <w:t>57 read with sections 23, 41 and 129</w:t>
      </w:r>
    </w:p>
    <w:p w14:paraId="6CDA9A93" w14:textId="77777777" w:rsidR="00E2335D" w:rsidRPr="00450C11" w:rsidRDefault="00E2335D" w:rsidP="00E2335D">
      <w:pPr>
        <w:pStyle w:val="REG-H1a"/>
        <w:pBdr>
          <w:bottom w:val="single" w:sz="4" w:space="1" w:color="auto"/>
        </w:pBdr>
        <w:rPr>
          <w:lang w:val="en-ZA"/>
        </w:rPr>
      </w:pPr>
    </w:p>
    <w:p w14:paraId="1968E082" w14:textId="77777777" w:rsidR="00E2335D" w:rsidRPr="00450C11" w:rsidRDefault="00E2335D" w:rsidP="00E2335D">
      <w:pPr>
        <w:pStyle w:val="REG-H1a"/>
        <w:rPr>
          <w:lang w:val="en-ZA"/>
        </w:rPr>
      </w:pPr>
    </w:p>
    <w:p w14:paraId="065B6199" w14:textId="3B376F3E" w:rsidR="00AC7AC8" w:rsidRPr="00450C11" w:rsidRDefault="00F458D5" w:rsidP="00F458D5">
      <w:pPr>
        <w:pStyle w:val="REG-H1b"/>
        <w:rPr>
          <w:lang w:val="en-ZA"/>
        </w:rPr>
      </w:pPr>
      <w:r w:rsidRPr="00450C11">
        <w:rPr>
          <w:lang w:val="en-ZA"/>
        </w:rPr>
        <w:t xml:space="preserve">Regulations prescribing the Provision of Universal Service </w:t>
      </w:r>
      <w:r w:rsidRPr="00450C11">
        <w:rPr>
          <w:lang w:val="en-ZA"/>
        </w:rPr>
        <w:br/>
        <w:t>by Telecommunications Service Licensees</w:t>
      </w:r>
    </w:p>
    <w:p w14:paraId="061F3FB4" w14:textId="5E4C2E82" w:rsidR="00D2019F" w:rsidRPr="00450C11" w:rsidRDefault="00BD2B69" w:rsidP="00C838EC">
      <w:pPr>
        <w:pStyle w:val="REG-H1d"/>
        <w:rPr>
          <w:noProof w:val="0"/>
        </w:rPr>
      </w:pPr>
      <w:r w:rsidRPr="00450C11">
        <w:rPr>
          <w:noProof w:val="0"/>
        </w:rPr>
        <w:t>G</w:t>
      </w:r>
      <w:r w:rsidR="001411FC" w:rsidRPr="00450C11">
        <w:rPr>
          <w:noProof w:val="0"/>
        </w:rPr>
        <w:t xml:space="preserve">eneral </w:t>
      </w:r>
      <w:r w:rsidRPr="00450C11">
        <w:rPr>
          <w:noProof w:val="0"/>
        </w:rPr>
        <w:t xml:space="preserve">Notice </w:t>
      </w:r>
      <w:r w:rsidR="00D71A15" w:rsidRPr="00450C11">
        <w:rPr>
          <w:noProof w:val="0"/>
        </w:rPr>
        <w:t>178</w:t>
      </w:r>
      <w:r w:rsidR="005709A6" w:rsidRPr="00450C11">
        <w:rPr>
          <w:noProof w:val="0"/>
        </w:rPr>
        <w:t xml:space="preserve"> </w:t>
      </w:r>
      <w:r w:rsidR="005C16B3" w:rsidRPr="00450C11">
        <w:rPr>
          <w:noProof w:val="0"/>
        </w:rPr>
        <w:t>of</w:t>
      </w:r>
      <w:r w:rsidR="005709A6" w:rsidRPr="00450C11">
        <w:rPr>
          <w:noProof w:val="0"/>
        </w:rPr>
        <w:t xml:space="preserve"> </w:t>
      </w:r>
      <w:r w:rsidR="00B66256" w:rsidRPr="00450C11">
        <w:rPr>
          <w:noProof w:val="0"/>
        </w:rPr>
        <w:t>20</w:t>
      </w:r>
      <w:r w:rsidR="00CA23DC" w:rsidRPr="00450C11">
        <w:rPr>
          <w:noProof w:val="0"/>
        </w:rPr>
        <w:t>1</w:t>
      </w:r>
      <w:r w:rsidR="00D71A15" w:rsidRPr="00450C11">
        <w:rPr>
          <w:noProof w:val="0"/>
        </w:rPr>
        <w:t>8</w:t>
      </w:r>
    </w:p>
    <w:p w14:paraId="77DB9EA0" w14:textId="7BDDDF13" w:rsidR="003013D8" w:rsidRPr="00450C11" w:rsidRDefault="003013D8" w:rsidP="003013D8">
      <w:pPr>
        <w:pStyle w:val="REG-Amend"/>
        <w:rPr>
          <w:lang w:val="en-ZA"/>
        </w:rPr>
      </w:pPr>
      <w:r w:rsidRPr="00450C11">
        <w:rPr>
          <w:lang w:val="en-ZA"/>
        </w:rPr>
        <w:t>(</w:t>
      </w:r>
      <w:hyperlink r:id="rId9" w:history="1">
        <w:r w:rsidR="006D66D5" w:rsidRPr="000910E7">
          <w:rPr>
            <w:rStyle w:val="Hyperlink"/>
          </w:rPr>
          <w:t>GG 6589</w:t>
        </w:r>
      </w:hyperlink>
      <w:r w:rsidRPr="00450C11">
        <w:rPr>
          <w:lang w:val="en-ZA"/>
        </w:rPr>
        <w:t>)</w:t>
      </w:r>
    </w:p>
    <w:p w14:paraId="3F614FD8" w14:textId="3FDC7698" w:rsidR="003013D8" w:rsidRPr="00450C11" w:rsidRDefault="003013D8" w:rsidP="003013D8">
      <w:pPr>
        <w:pStyle w:val="REG-Amend"/>
        <w:rPr>
          <w:lang w:val="en-ZA"/>
        </w:rPr>
      </w:pPr>
      <w:r w:rsidRPr="00450C11">
        <w:rPr>
          <w:lang w:val="en-ZA"/>
        </w:rPr>
        <w:t xml:space="preserve">came into force on date of publication: </w:t>
      </w:r>
      <w:r w:rsidR="00D71A15" w:rsidRPr="00450C11">
        <w:rPr>
          <w:lang w:val="en-ZA"/>
        </w:rPr>
        <w:t>8 May 2018</w:t>
      </w:r>
    </w:p>
    <w:p w14:paraId="35BB23FF" w14:textId="77777777" w:rsidR="00494B8B" w:rsidRPr="009E012B" w:rsidRDefault="00494B8B" w:rsidP="00494B8B">
      <w:pPr>
        <w:pStyle w:val="REG-H1c"/>
      </w:pPr>
    </w:p>
    <w:p w14:paraId="6760AF0C" w14:textId="77777777" w:rsidR="00494B8B" w:rsidRPr="009E012B" w:rsidRDefault="00494B8B" w:rsidP="00494B8B">
      <w:pPr>
        <w:pStyle w:val="REG-H1c"/>
        <w:rPr>
          <w:rStyle w:val="REG-AmendChar"/>
          <w:rFonts w:eastAsiaTheme="minorHAnsi" w:cstheme="minorBidi"/>
          <w:b/>
          <w:sz w:val="24"/>
          <w:szCs w:val="24"/>
        </w:rPr>
      </w:pPr>
      <w:r w:rsidRPr="009E012B">
        <w:rPr>
          <w:color w:val="00B050"/>
        </w:rPr>
        <w:t>as amended by</w:t>
      </w:r>
    </w:p>
    <w:p w14:paraId="03284F28" w14:textId="77777777" w:rsidR="00494B8B" w:rsidRPr="009E012B" w:rsidRDefault="00494B8B" w:rsidP="00494B8B">
      <w:pPr>
        <w:pStyle w:val="REG-H1c"/>
      </w:pPr>
    </w:p>
    <w:p w14:paraId="22071403" w14:textId="39CEBDC2" w:rsidR="00494B8B" w:rsidRPr="006D66D5" w:rsidRDefault="00494B8B" w:rsidP="00494B8B">
      <w:pPr>
        <w:pStyle w:val="REG-H1c"/>
        <w:rPr>
          <w:rStyle w:val="REG-AmendChar"/>
          <w:rFonts w:eastAsiaTheme="minorHAnsi"/>
          <w:b/>
        </w:rPr>
      </w:pPr>
      <w:r>
        <w:t xml:space="preserve">General Notice 159 of 2020 </w:t>
      </w:r>
      <w:r w:rsidRPr="005845AE">
        <w:rPr>
          <w:rStyle w:val="REG-AmendChar"/>
          <w:rFonts w:eastAsiaTheme="minorHAnsi"/>
          <w:b/>
        </w:rPr>
        <w:t>(</w:t>
      </w:r>
      <w:hyperlink r:id="rId10" w:history="1">
        <w:r w:rsidR="006D66D5" w:rsidRPr="006D66D5">
          <w:rPr>
            <w:rStyle w:val="Hyperlink"/>
          </w:rPr>
          <w:t>GG 7197</w:t>
        </w:r>
      </w:hyperlink>
      <w:r w:rsidRPr="006D66D5">
        <w:rPr>
          <w:rStyle w:val="REG-AmendChar"/>
          <w:rFonts w:eastAsiaTheme="minorHAnsi"/>
          <w:b/>
        </w:rPr>
        <w:t>)</w:t>
      </w:r>
      <w:r w:rsidRPr="006D66D5">
        <w:rPr>
          <w:rStyle w:val="REG-AmendChar"/>
          <w:rFonts w:eastAsiaTheme="minorHAnsi"/>
        </w:rPr>
        <w:t xml:space="preserve"> </w:t>
      </w:r>
    </w:p>
    <w:p w14:paraId="04977DC0" w14:textId="305F94AE" w:rsidR="00494B8B" w:rsidRPr="006D66D5" w:rsidRDefault="00494B8B" w:rsidP="00494B8B">
      <w:pPr>
        <w:pStyle w:val="REG-Amend"/>
      </w:pPr>
      <w:r w:rsidRPr="006D66D5">
        <w:t xml:space="preserve">came into force on date of publication: 29 April 2020 </w:t>
      </w:r>
    </w:p>
    <w:p w14:paraId="032E21A8" w14:textId="588BA0B3" w:rsidR="006D66D5" w:rsidRDefault="006D66D5" w:rsidP="006D66D5">
      <w:pPr>
        <w:pStyle w:val="REG-H1c"/>
        <w:rPr>
          <w:rStyle w:val="REG-AmendChar"/>
          <w:rFonts w:eastAsiaTheme="minorHAnsi"/>
          <w:b/>
        </w:rPr>
      </w:pPr>
      <w:r w:rsidRPr="006D66D5">
        <w:t>General Notice 5</w:t>
      </w:r>
      <w:r w:rsidRPr="006D66D5">
        <w:t>59 of 202</w:t>
      </w:r>
      <w:r w:rsidRPr="006D66D5">
        <w:t>4</w:t>
      </w:r>
      <w:r w:rsidRPr="006D66D5">
        <w:t xml:space="preserve"> </w:t>
      </w:r>
      <w:r w:rsidRPr="006D66D5">
        <w:rPr>
          <w:rStyle w:val="REG-AmendChar"/>
          <w:rFonts w:eastAsiaTheme="minorHAnsi"/>
          <w:b/>
        </w:rPr>
        <w:t>(</w:t>
      </w:r>
      <w:hyperlink r:id="rId11" w:history="1">
        <w:r w:rsidRPr="006D66D5">
          <w:rPr>
            <w:rStyle w:val="Hyperlink"/>
          </w:rPr>
          <w:t>GG 8455</w:t>
        </w:r>
      </w:hyperlink>
      <w:r w:rsidRPr="006D66D5">
        <w:rPr>
          <w:rStyle w:val="REG-AmendChar"/>
          <w:rFonts w:eastAsiaTheme="minorHAnsi"/>
          <w:b/>
        </w:rPr>
        <w:t>)</w:t>
      </w:r>
      <w:r>
        <w:rPr>
          <w:rStyle w:val="REG-AmendChar"/>
          <w:rFonts w:eastAsiaTheme="minorHAnsi"/>
        </w:rPr>
        <w:t xml:space="preserve"> </w:t>
      </w:r>
    </w:p>
    <w:p w14:paraId="1BCDE66D" w14:textId="1B63F8C9" w:rsidR="006D66D5" w:rsidRDefault="006D66D5" w:rsidP="006D66D5">
      <w:pPr>
        <w:pStyle w:val="REG-Amend"/>
      </w:pPr>
      <w:r>
        <w:t>came into force on date of publication: 2</w:t>
      </w:r>
      <w:r w:rsidR="00C109C8">
        <w:t>7</w:t>
      </w:r>
      <w:r>
        <w:t xml:space="preserve"> </w:t>
      </w:r>
      <w:r w:rsidR="00C109C8">
        <w:t>September 2024</w:t>
      </w:r>
    </w:p>
    <w:p w14:paraId="42BFED3E" w14:textId="77777777" w:rsidR="00494B8B" w:rsidRPr="009D67BE" w:rsidRDefault="00494B8B" w:rsidP="00494B8B">
      <w:pPr>
        <w:pStyle w:val="REG-Amend"/>
      </w:pPr>
    </w:p>
    <w:p w14:paraId="0A67C90C" w14:textId="33E6C16A" w:rsidR="001411FC" w:rsidRPr="00450C11" w:rsidRDefault="001411FC" w:rsidP="001411FC">
      <w:pPr>
        <w:pStyle w:val="REG-Amend"/>
        <w:rPr>
          <w:lang w:val="en-ZA"/>
        </w:rPr>
      </w:pPr>
      <w:r w:rsidRPr="00450C11">
        <w:rPr>
          <w:lang w:val="en-ZA"/>
        </w:rPr>
        <w:t>The</w:t>
      </w:r>
      <w:r w:rsidR="001D6875">
        <w:rPr>
          <w:lang w:val="en-ZA"/>
        </w:rPr>
        <w:t xml:space="preserve">se regulations </w:t>
      </w:r>
      <w:r w:rsidR="00494B8B">
        <w:rPr>
          <w:lang w:val="en-ZA"/>
        </w:rPr>
        <w:t xml:space="preserve">and amendments </w:t>
      </w:r>
      <w:r w:rsidR="001D6875">
        <w:rPr>
          <w:lang w:val="en-ZA"/>
        </w:rPr>
        <w:t>were made by the</w:t>
      </w:r>
      <w:r w:rsidRPr="00450C11">
        <w:rPr>
          <w:lang w:val="en-ZA"/>
        </w:rPr>
        <w:br/>
        <w:t>Communications Regulatory Authority of Namibia.</w:t>
      </w:r>
    </w:p>
    <w:p w14:paraId="6643D4B1" w14:textId="77777777" w:rsidR="005955EA" w:rsidRPr="00450C11" w:rsidRDefault="005955EA" w:rsidP="0087487C">
      <w:pPr>
        <w:pStyle w:val="REG-H1a"/>
        <w:pBdr>
          <w:bottom w:val="single" w:sz="4" w:space="1" w:color="auto"/>
        </w:pBdr>
        <w:rPr>
          <w:lang w:val="en-ZA"/>
        </w:rPr>
      </w:pPr>
    </w:p>
    <w:p w14:paraId="53437AD8" w14:textId="49915A69" w:rsidR="001121EE" w:rsidRPr="00450C11" w:rsidRDefault="001121EE" w:rsidP="0087487C">
      <w:pPr>
        <w:pStyle w:val="REG-H1a"/>
        <w:rPr>
          <w:lang w:val="en-ZA"/>
        </w:rPr>
      </w:pPr>
    </w:p>
    <w:p w14:paraId="68464DAD" w14:textId="3DC644F2" w:rsidR="0075276D" w:rsidRPr="00450C11" w:rsidRDefault="0075276D" w:rsidP="00DE6292">
      <w:pPr>
        <w:pStyle w:val="REG-H2"/>
        <w:rPr>
          <w:lang w:val="en-ZA"/>
        </w:rPr>
      </w:pPr>
      <w:r w:rsidRPr="00450C11">
        <w:rPr>
          <w:lang w:val="en-ZA"/>
        </w:rPr>
        <w:t>ARRANGEMENT OF REGULATIONS</w:t>
      </w:r>
    </w:p>
    <w:p w14:paraId="3173C3E6" w14:textId="55C71ACC" w:rsidR="00565E93" w:rsidRPr="00450C11" w:rsidRDefault="00565E93" w:rsidP="00B04B1F">
      <w:pPr>
        <w:pStyle w:val="REG-P0"/>
        <w:rPr>
          <w:lang w:val="en-ZA"/>
        </w:rPr>
      </w:pPr>
    </w:p>
    <w:p w14:paraId="1F93DDA5" w14:textId="0339611A" w:rsidR="00C01D52" w:rsidRPr="00450C11" w:rsidRDefault="00DE6292" w:rsidP="008B587C">
      <w:pPr>
        <w:pStyle w:val="REG-P0"/>
        <w:ind w:left="567" w:hanging="567"/>
        <w:rPr>
          <w:color w:val="00B050"/>
          <w:lang w:val="en-ZA"/>
        </w:rPr>
      </w:pPr>
      <w:r w:rsidRPr="00450C11">
        <w:rPr>
          <w:color w:val="00B050"/>
          <w:lang w:val="en-ZA"/>
        </w:rPr>
        <w:t>1.</w:t>
      </w:r>
      <w:r w:rsidR="00C01D52" w:rsidRPr="00450C11">
        <w:rPr>
          <w:color w:val="00B050"/>
          <w:lang w:val="en-ZA"/>
        </w:rPr>
        <w:tab/>
      </w:r>
      <w:r w:rsidR="0083144F" w:rsidRPr="00450C11">
        <w:rPr>
          <w:color w:val="00B050"/>
          <w:lang w:val="en-ZA"/>
        </w:rPr>
        <w:t>Definitions</w:t>
      </w:r>
    </w:p>
    <w:p w14:paraId="16066F0B" w14:textId="408EE557" w:rsidR="003A7F6E" w:rsidRPr="00450C11" w:rsidRDefault="00531E4F" w:rsidP="00F077C3">
      <w:pPr>
        <w:pStyle w:val="REG-P0"/>
        <w:ind w:left="567" w:hanging="567"/>
        <w:rPr>
          <w:color w:val="00B050"/>
          <w:lang w:val="en-ZA"/>
        </w:rPr>
      </w:pPr>
      <w:r w:rsidRPr="00450C11">
        <w:rPr>
          <w:color w:val="00B050"/>
          <w:lang w:val="en-ZA"/>
        </w:rPr>
        <w:t>2.</w:t>
      </w:r>
      <w:r w:rsidRPr="00450C11">
        <w:rPr>
          <w:color w:val="00B050"/>
          <w:lang w:val="en-ZA"/>
        </w:rPr>
        <w:tab/>
      </w:r>
      <w:r w:rsidR="0083144F" w:rsidRPr="00450C11">
        <w:rPr>
          <w:color w:val="00B050"/>
          <w:lang w:val="en-ZA"/>
        </w:rPr>
        <w:t>Submission of documents to the Authority</w:t>
      </w:r>
    </w:p>
    <w:p w14:paraId="3F257356" w14:textId="5AA6766D" w:rsidR="007E10FF" w:rsidRPr="00450C11" w:rsidRDefault="007E10FF" w:rsidP="00F077C3">
      <w:pPr>
        <w:pStyle w:val="REG-P0"/>
        <w:ind w:left="567" w:hanging="567"/>
        <w:rPr>
          <w:color w:val="00B050"/>
          <w:lang w:val="en-ZA"/>
        </w:rPr>
      </w:pPr>
      <w:r w:rsidRPr="00450C11">
        <w:rPr>
          <w:color w:val="00B050"/>
          <w:lang w:val="en-ZA"/>
        </w:rPr>
        <w:t>3.</w:t>
      </w:r>
      <w:r w:rsidRPr="00450C11">
        <w:rPr>
          <w:color w:val="00B050"/>
          <w:lang w:val="en-ZA"/>
        </w:rPr>
        <w:tab/>
      </w:r>
      <w:r w:rsidR="0083144F" w:rsidRPr="00450C11">
        <w:rPr>
          <w:color w:val="00B050"/>
          <w:lang w:val="en-ZA"/>
        </w:rPr>
        <w:t>Minimum telecommunications services to be made available by licensee</w:t>
      </w:r>
    </w:p>
    <w:p w14:paraId="2C5DC862" w14:textId="6B13EF01" w:rsidR="007E10FF" w:rsidRPr="00450C11" w:rsidRDefault="007E10FF" w:rsidP="00F077C3">
      <w:pPr>
        <w:pStyle w:val="REG-P0"/>
        <w:ind w:left="567" w:hanging="567"/>
        <w:rPr>
          <w:color w:val="00B050"/>
          <w:lang w:val="en-ZA"/>
        </w:rPr>
      </w:pPr>
      <w:r w:rsidRPr="00450C11">
        <w:rPr>
          <w:color w:val="00B050"/>
          <w:lang w:val="en-ZA"/>
        </w:rPr>
        <w:t>4.</w:t>
      </w:r>
      <w:r w:rsidRPr="00450C11">
        <w:rPr>
          <w:color w:val="00B050"/>
          <w:lang w:val="en-ZA"/>
        </w:rPr>
        <w:tab/>
      </w:r>
      <w:r w:rsidR="0083144F" w:rsidRPr="00450C11">
        <w:rPr>
          <w:color w:val="00B050"/>
          <w:lang w:val="en-ZA"/>
        </w:rPr>
        <w:t>Telecommunications facilities and services</w:t>
      </w:r>
    </w:p>
    <w:p w14:paraId="3018983A" w14:textId="212D99AD" w:rsidR="007E10FF" w:rsidRPr="00450C11" w:rsidRDefault="007E10FF" w:rsidP="00F077C3">
      <w:pPr>
        <w:pStyle w:val="REG-P0"/>
        <w:ind w:left="567" w:hanging="567"/>
        <w:rPr>
          <w:color w:val="00B050"/>
          <w:lang w:val="en-ZA"/>
        </w:rPr>
      </w:pPr>
      <w:r w:rsidRPr="00450C11">
        <w:rPr>
          <w:color w:val="00B050"/>
          <w:lang w:val="en-ZA"/>
        </w:rPr>
        <w:t>5.</w:t>
      </w:r>
      <w:r w:rsidRPr="00450C11">
        <w:rPr>
          <w:color w:val="00B050"/>
          <w:lang w:val="en-ZA"/>
        </w:rPr>
        <w:tab/>
      </w:r>
      <w:r w:rsidR="0083144F" w:rsidRPr="00450C11">
        <w:rPr>
          <w:color w:val="00B050"/>
          <w:lang w:val="en-ZA"/>
        </w:rPr>
        <w:t>Telecommunications services and equipment</w:t>
      </w:r>
    </w:p>
    <w:p w14:paraId="5FEC1114" w14:textId="24B0D755" w:rsidR="007E10FF" w:rsidRPr="00450C11" w:rsidRDefault="007E10FF" w:rsidP="00F077C3">
      <w:pPr>
        <w:pStyle w:val="REG-P0"/>
        <w:ind w:left="567" w:hanging="567"/>
        <w:rPr>
          <w:color w:val="00B050"/>
          <w:lang w:val="en-ZA"/>
        </w:rPr>
      </w:pPr>
      <w:r w:rsidRPr="00450C11">
        <w:rPr>
          <w:color w:val="00B050"/>
          <w:lang w:val="en-ZA"/>
        </w:rPr>
        <w:t>6.</w:t>
      </w:r>
      <w:r w:rsidRPr="00450C11">
        <w:rPr>
          <w:color w:val="00B050"/>
          <w:lang w:val="en-ZA"/>
        </w:rPr>
        <w:tab/>
      </w:r>
      <w:r w:rsidR="0083144F" w:rsidRPr="00450C11">
        <w:rPr>
          <w:color w:val="00B050"/>
          <w:lang w:val="en-ZA"/>
        </w:rPr>
        <w:t>Telecommunications services available to the public</w:t>
      </w:r>
    </w:p>
    <w:p w14:paraId="3841D85D" w14:textId="13385A94" w:rsidR="007E10FF" w:rsidRPr="00450C11" w:rsidRDefault="007E10FF" w:rsidP="00F077C3">
      <w:pPr>
        <w:pStyle w:val="REG-P0"/>
        <w:ind w:left="567" w:hanging="567"/>
        <w:rPr>
          <w:color w:val="00B050"/>
          <w:lang w:val="en-ZA"/>
        </w:rPr>
      </w:pPr>
      <w:r w:rsidRPr="00450C11">
        <w:rPr>
          <w:color w:val="00B050"/>
          <w:lang w:val="en-ZA"/>
        </w:rPr>
        <w:t>7.</w:t>
      </w:r>
      <w:r w:rsidRPr="00450C11">
        <w:rPr>
          <w:color w:val="00B050"/>
          <w:lang w:val="en-ZA"/>
        </w:rPr>
        <w:tab/>
      </w:r>
      <w:r w:rsidR="0083144F" w:rsidRPr="00450C11">
        <w:rPr>
          <w:color w:val="00B050"/>
          <w:lang w:val="en-ZA"/>
        </w:rPr>
        <w:t>Deployment of technology</w:t>
      </w:r>
    </w:p>
    <w:p w14:paraId="7CFA35D8" w14:textId="3FFBB6D5" w:rsidR="007E10FF" w:rsidRPr="00450C11" w:rsidRDefault="007E10FF" w:rsidP="00F077C3">
      <w:pPr>
        <w:pStyle w:val="REG-P0"/>
        <w:ind w:left="567" w:hanging="567"/>
        <w:rPr>
          <w:color w:val="00B050"/>
          <w:lang w:val="en-ZA"/>
        </w:rPr>
      </w:pPr>
      <w:r w:rsidRPr="00450C11">
        <w:rPr>
          <w:color w:val="00B050"/>
          <w:lang w:val="en-ZA"/>
        </w:rPr>
        <w:t>8.</w:t>
      </w:r>
      <w:r w:rsidRPr="00450C11">
        <w:rPr>
          <w:color w:val="00B050"/>
          <w:lang w:val="en-ZA"/>
        </w:rPr>
        <w:tab/>
      </w:r>
      <w:r w:rsidR="0083144F" w:rsidRPr="00450C11">
        <w:rPr>
          <w:color w:val="00B050"/>
          <w:lang w:val="en-ZA"/>
        </w:rPr>
        <w:t>Administration of Fund</w:t>
      </w:r>
    </w:p>
    <w:p w14:paraId="11806555" w14:textId="2D76A8F7" w:rsidR="007E10FF" w:rsidRPr="00450C11" w:rsidRDefault="007E10FF" w:rsidP="00F077C3">
      <w:pPr>
        <w:pStyle w:val="REG-P0"/>
        <w:ind w:left="567" w:hanging="567"/>
        <w:rPr>
          <w:color w:val="00B050"/>
          <w:lang w:val="en-ZA"/>
        </w:rPr>
      </w:pPr>
      <w:r w:rsidRPr="00450C11">
        <w:rPr>
          <w:color w:val="00B050"/>
          <w:lang w:val="en-ZA"/>
        </w:rPr>
        <w:t>9.</w:t>
      </w:r>
      <w:r w:rsidRPr="00450C11">
        <w:rPr>
          <w:color w:val="00B050"/>
          <w:lang w:val="en-ZA"/>
        </w:rPr>
        <w:tab/>
      </w:r>
      <w:r w:rsidR="0083144F" w:rsidRPr="00450C11">
        <w:rPr>
          <w:color w:val="00B050"/>
          <w:lang w:val="en-ZA"/>
        </w:rPr>
        <w:t>Universal service department</w:t>
      </w:r>
    </w:p>
    <w:p w14:paraId="20CAEE97" w14:textId="7A7F7CF7" w:rsidR="007E10FF" w:rsidRPr="00450C11" w:rsidRDefault="007E10FF" w:rsidP="00F077C3">
      <w:pPr>
        <w:pStyle w:val="REG-P0"/>
        <w:ind w:left="567" w:hanging="567"/>
        <w:rPr>
          <w:color w:val="00B050"/>
          <w:lang w:val="en-ZA"/>
        </w:rPr>
      </w:pPr>
      <w:r w:rsidRPr="00450C11">
        <w:rPr>
          <w:color w:val="00B050"/>
          <w:lang w:val="en-ZA"/>
        </w:rPr>
        <w:t>10.</w:t>
      </w:r>
      <w:r w:rsidRPr="00450C11">
        <w:rPr>
          <w:color w:val="00B050"/>
          <w:lang w:val="en-ZA"/>
        </w:rPr>
        <w:tab/>
      </w:r>
      <w:r w:rsidR="0083144F" w:rsidRPr="00450C11">
        <w:rPr>
          <w:color w:val="00B050"/>
          <w:lang w:val="en-ZA"/>
        </w:rPr>
        <w:t>Implementation of Fund projects</w:t>
      </w:r>
    </w:p>
    <w:p w14:paraId="4501D2FB" w14:textId="04EA358E" w:rsidR="00D71A15" w:rsidRPr="00450C11" w:rsidRDefault="00D71A15" w:rsidP="00F077C3">
      <w:pPr>
        <w:pStyle w:val="REG-P0"/>
        <w:ind w:left="567" w:hanging="567"/>
        <w:rPr>
          <w:color w:val="00B050"/>
          <w:lang w:val="en-ZA"/>
        </w:rPr>
      </w:pPr>
      <w:r w:rsidRPr="00450C11">
        <w:rPr>
          <w:color w:val="00B050"/>
          <w:lang w:val="en-ZA"/>
        </w:rPr>
        <w:t>11.</w:t>
      </w:r>
      <w:r w:rsidRPr="00450C11">
        <w:rPr>
          <w:color w:val="00B050"/>
          <w:lang w:val="en-ZA"/>
        </w:rPr>
        <w:tab/>
      </w:r>
      <w:r w:rsidR="0083144F" w:rsidRPr="00450C11">
        <w:rPr>
          <w:color w:val="00B050"/>
          <w:lang w:val="en-ZA"/>
        </w:rPr>
        <w:t>Fund disbursements and tender procedures</w:t>
      </w:r>
    </w:p>
    <w:p w14:paraId="00957B56" w14:textId="353CC8E9" w:rsidR="00D71A15" w:rsidRPr="00450C11" w:rsidRDefault="00D71A15" w:rsidP="00F077C3">
      <w:pPr>
        <w:pStyle w:val="REG-P0"/>
        <w:ind w:left="567" w:hanging="567"/>
        <w:rPr>
          <w:color w:val="00B050"/>
          <w:lang w:val="en-ZA"/>
        </w:rPr>
      </w:pPr>
      <w:r w:rsidRPr="00450C11">
        <w:rPr>
          <w:color w:val="00B050"/>
          <w:lang w:val="en-ZA"/>
        </w:rPr>
        <w:t>12.</w:t>
      </w:r>
      <w:r w:rsidRPr="00450C11">
        <w:rPr>
          <w:color w:val="00B050"/>
          <w:lang w:val="en-ZA"/>
        </w:rPr>
        <w:tab/>
      </w:r>
      <w:r w:rsidR="0083144F" w:rsidRPr="00450C11">
        <w:rPr>
          <w:color w:val="00B050"/>
          <w:lang w:val="en-ZA"/>
        </w:rPr>
        <w:t>Subsidies for universal service</w:t>
      </w:r>
    </w:p>
    <w:p w14:paraId="09556457" w14:textId="0328B299" w:rsidR="00D71A15" w:rsidRPr="00450C11" w:rsidRDefault="00D71A15" w:rsidP="00F077C3">
      <w:pPr>
        <w:pStyle w:val="REG-P0"/>
        <w:ind w:left="567" w:hanging="567"/>
        <w:rPr>
          <w:color w:val="00B050"/>
          <w:lang w:val="en-ZA"/>
        </w:rPr>
      </w:pPr>
      <w:r w:rsidRPr="00450C11">
        <w:rPr>
          <w:color w:val="00B050"/>
          <w:lang w:val="en-ZA"/>
        </w:rPr>
        <w:lastRenderedPageBreak/>
        <w:t>13.</w:t>
      </w:r>
      <w:r w:rsidRPr="00450C11">
        <w:rPr>
          <w:color w:val="00B050"/>
          <w:lang w:val="en-ZA"/>
        </w:rPr>
        <w:tab/>
      </w:r>
      <w:r w:rsidR="0083144F" w:rsidRPr="00450C11">
        <w:rPr>
          <w:color w:val="00B050"/>
          <w:lang w:val="en-ZA"/>
        </w:rPr>
        <w:t>Penalties</w:t>
      </w:r>
    </w:p>
    <w:p w14:paraId="1D457146" w14:textId="3D83DFD0" w:rsidR="00D71A15" w:rsidRPr="00450C11" w:rsidRDefault="00D71A15" w:rsidP="00F077C3">
      <w:pPr>
        <w:pStyle w:val="REG-P0"/>
        <w:ind w:left="567" w:hanging="567"/>
        <w:rPr>
          <w:color w:val="00B050"/>
          <w:lang w:val="en-ZA"/>
        </w:rPr>
      </w:pPr>
      <w:r w:rsidRPr="00450C11">
        <w:rPr>
          <w:color w:val="00B050"/>
          <w:lang w:val="en-ZA"/>
        </w:rPr>
        <w:t>14.</w:t>
      </w:r>
      <w:r w:rsidRPr="00450C11">
        <w:rPr>
          <w:color w:val="00B050"/>
          <w:lang w:val="en-ZA"/>
        </w:rPr>
        <w:tab/>
      </w:r>
      <w:r w:rsidR="0083144F" w:rsidRPr="00450C11">
        <w:rPr>
          <w:color w:val="00B050"/>
          <w:lang w:val="en-ZA"/>
        </w:rPr>
        <w:t>Request for extension of time</w:t>
      </w:r>
    </w:p>
    <w:p w14:paraId="0E7A7A53" w14:textId="77777777" w:rsidR="006B2684" w:rsidRPr="00450C11" w:rsidRDefault="006B2684" w:rsidP="00DE6292">
      <w:pPr>
        <w:pStyle w:val="REG-H1a"/>
        <w:pBdr>
          <w:bottom w:val="single" w:sz="4" w:space="1" w:color="auto"/>
        </w:pBdr>
        <w:rPr>
          <w:b w:val="0"/>
          <w:color w:val="00B050"/>
          <w:lang w:val="en-ZA"/>
        </w:rPr>
      </w:pPr>
    </w:p>
    <w:p w14:paraId="5D29910E" w14:textId="3FD02D0A" w:rsidR="00DE6292" w:rsidRPr="00450C11" w:rsidRDefault="00DE6292" w:rsidP="00DE6292">
      <w:pPr>
        <w:pStyle w:val="REG-H1a"/>
        <w:rPr>
          <w:lang w:val="en-ZA"/>
        </w:rPr>
      </w:pPr>
    </w:p>
    <w:p w14:paraId="47852FCD" w14:textId="54E25ADA" w:rsidR="00477757" w:rsidRPr="00450C11" w:rsidRDefault="00477757" w:rsidP="00477757">
      <w:pPr>
        <w:pStyle w:val="REG-P0"/>
        <w:jc w:val="center"/>
        <w:rPr>
          <w:b/>
          <w:lang w:val="en-ZA"/>
        </w:rPr>
      </w:pPr>
      <w:r w:rsidRPr="00450C11">
        <w:rPr>
          <w:b/>
          <w:lang w:val="en-ZA"/>
        </w:rPr>
        <w:t>PART 1</w:t>
      </w:r>
    </w:p>
    <w:p w14:paraId="0AC45070" w14:textId="5B37A56F" w:rsidR="00CE3C38" w:rsidRPr="00450C11" w:rsidRDefault="00CE3C38" w:rsidP="00477757">
      <w:pPr>
        <w:pStyle w:val="REG-P0"/>
        <w:jc w:val="center"/>
        <w:rPr>
          <w:b/>
          <w:lang w:val="en-ZA"/>
        </w:rPr>
      </w:pPr>
    </w:p>
    <w:p w14:paraId="00D27256" w14:textId="1AA81675" w:rsidR="00CE3C38" w:rsidRPr="00450C11" w:rsidRDefault="00CE3C38" w:rsidP="00CE3C38">
      <w:pPr>
        <w:pStyle w:val="REG-Amend"/>
        <w:rPr>
          <w:lang w:val="en-ZA"/>
        </w:rPr>
      </w:pPr>
      <w:r w:rsidRPr="00450C11">
        <w:rPr>
          <w:lang w:val="en-ZA"/>
        </w:rPr>
        <w:t>[Th</w:t>
      </w:r>
      <w:r w:rsidR="00EF0202">
        <w:rPr>
          <w:lang w:val="en-ZA"/>
        </w:rPr>
        <w:t xml:space="preserve">e </w:t>
      </w:r>
      <w:r w:rsidRPr="00450C11">
        <w:rPr>
          <w:lang w:val="en-ZA"/>
        </w:rPr>
        <w:t xml:space="preserve">heading </w:t>
      </w:r>
      <w:r w:rsidR="00EF0202">
        <w:rPr>
          <w:lang w:val="en-ZA"/>
        </w:rPr>
        <w:t xml:space="preserve">“PART 1” </w:t>
      </w:r>
      <w:r w:rsidRPr="00450C11">
        <w:rPr>
          <w:lang w:val="en-ZA"/>
        </w:rPr>
        <w:t xml:space="preserve">appears in the </w:t>
      </w:r>
      <w:r w:rsidRPr="00450C11">
        <w:rPr>
          <w:i/>
          <w:lang w:val="en-ZA"/>
        </w:rPr>
        <w:t>Government Gazette</w:t>
      </w:r>
      <w:r w:rsidRPr="00450C11">
        <w:rPr>
          <w:lang w:val="en-ZA"/>
        </w:rPr>
        <w:t xml:space="preserve">, </w:t>
      </w:r>
      <w:r w:rsidRPr="00450C11">
        <w:rPr>
          <w:lang w:val="en-ZA"/>
        </w:rPr>
        <w:br/>
        <w:t xml:space="preserve">but there are no other parts </w:t>
      </w:r>
      <w:r w:rsidR="00EF0202">
        <w:rPr>
          <w:lang w:val="en-ZA"/>
        </w:rPr>
        <w:t xml:space="preserve">in </w:t>
      </w:r>
      <w:r w:rsidRPr="00450C11">
        <w:rPr>
          <w:lang w:val="en-ZA"/>
        </w:rPr>
        <w:t>the regulations.]</w:t>
      </w:r>
    </w:p>
    <w:p w14:paraId="7A65B89F" w14:textId="77777777" w:rsidR="00477757" w:rsidRPr="00450C11" w:rsidRDefault="00477757" w:rsidP="0075090F">
      <w:pPr>
        <w:pStyle w:val="REG-P0"/>
        <w:rPr>
          <w:b/>
          <w:lang w:val="en-ZA"/>
        </w:rPr>
      </w:pPr>
    </w:p>
    <w:p w14:paraId="29725DDF" w14:textId="77777777" w:rsidR="0075090F" w:rsidRPr="00450C11" w:rsidRDefault="0075090F" w:rsidP="0075090F">
      <w:pPr>
        <w:pStyle w:val="REG-P0"/>
        <w:rPr>
          <w:b/>
          <w:bCs/>
          <w:lang w:val="en-ZA"/>
        </w:rPr>
      </w:pPr>
      <w:r w:rsidRPr="00450C11">
        <w:rPr>
          <w:b/>
          <w:lang w:val="en-ZA"/>
        </w:rPr>
        <w:t>Definitions</w:t>
      </w:r>
    </w:p>
    <w:p w14:paraId="2387EB63" w14:textId="77777777" w:rsidR="0075090F" w:rsidRPr="00450C11" w:rsidRDefault="0075090F" w:rsidP="0075090F">
      <w:pPr>
        <w:pStyle w:val="REG-P0"/>
        <w:rPr>
          <w:lang w:val="en-ZA"/>
        </w:rPr>
      </w:pPr>
    </w:p>
    <w:p w14:paraId="7E054228" w14:textId="3D049478" w:rsidR="002E1814" w:rsidRPr="00450C11" w:rsidRDefault="002E1814" w:rsidP="002E1814">
      <w:pPr>
        <w:pStyle w:val="REG-P1"/>
        <w:rPr>
          <w:lang w:val="en-ZA"/>
        </w:rPr>
      </w:pPr>
      <w:r w:rsidRPr="00450C11">
        <w:rPr>
          <w:rStyle w:val="REG-P1Char"/>
          <w:b/>
          <w:lang w:val="en-ZA"/>
        </w:rPr>
        <w:t>1.</w:t>
      </w:r>
      <w:r w:rsidRPr="00450C11">
        <w:rPr>
          <w:bCs/>
          <w:lang w:val="en-ZA"/>
        </w:rPr>
        <w:tab/>
      </w:r>
      <w:r w:rsidRPr="00450C11">
        <w:rPr>
          <w:lang w:val="en-ZA"/>
        </w:rPr>
        <w:t xml:space="preserve">In these regulations, unless the content indicates otherwise, any word or </w:t>
      </w:r>
      <w:r w:rsidR="00D31EF2" w:rsidRPr="00450C11">
        <w:rPr>
          <w:lang w:val="en-ZA"/>
        </w:rPr>
        <w:t>e</w:t>
      </w:r>
      <w:r w:rsidRPr="00450C11">
        <w:rPr>
          <w:lang w:val="en-ZA"/>
        </w:rPr>
        <w:t xml:space="preserve">xpression to which a meaning is assigned in the Act, shall have the same meaning and </w:t>
      </w:r>
      <w:r w:rsidR="00E51D7D" w:rsidRPr="00450C11">
        <w:rPr>
          <w:lang w:val="en-ZA"/>
        </w:rPr>
        <w:t>-</w:t>
      </w:r>
    </w:p>
    <w:p w14:paraId="2AC80446" w14:textId="4EE0A921" w:rsidR="002E1814" w:rsidRDefault="002E1814" w:rsidP="002E1814">
      <w:pPr>
        <w:pStyle w:val="REG-P0"/>
        <w:rPr>
          <w:lang w:val="en-ZA"/>
        </w:rPr>
      </w:pPr>
    </w:p>
    <w:p w14:paraId="1BC54489" w14:textId="5BFCD850" w:rsidR="001A5E60" w:rsidRDefault="001A5E60" w:rsidP="001A5E60">
      <w:pPr>
        <w:pStyle w:val="REG-Amend"/>
        <w:rPr>
          <w:lang w:val="en-ZA"/>
        </w:rPr>
      </w:pPr>
      <w:r>
        <w:rPr>
          <w:lang w:val="en-ZA"/>
        </w:rPr>
        <w:t>[The word “content” was probably intended to be “context”.]</w:t>
      </w:r>
    </w:p>
    <w:p w14:paraId="56B3B9D2" w14:textId="77777777" w:rsidR="001A5E60" w:rsidRPr="00450C11" w:rsidRDefault="001A5E60" w:rsidP="002E1814">
      <w:pPr>
        <w:pStyle w:val="REG-P0"/>
        <w:rPr>
          <w:lang w:val="en-ZA"/>
        </w:rPr>
      </w:pPr>
    </w:p>
    <w:p w14:paraId="5658C220" w14:textId="77777777" w:rsidR="002E1814" w:rsidRPr="00450C11" w:rsidRDefault="002E1814" w:rsidP="002E1814">
      <w:pPr>
        <w:pStyle w:val="REG-P0"/>
        <w:rPr>
          <w:lang w:val="en-ZA"/>
        </w:rPr>
      </w:pPr>
      <w:r w:rsidRPr="00450C11">
        <w:rPr>
          <w:lang w:val="en-ZA"/>
        </w:rPr>
        <w:t>“Act” means the Communications Act, 2009 (Act No. 8 of 2009)</w:t>
      </w:r>
    </w:p>
    <w:p w14:paraId="261C3785" w14:textId="77777777" w:rsidR="002E1814" w:rsidRPr="00450C11" w:rsidRDefault="002E1814" w:rsidP="002E1814">
      <w:pPr>
        <w:pStyle w:val="REG-P0"/>
        <w:rPr>
          <w:sz w:val="23"/>
          <w:lang w:val="en-ZA"/>
        </w:rPr>
      </w:pPr>
    </w:p>
    <w:p w14:paraId="238AA064" w14:textId="77777777" w:rsidR="002E1814" w:rsidRPr="00450C11" w:rsidRDefault="002E1814" w:rsidP="002E1814">
      <w:pPr>
        <w:pStyle w:val="REG-P0"/>
        <w:rPr>
          <w:lang w:val="en-ZA"/>
        </w:rPr>
      </w:pPr>
      <w:r w:rsidRPr="00450C11">
        <w:rPr>
          <w:lang w:val="en-ZA"/>
        </w:rPr>
        <w:t>“emergency centres” means centres that facilitate the carrying out of emergency communications to emergency organisations;</w:t>
      </w:r>
    </w:p>
    <w:p w14:paraId="1837E337" w14:textId="77777777" w:rsidR="002E1814" w:rsidRPr="00450C11" w:rsidRDefault="002E1814" w:rsidP="002E1814">
      <w:pPr>
        <w:pStyle w:val="REG-P0"/>
        <w:rPr>
          <w:sz w:val="23"/>
          <w:lang w:val="en-ZA"/>
        </w:rPr>
      </w:pPr>
    </w:p>
    <w:p w14:paraId="33146203" w14:textId="40BE3D76" w:rsidR="002E1814" w:rsidRPr="00450C11" w:rsidRDefault="002E1814" w:rsidP="002E1814">
      <w:pPr>
        <w:pStyle w:val="REG-P0"/>
        <w:rPr>
          <w:lang w:val="en-ZA"/>
        </w:rPr>
      </w:pPr>
      <w:r w:rsidRPr="00450C11">
        <w:rPr>
          <w:lang w:val="en-ZA"/>
        </w:rPr>
        <w:t>“emergency organisations” means</w:t>
      </w:r>
      <w:r w:rsidR="00B36B01" w:rsidRPr="00450C11">
        <w:rPr>
          <w:lang w:val="en-ZA"/>
        </w:rPr>
        <w:t xml:space="preserve"> </w:t>
      </w:r>
      <w:r w:rsidRPr="00450C11">
        <w:rPr>
          <w:lang w:val="en-ZA"/>
        </w:rPr>
        <w:t>-</w:t>
      </w:r>
    </w:p>
    <w:p w14:paraId="3000ED4D" w14:textId="77777777" w:rsidR="002E1814" w:rsidRPr="00450C11" w:rsidRDefault="002E1814" w:rsidP="002E1814">
      <w:pPr>
        <w:pStyle w:val="REG-P0"/>
        <w:rPr>
          <w:sz w:val="23"/>
          <w:lang w:val="en-ZA"/>
        </w:rPr>
      </w:pPr>
    </w:p>
    <w:p w14:paraId="2E9C5F24" w14:textId="77777777" w:rsidR="002E1814" w:rsidRPr="00450C11" w:rsidRDefault="002E1814" w:rsidP="002E1814">
      <w:pPr>
        <w:pStyle w:val="REG-P0"/>
        <w:rPr>
          <w:lang w:val="en-ZA"/>
        </w:rPr>
      </w:pPr>
      <w:r w:rsidRPr="00450C11">
        <w:rPr>
          <w:lang w:val="en-ZA"/>
        </w:rPr>
        <w:t>(a)</w:t>
      </w:r>
      <w:r w:rsidRPr="00450C11">
        <w:rPr>
          <w:lang w:val="en-ZA"/>
        </w:rPr>
        <w:tab/>
        <w:t>any police force;</w:t>
      </w:r>
    </w:p>
    <w:p w14:paraId="3FFABC73" w14:textId="77777777" w:rsidR="002E1814" w:rsidRPr="00450C11" w:rsidRDefault="002E1814" w:rsidP="002E1814">
      <w:pPr>
        <w:pStyle w:val="REG-P0"/>
        <w:rPr>
          <w:sz w:val="23"/>
          <w:lang w:val="en-ZA"/>
        </w:rPr>
      </w:pPr>
    </w:p>
    <w:p w14:paraId="111C4F7D" w14:textId="77777777" w:rsidR="002E1814" w:rsidRPr="00450C11" w:rsidRDefault="002E1814" w:rsidP="002E1814">
      <w:pPr>
        <w:pStyle w:val="REG-P0"/>
        <w:rPr>
          <w:lang w:val="en-ZA"/>
        </w:rPr>
      </w:pPr>
      <w:r w:rsidRPr="00450C11">
        <w:rPr>
          <w:lang w:val="en-ZA"/>
        </w:rPr>
        <w:t>(b)</w:t>
      </w:r>
      <w:r w:rsidRPr="00450C11">
        <w:rPr>
          <w:lang w:val="en-ZA"/>
        </w:rPr>
        <w:tab/>
        <w:t>a private or public health organization rendering ambulance services;</w:t>
      </w:r>
    </w:p>
    <w:p w14:paraId="06221B5F" w14:textId="77777777" w:rsidR="002E1814" w:rsidRPr="00450C11" w:rsidRDefault="002E1814" w:rsidP="002E1814">
      <w:pPr>
        <w:pStyle w:val="REG-P0"/>
        <w:rPr>
          <w:sz w:val="23"/>
          <w:lang w:val="en-ZA"/>
        </w:rPr>
      </w:pPr>
    </w:p>
    <w:p w14:paraId="6580BE63" w14:textId="77777777" w:rsidR="002E1814" w:rsidRPr="00450C11" w:rsidRDefault="002E1814" w:rsidP="002E1814">
      <w:pPr>
        <w:pStyle w:val="REG-P0"/>
        <w:rPr>
          <w:lang w:val="en-ZA"/>
        </w:rPr>
      </w:pPr>
      <w:r w:rsidRPr="00450C11">
        <w:rPr>
          <w:lang w:val="en-ZA"/>
        </w:rPr>
        <w:t>(c)</w:t>
      </w:r>
      <w:r w:rsidRPr="00450C11">
        <w:rPr>
          <w:lang w:val="en-ZA"/>
        </w:rPr>
        <w:tab/>
        <w:t>any traffic authority;</w:t>
      </w:r>
    </w:p>
    <w:p w14:paraId="1714C29F" w14:textId="77777777" w:rsidR="002E1814" w:rsidRPr="00450C11" w:rsidRDefault="002E1814" w:rsidP="002E1814">
      <w:pPr>
        <w:pStyle w:val="REG-P0"/>
        <w:rPr>
          <w:sz w:val="23"/>
          <w:lang w:val="en-ZA"/>
        </w:rPr>
      </w:pPr>
    </w:p>
    <w:p w14:paraId="127AFB65" w14:textId="77777777" w:rsidR="002E1814" w:rsidRPr="00450C11" w:rsidRDefault="002E1814" w:rsidP="002E1814">
      <w:pPr>
        <w:pStyle w:val="REG-P0"/>
        <w:rPr>
          <w:lang w:val="en-ZA"/>
        </w:rPr>
      </w:pPr>
      <w:r w:rsidRPr="00450C11">
        <w:rPr>
          <w:lang w:val="en-ZA"/>
        </w:rPr>
        <w:t>(d)</w:t>
      </w:r>
      <w:r w:rsidRPr="00450C11">
        <w:rPr>
          <w:lang w:val="en-ZA"/>
        </w:rPr>
        <w:tab/>
        <w:t>a fire brigade;</w:t>
      </w:r>
    </w:p>
    <w:p w14:paraId="130B1CEC" w14:textId="77777777" w:rsidR="002E1814" w:rsidRPr="00450C11" w:rsidRDefault="002E1814" w:rsidP="002E1814">
      <w:pPr>
        <w:pStyle w:val="REG-P0"/>
        <w:rPr>
          <w:sz w:val="23"/>
          <w:lang w:val="en-ZA"/>
        </w:rPr>
      </w:pPr>
    </w:p>
    <w:p w14:paraId="2C614B4C" w14:textId="77777777" w:rsidR="002E1814" w:rsidRPr="00450C11" w:rsidRDefault="002E1814" w:rsidP="002E1814">
      <w:pPr>
        <w:pStyle w:val="REG-P0"/>
        <w:rPr>
          <w:lang w:val="en-ZA"/>
        </w:rPr>
      </w:pPr>
      <w:r w:rsidRPr="00450C11">
        <w:rPr>
          <w:lang w:val="en-ZA"/>
        </w:rPr>
        <w:t>(e)</w:t>
      </w:r>
      <w:r w:rsidRPr="00450C11">
        <w:rPr>
          <w:lang w:val="en-ZA"/>
        </w:rPr>
        <w:tab/>
        <w:t>a coast guard; or</w:t>
      </w:r>
    </w:p>
    <w:p w14:paraId="2B9279FA" w14:textId="77777777" w:rsidR="002E1814" w:rsidRPr="00450C11" w:rsidRDefault="002E1814" w:rsidP="002E1814">
      <w:pPr>
        <w:pStyle w:val="REG-P0"/>
        <w:rPr>
          <w:sz w:val="23"/>
          <w:lang w:val="en-ZA"/>
        </w:rPr>
      </w:pPr>
    </w:p>
    <w:p w14:paraId="2745278C" w14:textId="77777777" w:rsidR="008470FA" w:rsidRDefault="002E1814" w:rsidP="00B36B01">
      <w:pPr>
        <w:pStyle w:val="REG-P0"/>
        <w:ind w:left="567" w:hanging="567"/>
        <w:rPr>
          <w:lang w:val="en-ZA"/>
        </w:rPr>
      </w:pPr>
      <w:r w:rsidRPr="00450C11">
        <w:rPr>
          <w:lang w:val="en-ZA"/>
        </w:rPr>
        <w:t>(f)</w:t>
      </w:r>
      <w:r w:rsidRPr="00450C11">
        <w:rPr>
          <w:lang w:val="en-ZA"/>
        </w:rPr>
        <w:tab/>
        <w:t xml:space="preserve">any other organization providing assistance to the public in case of emergency; </w:t>
      </w:r>
    </w:p>
    <w:p w14:paraId="3685D56B" w14:textId="77777777" w:rsidR="008470FA" w:rsidRDefault="008470FA" w:rsidP="00B36B01">
      <w:pPr>
        <w:pStyle w:val="REG-P0"/>
        <w:ind w:left="567" w:hanging="567"/>
        <w:rPr>
          <w:lang w:val="en-ZA"/>
        </w:rPr>
      </w:pPr>
    </w:p>
    <w:p w14:paraId="2D5E3DB8" w14:textId="1892103E" w:rsidR="002E1814" w:rsidRPr="00450C11" w:rsidRDefault="002E1814" w:rsidP="00B36B01">
      <w:pPr>
        <w:pStyle w:val="REG-P0"/>
        <w:ind w:left="567" w:hanging="567"/>
        <w:rPr>
          <w:lang w:val="en-ZA"/>
        </w:rPr>
      </w:pPr>
      <w:r w:rsidRPr="00450C11">
        <w:rPr>
          <w:lang w:val="en-ZA"/>
        </w:rPr>
        <w:t>“Fund” means the Universal Service Fund as defined in section 1 of the Act;</w:t>
      </w:r>
    </w:p>
    <w:p w14:paraId="137283C7" w14:textId="77777777" w:rsidR="002E1814" w:rsidRPr="00450C11" w:rsidRDefault="002E1814" w:rsidP="002E1814">
      <w:pPr>
        <w:pStyle w:val="REG-P0"/>
        <w:rPr>
          <w:lang w:val="en-ZA"/>
        </w:rPr>
      </w:pPr>
    </w:p>
    <w:p w14:paraId="2B362B28" w14:textId="77777777" w:rsidR="002E1814" w:rsidRPr="00450C11" w:rsidRDefault="002E1814" w:rsidP="002E1814">
      <w:pPr>
        <w:pStyle w:val="REG-P0"/>
        <w:rPr>
          <w:lang w:val="en-ZA"/>
        </w:rPr>
      </w:pPr>
      <w:r w:rsidRPr="00450C11">
        <w:rPr>
          <w:lang w:val="en-ZA"/>
        </w:rPr>
        <w:t>“health facility” means a health facility as defined in section 1 of the Hospitals and Health Facilities Act, 1994 (Act No. 36 of 1994);</w:t>
      </w:r>
    </w:p>
    <w:p w14:paraId="58226A68" w14:textId="35B7A62A" w:rsidR="002E1814" w:rsidRPr="00450C11" w:rsidRDefault="002E1814" w:rsidP="002E1814">
      <w:pPr>
        <w:pStyle w:val="REG-P0"/>
        <w:rPr>
          <w:sz w:val="23"/>
          <w:lang w:val="en-ZA"/>
        </w:rPr>
      </w:pPr>
    </w:p>
    <w:p w14:paraId="3B58FF8F" w14:textId="1A6B4C99" w:rsidR="002E1814" w:rsidRPr="00450C11" w:rsidRDefault="002E1814" w:rsidP="002E1814">
      <w:pPr>
        <w:pStyle w:val="REG-P0"/>
        <w:rPr>
          <w:lang w:val="en-ZA"/>
        </w:rPr>
      </w:pPr>
      <w:r w:rsidRPr="00450C11">
        <w:rPr>
          <w:lang w:val="en-ZA"/>
        </w:rPr>
        <w:t>“higher education institution” means any institution established by or under any law or registered as a higher education institution in terms of the Higher Education Act, 2003 (Act No. 26 of 2003);</w:t>
      </w:r>
    </w:p>
    <w:p w14:paraId="6050DA61" w14:textId="77777777" w:rsidR="002E1814" w:rsidRPr="00450C11" w:rsidRDefault="002E1814" w:rsidP="002E1814">
      <w:pPr>
        <w:pStyle w:val="REG-P0"/>
        <w:rPr>
          <w:sz w:val="23"/>
          <w:lang w:val="en-ZA"/>
        </w:rPr>
      </w:pPr>
    </w:p>
    <w:p w14:paraId="18D69561" w14:textId="77777777" w:rsidR="002E1814" w:rsidRPr="00450C11" w:rsidRDefault="002E1814" w:rsidP="002E1814">
      <w:pPr>
        <w:pStyle w:val="REG-P0"/>
        <w:rPr>
          <w:lang w:val="en-ZA"/>
        </w:rPr>
      </w:pPr>
      <w:r w:rsidRPr="00450C11">
        <w:rPr>
          <w:lang w:val="en-ZA"/>
        </w:rPr>
        <w:t>“hospital” means a hospital as defined in section 1 of the Hospitals and Health Facilities Act, 1994 (Act No. 36 of 1994);</w:t>
      </w:r>
    </w:p>
    <w:p w14:paraId="7B2D716B" w14:textId="2AE262F3" w:rsidR="002E1814" w:rsidRDefault="002E1814" w:rsidP="002E1814">
      <w:pPr>
        <w:pStyle w:val="REG-P0"/>
        <w:rPr>
          <w:sz w:val="23"/>
          <w:lang w:val="en-ZA"/>
        </w:rPr>
      </w:pPr>
    </w:p>
    <w:p w14:paraId="19650524" w14:textId="650CE26D" w:rsidR="002E1814" w:rsidRPr="00450C11" w:rsidRDefault="002E1814" w:rsidP="002E1814">
      <w:pPr>
        <w:pStyle w:val="REG-P0"/>
        <w:rPr>
          <w:lang w:val="en-ZA"/>
        </w:rPr>
      </w:pPr>
      <w:r w:rsidRPr="00450C11">
        <w:rPr>
          <w:lang w:val="en-ZA"/>
        </w:rPr>
        <w:t>“ICT” means information and communications technology;</w:t>
      </w:r>
    </w:p>
    <w:p w14:paraId="538305E0" w14:textId="77777777" w:rsidR="002E1814" w:rsidRPr="00450C11" w:rsidRDefault="002E1814" w:rsidP="002E1814">
      <w:pPr>
        <w:pStyle w:val="REG-P0"/>
        <w:rPr>
          <w:sz w:val="23"/>
          <w:lang w:val="en-ZA"/>
        </w:rPr>
      </w:pPr>
    </w:p>
    <w:p w14:paraId="64854D5F" w14:textId="77777777" w:rsidR="002E1814" w:rsidRPr="00450C11" w:rsidRDefault="002E1814" w:rsidP="002E1814">
      <w:pPr>
        <w:pStyle w:val="REG-P0"/>
        <w:rPr>
          <w:lang w:val="en-ZA"/>
        </w:rPr>
      </w:pPr>
      <w:r w:rsidRPr="00450C11">
        <w:rPr>
          <w:lang w:val="en-ZA"/>
        </w:rPr>
        <w:t>“licensee” means a person to whom a telecommunications service license has been issued in terms of section 38 of the Act or deemed to hold such licence as contemplated in terms of section 45 of the Act;</w:t>
      </w:r>
    </w:p>
    <w:p w14:paraId="68F61E09" w14:textId="77777777" w:rsidR="002E1814" w:rsidRPr="00450C11" w:rsidRDefault="002E1814" w:rsidP="002E1814">
      <w:pPr>
        <w:pStyle w:val="REG-P0"/>
        <w:rPr>
          <w:sz w:val="23"/>
          <w:lang w:val="en-ZA"/>
        </w:rPr>
      </w:pPr>
    </w:p>
    <w:p w14:paraId="44EB2805" w14:textId="77777777" w:rsidR="002E1814" w:rsidRPr="00450C11" w:rsidRDefault="002E1814" w:rsidP="002E1814">
      <w:pPr>
        <w:pStyle w:val="REG-P0"/>
        <w:rPr>
          <w:lang w:val="en-ZA"/>
        </w:rPr>
      </w:pPr>
      <w:r w:rsidRPr="00450C11">
        <w:rPr>
          <w:lang w:val="en-ZA"/>
        </w:rPr>
        <w:t>“market gap analysis” means the process of identifying and evaluating the requirements of a geographic area, market segment or target population and possible solutions to meet these requirements, and includes the identification of the true access gap zone and the smart subsidy zone;</w:t>
      </w:r>
    </w:p>
    <w:p w14:paraId="0C6B1F1D" w14:textId="77777777" w:rsidR="002E1814" w:rsidRPr="00450C11" w:rsidRDefault="002E1814" w:rsidP="002E1814">
      <w:pPr>
        <w:pStyle w:val="REG-P0"/>
        <w:rPr>
          <w:sz w:val="23"/>
          <w:lang w:val="en-ZA"/>
        </w:rPr>
      </w:pPr>
    </w:p>
    <w:p w14:paraId="0495401B" w14:textId="77777777" w:rsidR="002E1814" w:rsidRPr="00450C11" w:rsidRDefault="002E1814" w:rsidP="002E1814">
      <w:pPr>
        <w:pStyle w:val="REG-P0"/>
        <w:rPr>
          <w:lang w:val="en-ZA"/>
        </w:rPr>
      </w:pPr>
      <w:r w:rsidRPr="00450C11">
        <w:rPr>
          <w:lang w:val="en-ZA"/>
        </w:rPr>
        <w:t>“school” means any primary, secondary or special school as defined in the Education Act, 2001 (Act No. 16 of 2001);</w:t>
      </w:r>
    </w:p>
    <w:p w14:paraId="6CC8F17F" w14:textId="2DB36BFB" w:rsidR="002E1814" w:rsidRDefault="002E1814" w:rsidP="002E1814">
      <w:pPr>
        <w:pStyle w:val="REG-P0"/>
        <w:rPr>
          <w:sz w:val="23"/>
          <w:lang w:val="en-ZA"/>
        </w:rPr>
      </w:pPr>
    </w:p>
    <w:p w14:paraId="57425918" w14:textId="1A814CC0" w:rsidR="00347074" w:rsidRDefault="00347074" w:rsidP="00347074">
      <w:pPr>
        <w:pStyle w:val="REG-Amend"/>
        <w:rPr>
          <w:lang w:val="en-ZA"/>
        </w:rPr>
      </w:pPr>
      <w:r>
        <w:rPr>
          <w:lang w:val="en-ZA"/>
        </w:rPr>
        <w:t>[The Education Act 16 of 2001 has been replaced by the Basic Education Act 3 of 2020.]</w:t>
      </w:r>
    </w:p>
    <w:p w14:paraId="460C668F" w14:textId="77777777" w:rsidR="00347074" w:rsidRPr="00450C11" w:rsidRDefault="00347074" w:rsidP="002E1814">
      <w:pPr>
        <w:pStyle w:val="REG-P0"/>
        <w:rPr>
          <w:sz w:val="23"/>
          <w:lang w:val="en-ZA"/>
        </w:rPr>
      </w:pPr>
    </w:p>
    <w:p w14:paraId="73E57CFC" w14:textId="77777777" w:rsidR="002E1814" w:rsidRPr="00450C11" w:rsidRDefault="002E1814" w:rsidP="002E1814">
      <w:pPr>
        <w:pStyle w:val="REG-P0"/>
        <w:rPr>
          <w:lang w:val="en-ZA"/>
        </w:rPr>
      </w:pPr>
      <w:r w:rsidRPr="00450C11">
        <w:rPr>
          <w:lang w:val="en-ZA"/>
        </w:rPr>
        <w:t>“smart-subsidy zone” means a specific geographic area, a segment of the Namibian population or other segment of the telecommunications market, which is unable to use telecommunication services and may require a subsidy to mitigate commercial risks, making the area or segment, as the case may be, more attractive to commercial operators;</w:t>
      </w:r>
    </w:p>
    <w:p w14:paraId="45F8C675" w14:textId="77777777" w:rsidR="002E1814" w:rsidRPr="00450C11" w:rsidRDefault="002E1814" w:rsidP="002E1814">
      <w:pPr>
        <w:pStyle w:val="REG-P0"/>
        <w:rPr>
          <w:sz w:val="23"/>
          <w:lang w:val="en-ZA"/>
        </w:rPr>
      </w:pPr>
    </w:p>
    <w:p w14:paraId="73E25A88" w14:textId="77777777" w:rsidR="002E1814" w:rsidRPr="00450C11" w:rsidRDefault="002E1814" w:rsidP="002E1814">
      <w:pPr>
        <w:pStyle w:val="REG-P0"/>
        <w:rPr>
          <w:lang w:val="en-ZA"/>
        </w:rPr>
      </w:pPr>
      <w:r w:rsidRPr="00450C11">
        <w:rPr>
          <w:lang w:val="en-ZA"/>
        </w:rPr>
        <w:t>“status quo analysis” means an analysis of the current state of the ICT industry in a specific geographic area, a segment of the Namibian population or other segment of the telecommunications market including universal access and universal service provision;</w:t>
      </w:r>
    </w:p>
    <w:p w14:paraId="4DB8000D" w14:textId="77777777" w:rsidR="002E1814" w:rsidRPr="00450C11" w:rsidRDefault="002E1814" w:rsidP="002E1814">
      <w:pPr>
        <w:pStyle w:val="REG-P0"/>
        <w:rPr>
          <w:sz w:val="23"/>
          <w:lang w:val="en-ZA"/>
        </w:rPr>
      </w:pPr>
    </w:p>
    <w:p w14:paraId="26E6DB40" w14:textId="4AAC6283" w:rsidR="002E1814" w:rsidRPr="00450C11" w:rsidRDefault="002E1814" w:rsidP="002E1814">
      <w:pPr>
        <w:pStyle w:val="REG-P0"/>
        <w:rPr>
          <w:lang w:val="en-ZA"/>
        </w:rPr>
      </w:pPr>
      <w:r w:rsidRPr="00450C11">
        <w:rPr>
          <w:lang w:val="en-ZA"/>
        </w:rPr>
        <w:t>“true access gap zone” means a specific geographic area, a segment of the Namibian population</w:t>
      </w:r>
      <w:r w:rsidR="000C4C51" w:rsidRPr="00450C11">
        <w:rPr>
          <w:lang w:val="en-ZA"/>
        </w:rPr>
        <w:t xml:space="preserve"> </w:t>
      </w:r>
      <w:r w:rsidRPr="00450C11">
        <w:rPr>
          <w:lang w:val="en-ZA"/>
        </w:rPr>
        <w:t>or other segment of the telecommunications market that is beyond the smart subsidy zone and commercial viability;</w:t>
      </w:r>
    </w:p>
    <w:p w14:paraId="0175E8A4" w14:textId="77777777" w:rsidR="002E1814" w:rsidRPr="00450C11" w:rsidRDefault="002E1814" w:rsidP="002E1814">
      <w:pPr>
        <w:pStyle w:val="REG-P0"/>
        <w:rPr>
          <w:lang w:val="en-ZA"/>
        </w:rPr>
      </w:pPr>
    </w:p>
    <w:p w14:paraId="236A8C82" w14:textId="77777777" w:rsidR="002E1814" w:rsidRPr="00450C11" w:rsidRDefault="002E1814" w:rsidP="002E1814">
      <w:pPr>
        <w:pStyle w:val="REG-P0"/>
        <w:rPr>
          <w:lang w:val="en-ZA"/>
        </w:rPr>
      </w:pPr>
      <w:r w:rsidRPr="00450C11">
        <w:rPr>
          <w:lang w:val="en-ZA"/>
        </w:rPr>
        <w:t>“universal access” means the availability, affordability and accessibility of telecommunication services to the general public through public access points in accordance with the processes and criteria set out in these regulations;</w:t>
      </w:r>
    </w:p>
    <w:p w14:paraId="499D2228" w14:textId="77777777" w:rsidR="002E1814" w:rsidRPr="00450C11" w:rsidRDefault="002E1814" w:rsidP="002E1814">
      <w:pPr>
        <w:pStyle w:val="REG-P0"/>
        <w:rPr>
          <w:sz w:val="23"/>
          <w:lang w:val="en-ZA"/>
        </w:rPr>
      </w:pPr>
    </w:p>
    <w:p w14:paraId="2C343016" w14:textId="77777777" w:rsidR="002E1814" w:rsidRPr="00450C11" w:rsidRDefault="002E1814" w:rsidP="002E1814">
      <w:pPr>
        <w:pStyle w:val="REG-P0"/>
        <w:rPr>
          <w:lang w:val="en-ZA"/>
        </w:rPr>
      </w:pPr>
      <w:r w:rsidRPr="00450C11">
        <w:rPr>
          <w:lang w:val="en-ZA"/>
        </w:rPr>
        <w:t>“universal service provision” means the extent of universal access to electronic communications services that are provided at affordable prices and identified by following the processes and criteria provided for in these Regulations for universal services; and</w:t>
      </w:r>
    </w:p>
    <w:p w14:paraId="69258C2A" w14:textId="77777777" w:rsidR="002E1814" w:rsidRPr="00450C11" w:rsidRDefault="002E1814" w:rsidP="002E1814">
      <w:pPr>
        <w:pStyle w:val="REG-P0"/>
        <w:rPr>
          <w:sz w:val="23"/>
          <w:lang w:val="en-ZA"/>
        </w:rPr>
      </w:pPr>
    </w:p>
    <w:p w14:paraId="607F0EBB" w14:textId="4B4B1C45" w:rsidR="002E1814" w:rsidRPr="00450C11" w:rsidRDefault="002E1814" w:rsidP="002E1814">
      <w:pPr>
        <w:pStyle w:val="REG-P0"/>
        <w:rPr>
          <w:lang w:val="en-ZA"/>
        </w:rPr>
      </w:pPr>
      <w:r w:rsidRPr="00450C11">
        <w:rPr>
          <w:lang w:val="en-ZA"/>
        </w:rPr>
        <w:t xml:space="preserve">“website” means the Authority’s official website with the uniform resource locator, </w:t>
      </w:r>
      <w:r w:rsidRPr="00450C11">
        <w:rPr>
          <w:u w:val="single"/>
          <w:lang w:val="en-ZA"/>
        </w:rPr>
        <w:t>www.cran.na</w:t>
      </w:r>
      <w:r w:rsidRPr="00450C11">
        <w:rPr>
          <w:lang w:val="en-ZA"/>
        </w:rPr>
        <w:t>.</w:t>
      </w:r>
    </w:p>
    <w:p w14:paraId="05651638" w14:textId="77777777" w:rsidR="002E1814" w:rsidRPr="00450C11" w:rsidRDefault="002E1814" w:rsidP="002E1814">
      <w:pPr>
        <w:pStyle w:val="REG-P0"/>
        <w:rPr>
          <w:sz w:val="23"/>
          <w:lang w:val="en-ZA"/>
        </w:rPr>
      </w:pPr>
    </w:p>
    <w:p w14:paraId="1212269B" w14:textId="77777777" w:rsidR="002E1814" w:rsidRPr="00450C11" w:rsidRDefault="002E1814" w:rsidP="002E1814">
      <w:pPr>
        <w:pStyle w:val="REG-P0"/>
        <w:rPr>
          <w:b/>
          <w:lang w:val="en-ZA"/>
        </w:rPr>
      </w:pPr>
      <w:r w:rsidRPr="00450C11">
        <w:rPr>
          <w:b/>
          <w:lang w:val="en-ZA"/>
        </w:rPr>
        <w:t>Submission of documents to the Authority</w:t>
      </w:r>
    </w:p>
    <w:p w14:paraId="5D5FCDFE" w14:textId="77777777" w:rsidR="002E1814" w:rsidRPr="00450C11" w:rsidRDefault="002E1814" w:rsidP="002E1814">
      <w:pPr>
        <w:pStyle w:val="REG-P0"/>
        <w:rPr>
          <w:b/>
          <w:sz w:val="23"/>
          <w:lang w:val="en-ZA"/>
        </w:rPr>
      </w:pPr>
    </w:p>
    <w:p w14:paraId="3F6E6044" w14:textId="70B9F237" w:rsidR="002E1814" w:rsidRPr="00450C11" w:rsidRDefault="002E1814" w:rsidP="00B36B01">
      <w:pPr>
        <w:pStyle w:val="REG-P1"/>
        <w:rPr>
          <w:lang w:val="en-ZA"/>
        </w:rPr>
      </w:pPr>
      <w:r w:rsidRPr="00450C11">
        <w:rPr>
          <w:b/>
          <w:bCs/>
          <w:lang w:val="en-ZA"/>
        </w:rPr>
        <w:t>2.</w:t>
      </w:r>
      <w:r w:rsidRPr="00450C11">
        <w:rPr>
          <w:bCs/>
          <w:lang w:val="en-ZA"/>
        </w:rPr>
        <w:tab/>
      </w:r>
      <w:r w:rsidRPr="00450C11">
        <w:rPr>
          <w:lang w:val="en-ZA"/>
        </w:rPr>
        <w:t xml:space="preserve">Whenever documents are required to be delivered to the Authority, such documents must be delivered physically or electronically </w:t>
      </w:r>
      <w:r w:rsidR="0088551A" w:rsidRPr="00450C11">
        <w:rPr>
          <w:lang w:val="en-ZA"/>
        </w:rPr>
        <w:t>-</w:t>
      </w:r>
    </w:p>
    <w:p w14:paraId="086FE620" w14:textId="77777777" w:rsidR="002E1814" w:rsidRPr="00450C11" w:rsidRDefault="002E1814" w:rsidP="002E1814">
      <w:pPr>
        <w:pStyle w:val="REG-P0"/>
        <w:rPr>
          <w:sz w:val="23"/>
          <w:lang w:val="en-ZA"/>
        </w:rPr>
      </w:pPr>
    </w:p>
    <w:p w14:paraId="47DC0FCC" w14:textId="77777777" w:rsidR="002E1814" w:rsidRPr="00450C11" w:rsidRDefault="002E1814" w:rsidP="00B36B01">
      <w:pPr>
        <w:pStyle w:val="REG-Pa"/>
        <w:rPr>
          <w:lang w:val="en-ZA"/>
        </w:rPr>
      </w:pPr>
      <w:r w:rsidRPr="00450C11">
        <w:rPr>
          <w:lang w:val="en-ZA"/>
        </w:rPr>
        <w:t>(a)</w:t>
      </w:r>
      <w:r w:rsidRPr="00450C11">
        <w:rPr>
          <w:lang w:val="en-ZA"/>
        </w:rPr>
        <w:tab/>
        <w:t>hand-delivered to an employee of the Authority at its principal place of business, being Communication House, No. 56 Robert Mugabe Avenue, Windhoek;</w:t>
      </w:r>
    </w:p>
    <w:p w14:paraId="6056EB76" w14:textId="77777777" w:rsidR="002E1814" w:rsidRPr="00450C11" w:rsidRDefault="002E1814" w:rsidP="00B36B01">
      <w:pPr>
        <w:pStyle w:val="REG-Pa"/>
        <w:rPr>
          <w:sz w:val="23"/>
          <w:lang w:val="en-ZA"/>
        </w:rPr>
      </w:pPr>
    </w:p>
    <w:p w14:paraId="0193EC5B" w14:textId="77777777" w:rsidR="002E1814" w:rsidRPr="00450C11" w:rsidRDefault="002E1814" w:rsidP="00B36B01">
      <w:pPr>
        <w:pStyle w:val="REG-Pa"/>
        <w:rPr>
          <w:lang w:val="en-ZA"/>
        </w:rPr>
      </w:pPr>
      <w:r w:rsidRPr="00450C11">
        <w:rPr>
          <w:lang w:val="en-ZA"/>
        </w:rPr>
        <w:t>(b)</w:t>
      </w:r>
      <w:r w:rsidRPr="00450C11">
        <w:rPr>
          <w:lang w:val="en-ZA"/>
        </w:rPr>
        <w:tab/>
        <w:t>by post mailed to Private Bag 13309, Windhoek;</w:t>
      </w:r>
    </w:p>
    <w:p w14:paraId="22DF1469" w14:textId="77777777" w:rsidR="002E1814" w:rsidRPr="00450C11" w:rsidRDefault="002E1814" w:rsidP="00B36B01">
      <w:pPr>
        <w:pStyle w:val="REG-Pa"/>
        <w:rPr>
          <w:sz w:val="23"/>
          <w:lang w:val="en-ZA"/>
        </w:rPr>
      </w:pPr>
    </w:p>
    <w:p w14:paraId="631EC035" w14:textId="77777777" w:rsidR="002E1814" w:rsidRPr="00450C11" w:rsidRDefault="002E1814" w:rsidP="00B36B01">
      <w:pPr>
        <w:pStyle w:val="REG-Pa"/>
        <w:rPr>
          <w:lang w:val="en-ZA"/>
        </w:rPr>
      </w:pPr>
      <w:r w:rsidRPr="00450C11">
        <w:rPr>
          <w:lang w:val="en-ZA"/>
        </w:rPr>
        <w:t>(c)</w:t>
      </w:r>
      <w:r w:rsidRPr="00450C11">
        <w:rPr>
          <w:lang w:val="en-ZA"/>
        </w:rPr>
        <w:tab/>
        <w:t>by electronic mail sent to operations@cran.na;</w:t>
      </w:r>
    </w:p>
    <w:p w14:paraId="2DC0A236" w14:textId="77777777" w:rsidR="002E1814" w:rsidRPr="00450C11" w:rsidRDefault="002E1814" w:rsidP="00B36B01">
      <w:pPr>
        <w:pStyle w:val="REG-Pa"/>
        <w:rPr>
          <w:sz w:val="23"/>
          <w:lang w:val="en-ZA"/>
        </w:rPr>
      </w:pPr>
    </w:p>
    <w:p w14:paraId="521BB175" w14:textId="77777777" w:rsidR="002E1814" w:rsidRPr="00450C11" w:rsidRDefault="002E1814" w:rsidP="00B36B01">
      <w:pPr>
        <w:pStyle w:val="REG-Pa"/>
        <w:rPr>
          <w:lang w:val="en-ZA"/>
        </w:rPr>
      </w:pPr>
      <w:r w:rsidRPr="00450C11">
        <w:rPr>
          <w:lang w:val="en-ZA"/>
        </w:rPr>
        <w:t>(d)</w:t>
      </w:r>
      <w:r w:rsidRPr="00450C11">
        <w:rPr>
          <w:lang w:val="en-ZA"/>
        </w:rPr>
        <w:tab/>
        <w:t>by facsimile faxed to +264 61 222 790; or</w:t>
      </w:r>
    </w:p>
    <w:p w14:paraId="0B73A60E" w14:textId="77777777" w:rsidR="002E1814" w:rsidRPr="00450C11" w:rsidRDefault="002E1814" w:rsidP="00B36B01">
      <w:pPr>
        <w:pStyle w:val="REG-Pa"/>
        <w:rPr>
          <w:sz w:val="23"/>
          <w:lang w:val="en-ZA"/>
        </w:rPr>
      </w:pPr>
    </w:p>
    <w:p w14:paraId="6EB624AD" w14:textId="77777777" w:rsidR="002E1814" w:rsidRPr="00450C11" w:rsidRDefault="002E1814" w:rsidP="00B36B01">
      <w:pPr>
        <w:pStyle w:val="REG-Pa"/>
        <w:rPr>
          <w:lang w:val="en-ZA"/>
        </w:rPr>
      </w:pPr>
      <w:r w:rsidRPr="00450C11">
        <w:rPr>
          <w:lang w:val="en-ZA"/>
        </w:rPr>
        <w:t>(e)</w:t>
      </w:r>
      <w:r w:rsidRPr="00450C11">
        <w:rPr>
          <w:lang w:val="en-ZA"/>
        </w:rPr>
        <w:tab/>
        <w:t>in any other manner or to any other address specified in writing by the Authority from time to time.</w:t>
      </w:r>
    </w:p>
    <w:p w14:paraId="5CA9E686" w14:textId="77777777" w:rsidR="002E1814" w:rsidRPr="00450C11" w:rsidRDefault="002E1814" w:rsidP="002E1814">
      <w:pPr>
        <w:pStyle w:val="REG-P0"/>
        <w:rPr>
          <w:sz w:val="23"/>
          <w:lang w:val="en-ZA"/>
        </w:rPr>
      </w:pPr>
    </w:p>
    <w:p w14:paraId="7CFD8F3F" w14:textId="77777777" w:rsidR="002E1814" w:rsidRPr="00450C11" w:rsidRDefault="002E1814" w:rsidP="002E1814">
      <w:pPr>
        <w:pStyle w:val="REG-P0"/>
        <w:rPr>
          <w:b/>
          <w:lang w:val="en-ZA"/>
        </w:rPr>
      </w:pPr>
      <w:r w:rsidRPr="00450C11">
        <w:rPr>
          <w:b/>
          <w:lang w:val="en-ZA"/>
        </w:rPr>
        <w:t>Minimum telecommunications services to be made available by licensee</w:t>
      </w:r>
    </w:p>
    <w:p w14:paraId="266D6BA9" w14:textId="77777777" w:rsidR="002E1814" w:rsidRPr="00450C11" w:rsidRDefault="002E1814" w:rsidP="002E1814">
      <w:pPr>
        <w:pStyle w:val="REG-P0"/>
        <w:rPr>
          <w:b/>
          <w:sz w:val="23"/>
          <w:lang w:val="en-ZA"/>
        </w:rPr>
      </w:pPr>
    </w:p>
    <w:p w14:paraId="4EC7EAF7" w14:textId="37C22D46" w:rsidR="002E1814" w:rsidRPr="00450C11" w:rsidRDefault="002E1814" w:rsidP="00B36B01">
      <w:pPr>
        <w:pStyle w:val="REG-P1"/>
        <w:rPr>
          <w:lang w:val="en-ZA"/>
        </w:rPr>
      </w:pPr>
      <w:r w:rsidRPr="00450C11">
        <w:rPr>
          <w:b/>
          <w:bCs/>
          <w:lang w:val="en-ZA"/>
        </w:rPr>
        <w:t>3.</w:t>
      </w:r>
      <w:r w:rsidRPr="00450C11">
        <w:rPr>
          <w:bCs/>
          <w:lang w:val="en-ZA"/>
        </w:rPr>
        <w:tab/>
      </w:r>
      <w:r w:rsidRPr="00450C11">
        <w:rPr>
          <w:lang w:val="en-ZA"/>
        </w:rPr>
        <w:t>The following telecommunications services are the minimum set of services that a licensee must make available</w:t>
      </w:r>
      <w:r w:rsidR="00E51D7D" w:rsidRPr="00450C11">
        <w:rPr>
          <w:lang w:val="en-ZA"/>
        </w:rPr>
        <w:t xml:space="preserve"> </w:t>
      </w:r>
      <w:r w:rsidRPr="00450C11">
        <w:rPr>
          <w:lang w:val="en-ZA"/>
        </w:rPr>
        <w:t>-</w:t>
      </w:r>
    </w:p>
    <w:p w14:paraId="668DE4E3" w14:textId="77777777" w:rsidR="002E1814" w:rsidRPr="00450C11" w:rsidRDefault="002E1814" w:rsidP="002E1814">
      <w:pPr>
        <w:pStyle w:val="REG-P0"/>
        <w:rPr>
          <w:sz w:val="23"/>
          <w:lang w:val="en-ZA"/>
        </w:rPr>
      </w:pPr>
    </w:p>
    <w:p w14:paraId="6C92CC87" w14:textId="77777777" w:rsidR="002E1814" w:rsidRPr="00450C11" w:rsidRDefault="002E1814" w:rsidP="00E51D7D">
      <w:pPr>
        <w:pStyle w:val="REG-Pa"/>
        <w:rPr>
          <w:lang w:val="en-ZA"/>
        </w:rPr>
      </w:pPr>
      <w:r w:rsidRPr="00450C11">
        <w:rPr>
          <w:lang w:val="en-ZA"/>
        </w:rPr>
        <w:t>(a)</w:t>
      </w:r>
      <w:r w:rsidRPr="00450C11">
        <w:rPr>
          <w:lang w:val="en-ZA"/>
        </w:rPr>
        <w:tab/>
        <w:t>fixed, mobile or broadband data services; or</w:t>
      </w:r>
    </w:p>
    <w:p w14:paraId="56BD3EBE" w14:textId="77777777" w:rsidR="002E1814" w:rsidRPr="00450C11" w:rsidRDefault="002E1814" w:rsidP="00E51D7D">
      <w:pPr>
        <w:pStyle w:val="REG-Pa"/>
        <w:rPr>
          <w:sz w:val="23"/>
          <w:lang w:val="en-ZA"/>
        </w:rPr>
      </w:pPr>
    </w:p>
    <w:p w14:paraId="351CE7D9" w14:textId="77777777" w:rsidR="002E1814" w:rsidRPr="00450C11" w:rsidRDefault="002E1814" w:rsidP="00E51D7D">
      <w:pPr>
        <w:pStyle w:val="REG-Pa"/>
        <w:rPr>
          <w:lang w:val="en-ZA"/>
        </w:rPr>
      </w:pPr>
      <w:r w:rsidRPr="00450C11">
        <w:rPr>
          <w:lang w:val="en-ZA"/>
        </w:rPr>
        <w:t>(b)</w:t>
      </w:r>
      <w:r w:rsidRPr="00450C11">
        <w:rPr>
          <w:lang w:val="en-ZA"/>
        </w:rPr>
        <w:tab/>
        <w:t>fixed and mobile voice services; or</w:t>
      </w:r>
    </w:p>
    <w:p w14:paraId="30F74E18" w14:textId="77777777" w:rsidR="002E1814" w:rsidRPr="00450C11" w:rsidRDefault="002E1814" w:rsidP="00E51D7D">
      <w:pPr>
        <w:pStyle w:val="REG-Pa"/>
        <w:rPr>
          <w:sz w:val="23"/>
          <w:lang w:val="en-ZA"/>
        </w:rPr>
      </w:pPr>
    </w:p>
    <w:p w14:paraId="1A7BB587" w14:textId="77777777" w:rsidR="002E1814" w:rsidRPr="00450C11" w:rsidRDefault="002E1814" w:rsidP="00E51D7D">
      <w:pPr>
        <w:pStyle w:val="REG-Pa"/>
        <w:rPr>
          <w:lang w:val="en-ZA"/>
        </w:rPr>
      </w:pPr>
      <w:r w:rsidRPr="00450C11">
        <w:rPr>
          <w:lang w:val="en-ZA"/>
        </w:rPr>
        <w:t>(c)</w:t>
      </w:r>
      <w:r w:rsidRPr="00450C11">
        <w:rPr>
          <w:lang w:val="en-ZA"/>
        </w:rPr>
        <w:tab/>
        <w:t>any electronic communications service that the Authority determines in writing.</w:t>
      </w:r>
    </w:p>
    <w:p w14:paraId="16EFC879" w14:textId="77777777" w:rsidR="002E1814" w:rsidRPr="00450C11" w:rsidRDefault="002E1814" w:rsidP="002E1814">
      <w:pPr>
        <w:pStyle w:val="REG-P0"/>
        <w:rPr>
          <w:sz w:val="23"/>
          <w:lang w:val="en-ZA"/>
        </w:rPr>
      </w:pPr>
    </w:p>
    <w:p w14:paraId="07EA87ED" w14:textId="77777777" w:rsidR="002E1814" w:rsidRPr="00450C11" w:rsidRDefault="002E1814" w:rsidP="002E1814">
      <w:pPr>
        <w:pStyle w:val="REG-P0"/>
        <w:rPr>
          <w:b/>
          <w:lang w:val="en-ZA"/>
        </w:rPr>
      </w:pPr>
      <w:r w:rsidRPr="00450C11">
        <w:rPr>
          <w:b/>
          <w:lang w:val="en-ZA"/>
        </w:rPr>
        <w:t>Telecommunications facilities and services</w:t>
      </w:r>
    </w:p>
    <w:p w14:paraId="4B6D4AE4" w14:textId="77777777" w:rsidR="002E1814" w:rsidRPr="00450C11" w:rsidRDefault="002E1814" w:rsidP="002E1814">
      <w:pPr>
        <w:pStyle w:val="REG-P0"/>
        <w:rPr>
          <w:b/>
          <w:sz w:val="23"/>
          <w:lang w:val="en-ZA"/>
        </w:rPr>
      </w:pPr>
    </w:p>
    <w:p w14:paraId="3ADEE4B8" w14:textId="2F4FA974" w:rsidR="002E1814" w:rsidRPr="00450C11" w:rsidRDefault="002E1814" w:rsidP="00E51D7D">
      <w:pPr>
        <w:pStyle w:val="REG-P1"/>
        <w:rPr>
          <w:lang w:val="en-ZA"/>
        </w:rPr>
      </w:pPr>
      <w:r w:rsidRPr="00450C11">
        <w:rPr>
          <w:b/>
          <w:bCs/>
          <w:lang w:val="en-ZA"/>
        </w:rPr>
        <w:t>4.</w:t>
      </w:r>
      <w:r w:rsidRPr="00450C11">
        <w:rPr>
          <w:bCs/>
          <w:lang w:val="en-ZA"/>
        </w:rPr>
        <w:tab/>
      </w:r>
      <w:r w:rsidRPr="00450C11">
        <w:rPr>
          <w:lang w:val="en-ZA"/>
        </w:rPr>
        <w:t xml:space="preserve">(1) </w:t>
      </w:r>
      <w:r w:rsidR="00E51D7D" w:rsidRPr="00450C11">
        <w:rPr>
          <w:lang w:val="en-ZA"/>
        </w:rPr>
        <w:tab/>
      </w:r>
      <w:r w:rsidRPr="00450C11">
        <w:rPr>
          <w:lang w:val="en-ZA"/>
        </w:rPr>
        <w:t>A licensee must, subject to its licence conditions, and as a minimum number make the following telecommunications facilities or services available to a community with a size of not less than fifty persons:</w:t>
      </w:r>
    </w:p>
    <w:p w14:paraId="13F94329" w14:textId="77777777" w:rsidR="002E1814" w:rsidRPr="00450C11" w:rsidRDefault="002E1814" w:rsidP="002E1814">
      <w:pPr>
        <w:pStyle w:val="REG-P0"/>
        <w:rPr>
          <w:sz w:val="23"/>
          <w:lang w:val="en-ZA"/>
        </w:rPr>
      </w:pPr>
    </w:p>
    <w:p w14:paraId="5C9226FA" w14:textId="77777777" w:rsidR="002E1814" w:rsidRPr="00450C11" w:rsidRDefault="002E1814" w:rsidP="00E51D7D">
      <w:pPr>
        <w:pStyle w:val="REG-Pa"/>
        <w:rPr>
          <w:lang w:val="en-ZA"/>
        </w:rPr>
      </w:pPr>
      <w:r w:rsidRPr="00450C11">
        <w:rPr>
          <w:lang w:val="en-ZA"/>
        </w:rPr>
        <w:t>(a)</w:t>
      </w:r>
      <w:r w:rsidRPr="00450C11">
        <w:rPr>
          <w:lang w:val="en-ZA"/>
        </w:rPr>
        <w:tab/>
        <w:t>The services referred to in regulation (3);</w:t>
      </w:r>
    </w:p>
    <w:p w14:paraId="6DEE2FAA" w14:textId="44079384" w:rsidR="002E1814" w:rsidRDefault="002E1814" w:rsidP="00E51D7D">
      <w:pPr>
        <w:pStyle w:val="REG-Pa"/>
        <w:rPr>
          <w:sz w:val="23"/>
          <w:lang w:val="en-ZA"/>
        </w:rPr>
      </w:pPr>
    </w:p>
    <w:p w14:paraId="65A78DB5" w14:textId="0060D59F" w:rsidR="002E1814" w:rsidRPr="00450C11" w:rsidRDefault="002E1814" w:rsidP="00E51D7D">
      <w:pPr>
        <w:pStyle w:val="REG-Pa"/>
        <w:rPr>
          <w:lang w:val="en-ZA"/>
        </w:rPr>
      </w:pPr>
      <w:r w:rsidRPr="00450C11">
        <w:rPr>
          <w:lang w:val="en-ZA"/>
        </w:rPr>
        <w:t>(b)</w:t>
      </w:r>
      <w:r w:rsidRPr="00450C11">
        <w:rPr>
          <w:lang w:val="en-ZA"/>
        </w:rPr>
        <w:tab/>
        <w:t>infrastructure and facilities for the provision of the services referred to in regulation 3;</w:t>
      </w:r>
    </w:p>
    <w:p w14:paraId="67F449D2" w14:textId="77777777" w:rsidR="002E1814" w:rsidRPr="00450C11" w:rsidRDefault="002E1814" w:rsidP="00E51D7D">
      <w:pPr>
        <w:pStyle w:val="REG-Pa"/>
        <w:rPr>
          <w:sz w:val="23"/>
          <w:lang w:val="en-ZA"/>
        </w:rPr>
      </w:pPr>
    </w:p>
    <w:p w14:paraId="21C0DACD" w14:textId="77777777" w:rsidR="002E1814" w:rsidRPr="00450C11" w:rsidRDefault="002E1814" w:rsidP="00E51D7D">
      <w:pPr>
        <w:pStyle w:val="REG-Pa"/>
        <w:rPr>
          <w:lang w:val="en-ZA"/>
        </w:rPr>
      </w:pPr>
      <w:r w:rsidRPr="00450C11">
        <w:rPr>
          <w:lang w:val="en-ZA"/>
        </w:rPr>
        <w:t>(c)</w:t>
      </w:r>
      <w:r w:rsidRPr="00450C11">
        <w:rPr>
          <w:lang w:val="en-ZA"/>
        </w:rPr>
        <w:tab/>
        <w:t>equipment and end user devices supporting the provision of the services referred to in regulation 3; and</w:t>
      </w:r>
    </w:p>
    <w:p w14:paraId="7E96B852" w14:textId="77777777" w:rsidR="002E1814" w:rsidRPr="00450C11" w:rsidRDefault="002E1814" w:rsidP="00E51D7D">
      <w:pPr>
        <w:pStyle w:val="REG-Pa"/>
        <w:rPr>
          <w:sz w:val="23"/>
          <w:lang w:val="en-ZA"/>
        </w:rPr>
      </w:pPr>
    </w:p>
    <w:p w14:paraId="772A176C" w14:textId="77777777" w:rsidR="002E1814" w:rsidRPr="00450C11" w:rsidRDefault="002E1814" w:rsidP="00E51D7D">
      <w:pPr>
        <w:pStyle w:val="REG-Pa"/>
        <w:rPr>
          <w:lang w:val="en-ZA"/>
        </w:rPr>
      </w:pPr>
      <w:r w:rsidRPr="00450C11">
        <w:rPr>
          <w:lang w:val="en-ZA"/>
        </w:rPr>
        <w:t>(d)</w:t>
      </w:r>
      <w:r w:rsidRPr="00450C11">
        <w:rPr>
          <w:lang w:val="en-ZA"/>
        </w:rPr>
        <w:tab/>
        <w:t>end-user training and skills development.</w:t>
      </w:r>
    </w:p>
    <w:p w14:paraId="24D19155" w14:textId="77777777" w:rsidR="002E1814" w:rsidRPr="00450C11" w:rsidRDefault="002E1814" w:rsidP="002E1814">
      <w:pPr>
        <w:pStyle w:val="REG-P0"/>
        <w:rPr>
          <w:lang w:val="en-ZA"/>
        </w:rPr>
      </w:pPr>
    </w:p>
    <w:p w14:paraId="16C1308A" w14:textId="47926AD2" w:rsidR="002E1814" w:rsidRPr="00450C11" w:rsidRDefault="002E1814" w:rsidP="00E51D7D">
      <w:pPr>
        <w:pStyle w:val="REG-P1"/>
        <w:rPr>
          <w:lang w:val="en-ZA"/>
        </w:rPr>
      </w:pPr>
      <w:r w:rsidRPr="00450C11">
        <w:rPr>
          <w:lang w:val="en-ZA"/>
        </w:rPr>
        <w:t>(2)</w:t>
      </w:r>
      <w:r w:rsidRPr="00450C11">
        <w:rPr>
          <w:lang w:val="en-ZA"/>
        </w:rPr>
        <w:tab/>
        <w:t>Notwithstanding sub-regulation (1) but subject to the availability of money in</w:t>
      </w:r>
      <w:r w:rsidR="00E51D7D" w:rsidRPr="00450C11">
        <w:rPr>
          <w:lang w:val="en-ZA"/>
        </w:rPr>
        <w:t xml:space="preserve"> </w:t>
      </w:r>
      <w:r w:rsidRPr="00450C11">
        <w:rPr>
          <w:lang w:val="en-ZA"/>
        </w:rPr>
        <w:t>the Fund (1), the Authority may provide subsidies to a licensee to make the services referred to</w:t>
      </w:r>
      <w:r w:rsidR="00E51D7D" w:rsidRPr="00450C11">
        <w:rPr>
          <w:lang w:val="en-ZA"/>
        </w:rPr>
        <w:t xml:space="preserve"> </w:t>
      </w:r>
      <w:r w:rsidRPr="00450C11">
        <w:rPr>
          <w:lang w:val="en-ZA"/>
        </w:rPr>
        <w:t>in regulation 3 available in accordance with the requirements set out in these Regulations to a community with less than 50 persons but consisting of -</w:t>
      </w:r>
    </w:p>
    <w:p w14:paraId="0C6FDCA0" w14:textId="77777777" w:rsidR="002E1814" w:rsidRPr="00450C11" w:rsidRDefault="002E1814" w:rsidP="002E1814">
      <w:pPr>
        <w:pStyle w:val="REG-P0"/>
        <w:rPr>
          <w:sz w:val="23"/>
          <w:lang w:val="en-ZA"/>
        </w:rPr>
      </w:pPr>
    </w:p>
    <w:p w14:paraId="3A6FAC55" w14:textId="77777777" w:rsidR="002E1814" w:rsidRPr="00450C11" w:rsidRDefault="002E1814" w:rsidP="003761A5">
      <w:pPr>
        <w:pStyle w:val="REG-Pa"/>
        <w:rPr>
          <w:lang w:val="en-ZA"/>
        </w:rPr>
      </w:pPr>
      <w:r w:rsidRPr="00450C11">
        <w:rPr>
          <w:lang w:val="en-ZA"/>
        </w:rPr>
        <w:t>(a)</w:t>
      </w:r>
      <w:r w:rsidRPr="00450C11">
        <w:rPr>
          <w:lang w:val="en-ZA"/>
        </w:rPr>
        <w:tab/>
        <w:t>persons with disabilities;</w:t>
      </w:r>
    </w:p>
    <w:p w14:paraId="69331A49" w14:textId="77777777" w:rsidR="002E1814" w:rsidRPr="00450C11" w:rsidRDefault="002E1814" w:rsidP="003761A5">
      <w:pPr>
        <w:pStyle w:val="REG-Pa"/>
        <w:rPr>
          <w:sz w:val="23"/>
          <w:lang w:val="en-ZA"/>
        </w:rPr>
      </w:pPr>
    </w:p>
    <w:p w14:paraId="68844174" w14:textId="77777777" w:rsidR="002E1814" w:rsidRPr="00450C11" w:rsidRDefault="002E1814" w:rsidP="003761A5">
      <w:pPr>
        <w:pStyle w:val="REG-Pa"/>
        <w:rPr>
          <w:lang w:val="en-ZA"/>
        </w:rPr>
      </w:pPr>
      <w:r w:rsidRPr="00450C11">
        <w:rPr>
          <w:lang w:val="en-ZA"/>
        </w:rPr>
        <w:t>(b)</w:t>
      </w:r>
      <w:r w:rsidRPr="00450C11">
        <w:rPr>
          <w:lang w:val="en-ZA"/>
        </w:rPr>
        <w:tab/>
        <w:t>elderly persons and other recipients of social grants; and</w:t>
      </w:r>
    </w:p>
    <w:p w14:paraId="34CFDE4D" w14:textId="77777777" w:rsidR="002E1814" w:rsidRPr="00450C11" w:rsidRDefault="002E1814" w:rsidP="003761A5">
      <w:pPr>
        <w:pStyle w:val="REG-Pa"/>
        <w:rPr>
          <w:sz w:val="23"/>
          <w:lang w:val="en-ZA"/>
        </w:rPr>
      </w:pPr>
    </w:p>
    <w:p w14:paraId="258FFDAD" w14:textId="77777777" w:rsidR="002E1814" w:rsidRPr="00450C11" w:rsidRDefault="002E1814" w:rsidP="003761A5">
      <w:pPr>
        <w:pStyle w:val="REG-Pa"/>
        <w:rPr>
          <w:lang w:val="en-ZA"/>
        </w:rPr>
      </w:pPr>
      <w:r w:rsidRPr="00450C11">
        <w:rPr>
          <w:lang w:val="en-ZA"/>
        </w:rPr>
        <w:t>(c)</w:t>
      </w:r>
      <w:r w:rsidRPr="00450C11">
        <w:rPr>
          <w:lang w:val="en-ZA"/>
        </w:rPr>
        <w:tab/>
        <w:t>any other categories of users able to justify the need for universal service access on merit.</w:t>
      </w:r>
    </w:p>
    <w:p w14:paraId="20039730" w14:textId="77777777" w:rsidR="002E1814" w:rsidRPr="00450C11" w:rsidRDefault="002E1814" w:rsidP="002E1814">
      <w:pPr>
        <w:pStyle w:val="REG-P0"/>
        <w:rPr>
          <w:sz w:val="23"/>
          <w:lang w:val="en-ZA"/>
        </w:rPr>
      </w:pPr>
    </w:p>
    <w:p w14:paraId="44CBCEE6" w14:textId="77777777" w:rsidR="002E1814" w:rsidRPr="00450C11" w:rsidRDefault="002E1814" w:rsidP="002E1814">
      <w:pPr>
        <w:pStyle w:val="REG-P0"/>
        <w:rPr>
          <w:b/>
          <w:lang w:val="en-ZA"/>
        </w:rPr>
      </w:pPr>
      <w:r w:rsidRPr="00450C11">
        <w:rPr>
          <w:b/>
          <w:lang w:val="en-ZA"/>
        </w:rPr>
        <w:t>Telecommunications services and equipment</w:t>
      </w:r>
    </w:p>
    <w:p w14:paraId="59CD2BD0" w14:textId="77777777" w:rsidR="002E1814" w:rsidRPr="00450C11" w:rsidRDefault="002E1814" w:rsidP="002E1814">
      <w:pPr>
        <w:pStyle w:val="REG-P0"/>
        <w:rPr>
          <w:b/>
          <w:sz w:val="23"/>
          <w:lang w:val="en-ZA"/>
        </w:rPr>
      </w:pPr>
    </w:p>
    <w:p w14:paraId="2F16B7BC" w14:textId="0671A5DD" w:rsidR="002E1814" w:rsidRPr="00450C11" w:rsidRDefault="002E1814" w:rsidP="003761A5">
      <w:pPr>
        <w:pStyle w:val="REG-P1"/>
        <w:rPr>
          <w:lang w:val="en-ZA"/>
        </w:rPr>
      </w:pPr>
      <w:r w:rsidRPr="00450C11">
        <w:rPr>
          <w:b/>
          <w:bCs/>
          <w:lang w:val="en-ZA"/>
        </w:rPr>
        <w:t>5.</w:t>
      </w:r>
      <w:r w:rsidRPr="00450C11">
        <w:rPr>
          <w:bCs/>
          <w:lang w:val="en-ZA"/>
        </w:rPr>
        <w:tab/>
      </w:r>
      <w:r w:rsidRPr="00450C11">
        <w:rPr>
          <w:lang w:val="en-ZA"/>
        </w:rPr>
        <w:t>(1)</w:t>
      </w:r>
      <w:r w:rsidRPr="00450C11">
        <w:rPr>
          <w:lang w:val="en-ZA"/>
        </w:rPr>
        <w:tab/>
        <w:t>A licensee must</w:t>
      </w:r>
      <w:r w:rsidR="007C5577" w:rsidRPr="00450C11">
        <w:rPr>
          <w:lang w:val="en-ZA"/>
        </w:rPr>
        <w:t xml:space="preserve"> </w:t>
      </w:r>
      <w:r w:rsidRPr="00450C11">
        <w:rPr>
          <w:lang w:val="en-ZA"/>
        </w:rPr>
        <w:t>-</w:t>
      </w:r>
    </w:p>
    <w:p w14:paraId="159373BA" w14:textId="77777777" w:rsidR="002E1814" w:rsidRPr="00450C11" w:rsidRDefault="002E1814" w:rsidP="002E1814">
      <w:pPr>
        <w:pStyle w:val="REG-P0"/>
        <w:rPr>
          <w:sz w:val="23"/>
          <w:lang w:val="en-ZA"/>
        </w:rPr>
      </w:pPr>
    </w:p>
    <w:p w14:paraId="54CB6489" w14:textId="77777777" w:rsidR="002E1814" w:rsidRPr="00450C11" w:rsidRDefault="002E1814" w:rsidP="003761A5">
      <w:pPr>
        <w:pStyle w:val="REG-Pa"/>
        <w:rPr>
          <w:lang w:val="en-ZA"/>
        </w:rPr>
      </w:pPr>
      <w:r w:rsidRPr="00450C11">
        <w:rPr>
          <w:lang w:val="en-ZA"/>
        </w:rPr>
        <w:t>(a)</w:t>
      </w:r>
      <w:r w:rsidRPr="00450C11">
        <w:rPr>
          <w:lang w:val="en-ZA"/>
        </w:rPr>
        <w:tab/>
        <w:t>make the services referred to in regulation 3 available to; and</w:t>
      </w:r>
    </w:p>
    <w:p w14:paraId="19DCBDEE" w14:textId="77777777" w:rsidR="002E1814" w:rsidRPr="00450C11" w:rsidRDefault="002E1814" w:rsidP="003761A5">
      <w:pPr>
        <w:pStyle w:val="REG-Pa"/>
        <w:rPr>
          <w:sz w:val="23"/>
          <w:lang w:val="en-ZA"/>
        </w:rPr>
      </w:pPr>
    </w:p>
    <w:p w14:paraId="0DCC0D27" w14:textId="77777777" w:rsidR="0011716F" w:rsidRDefault="002E1814" w:rsidP="003761A5">
      <w:pPr>
        <w:pStyle w:val="REG-Pa"/>
        <w:rPr>
          <w:lang w:val="en-ZA"/>
        </w:rPr>
      </w:pPr>
      <w:r w:rsidRPr="00450C11">
        <w:rPr>
          <w:lang w:val="en-ZA"/>
        </w:rPr>
        <w:t>(b)</w:t>
      </w:r>
      <w:r w:rsidRPr="00450C11">
        <w:rPr>
          <w:lang w:val="en-ZA"/>
        </w:rPr>
        <w:tab/>
        <w:t>have available the equipment and end-user devices, duly type-approved by the Authority, necessary to support the provision of the services referred to in paragraph</w:t>
      </w:r>
      <w:r w:rsidR="003761A5" w:rsidRPr="00450C11">
        <w:rPr>
          <w:lang w:val="en-ZA"/>
        </w:rPr>
        <w:t xml:space="preserve"> </w:t>
      </w:r>
      <w:r w:rsidRPr="00450C11">
        <w:rPr>
          <w:lang w:val="en-ZA"/>
        </w:rPr>
        <w:t>(a)</w:t>
      </w:r>
      <w:r w:rsidR="003761A5" w:rsidRPr="00450C11">
        <w:rPr>
          <w:lang w:val="en-ZA"/>
        </w:rPr>
        <w:t xml:space="preserve"> </w:t>
      </w:r>
      <w:r w:rsidRPr="00450C11">
        <w:rPr>
          <w:lang w:val="en-ZA"/>
        </w:rPr>
        <w:t xml:space="preserve">in order to provide in the telecommunications needs of, </w:t>
      </w:r>
    </w:p>
    <w:p w14:paraId="7BB4C080" w14:textId="77777777" w:rsidR="0011716F" w:rsidRDefault="0011716F" w:rsidP="003761A5">
      <w:pPr>
        <w:pStyle w:val="REG-Pa"/>
        <w:rPr>
          <w:lang w:val="en-ZA"/>
        </w:rPr>
      </w:pPr>
    </w:p>
    <w:p w14:paraId="721F3A38" w14:textId="5E4E44DD" w:rsidR="002E1814" w:rsidRPr="00450C11" w:rsidRDefault="002E1814" w:rsidP="0011716F">
      <w:pPr>
        <w:pStyle w:val="REG-P0"/>
        <w:rPr>
          <w:lang w:val="en-ZA"/>
        </w:rPr>
      </w:pPr>
      <w:r w:rsidRPr="00450C11">
        <w:rPr>
          <w:lang w:val="en-ZA"/>
        </w:rPr>
        <w:t>the categories of communities and customers specified by sub-regulation (2).</w:t>
      </w:r>
    </w:p>
    <w:p w14:paraId="4C59F1B5" w14:textId="77777777" w:rsidR="003761A5" w:rsidRPr="00450C11" w:rsidRDefault="003761A5" w:rsidP="002E1814">
      <w:pPr>
        <w:pStyle w:val="REG-P0"/>
        <w:rPr>
          <w:lang w:val="en-ZA"/>
        </w:rPr>
      </w:pPr>
    </w:p>
    <w:p w14:paraId="33096E28" w14:textId="50F4CCA7" w:rsidR="002E1814" w:rsidRPr="00450C11" w:rsidRDefault="002E1814" w:rsidP="003761A5">
      <w:pPr>
        <w:pStyle w:val="REG-P1"/>
        <w:rPr>
          <w:lang w:val="en-ZA"/>
        </w:rPr>
      </w:pPr>
      <w:r w:rsidRPr="00450C11">
        <w:rPr>
          <w:lang w:val="en-ZA"/>
        </w:rPr>
        <w:t>(2)</w:t>
      </w:r>
      <w:r w:rsidRPr="00450C11">
        <w:rPr>
          <w:lang w:val="en-ZA"/>
        </w:rPr>
        <w:tab/>
        <w:t>The categories of communities and customers contemplated by sub-regulation (1) include</w:t>
      </w:r>
      <w:r w:rsidR="007C5577" w:rsidRPr="00450C11">
        <w:rPr>
          <w:lang w:val="en-ZA"/>
        </w:rPr>
        <w:t xml:space="preserve"> </w:t>
      </w:r>
      <w:r w:rsidRPr="00450C11">
        <w:rPr>
          <w:lang w:val="en-ZA"/>
        </w:rPr>
        <w:t>-</w:t>
      </w:r>
    </w:p>
    <w:p w14:paraId="0BD3B918" w14:textId="77777777" w:rsidR="002E1814" w:rsidRPr="00450C11" w:rsidRDefault="002E1814" w:rsidP="002E1814">
      <w:pPr>
        <w:pStyle w:val="REG-P0"/>
        <w:rPr>
          <w:sz w:val="23"/>
          <w:lang w:val="en-ZA"/>
        </w:rPr>
      </w:pPr>
    </w:p>
    <w:p w14:paraId="547088E9" w14:textId="77777777" w:rsidR="002E1814" w:rsidRPr="00450C11" w:rsidRDefault="002E1814" w:rsidP="003761A5">
      <w:pPr>
        <w:pStyle w:val="REG-Pa"/>
        <w:rPr>
          <w:lang w:val="en-ZA"/>
        </w:rPr>
      </w:pPr>
      <w:r w:rsidRPr="00450C11">
        <w:rPr>
          <w:lang w:val="en-ZA"/>
        </w:rPr>
        <w:t>(a)</w:t>
      </w:r>
      <w:r w:rsidRPr="00450C11">
        <w:rPr>
          <w:lang w:val="en-ZA"/>
        </w:rPr>
        <w:tab/>
        <w:t>small and medium enterprises and other informal business entities in both urban and rural communities;</w:t>
      </w:r>
    </w:p>
    <w:p w14:paraId="7C413F83" w14:textId="77777777" w:rsidR="002E1814" w:rsidRPr="00450C11" w:rsidRDefault="002E1814" w:rsidP="003761A5">
      <w:pPr>
        <w:pStyle w:val="REG-Pa"/>
        <w:rPr>
          <w:sz w:val="23"/>
          <w:lang w:val="en-ZA"/>
        </w:rPr>
      </w:pPr>
    </w:p>
    <w:p w14:paraId="6E2E81DE" w14:textId="77777777" w:rsidR="002E1814" w:rsidRPr="00450C11" w:rsidRDefault="002E1814" w:rsidP="003761A5">
      <w:pPr>
        <w:pStyle w:val="REG-Pa"/>
        <w:rPr>
          <w:lang w:val="en-ZA"/>
        </w:rPr>
      </w:pPr>
      <w:r w:rsidRPr="00450C11">
        <w:rPr>
          <w:lang w:val="en-ZA"/>
        </w:rPr>
        <w:t>(b)</w:t>
      </w:r>
      <w:r w:rsidRPr="00450C11">
        <w:rPr>
          <w:lang w:val="en-ZA"/>
        </w:rPr>
        <w:tab/>
        <w:t>non-governmental organizations engaged in promoting democratic participation and social welfare;</w:t>
      </w:r>
    </w:p>
    <w:p w14:paraId="09391677" w14:textId="77777777" w:rsidR="002E1814" w:rsidRPr="00450C11" w:rsidRDefault="002E1814" w:rsidP="003761A5">
      <w:pPr>
        <w:pStyle w:val="REG-Pa"/>
        <w:rPr>
          <w:sz w:val="23"/>
          <w:lang w:val="en-ZA"/>
        </w:rPr>
      </w:pPr>
    </w:p>
    <w:p w14:paraId="6E1F8D99" w14:textId="77777777" w:rsidR="002E1814" w:rsidRPr="00450C11" w:rsidRDefault="002E1814" w:rsidP="003761A5">
      <w:pPr>
        <w:pStyle w:val="REG-Pa"/>
        <w:rPr>
          <w:lang w:val="en-ZA"/>
        </w:rPr>
      </w:pPr>
      <w:r w:rsidRPr="00450C11">
        <w:rPr>
          <w:lang w:val="en-ZA"/>
        </w:rPr>
        <w:t>(c)</w:t>
      </w:r>
      <w:r w:rsidRPr="00450C11">
        <w:rPr>
          <w:lang w:val="en-ZA"/>
        </w:rPr>
        <w:tab/>
        <w:t>workers and communities in mines, farms, nature reserves and conservancies;</w:t>
      </w:r>
    </w:p>
    <w:p w14:paraId="4B881387" w14:textId="77777777" w:rsidR="002E1814" w:rsidRPr="00450C11" w:rsidRDefault="002E1814" w:rsidP="003761A5">
      <w:pPr>
        <w:pStyle w:val="REG-Pa"/>
        <w:rPr>
          <w:sz w:val="23"/>
          <w:lang w:val="en-ZA"/>
        </w:rPr>
      </w:pPr>
    </w:p>
    <w:p w14:paraId="3E620014" w14:textId="77777777" w:rsidR="002E1814" w:rsidRPr="00450C11" w:rsidRDefault="002E1814" w:rsidP="003761A5">
      <w:pPr>
        <w:pStyle w:val="REG-Pa"/>
        <w:rPr>
          <w:lang w:val="en-ZA"/>
        </w:rPr>
      </w:pPr>
      <w:r w:rsidRPr="00450C11">
        <w:rPr>
          <w:lang w:val="en-ZA"/>
        </w:rPr>
        <w:t>(d)</w:t>
      </w:r>
      <w:r w:rsidRPr="00450C11">
        <w:rPr>
          <w:lang w:val="en-ZA"/>
        </w:rPr>
        <w:tab/>
        <w:t>registered and recognised organisations representing persons with disabilities; and</w:t>
      </w:r>
    </w:p>
    <w:p w14:paraId="50A9D788" w14:textId="77777777" w:rsidR="002E1814" w:rsidRPr="00450C11" w:rsidRDefault="002E1814" w:rsidP="003761A5">
      <w:pPr>
        <w:pStyle w:val="REG-Pa"/>
        <w:rPr>
          <w:sz w:val="23"/>
          <w:lang w:val="en-ZA"/>
        </w:rPr>
      </w:pPr>
    </w:p>
    <w:p w14:paraId="1EBE5533" w14:textId="77777777" w:rsidR="002E1814" w:rsidRPr="00450C11" w:rsidRDefault="002E1814" w:rsidP="003761A5">
      <w:pPr>
        <w:pStyle w:val="REG-Pa"/>
        <w:rPr>
          <w:lang w:val="en-ZA"/>
        </w:rPr>
      </w:pPr>
      <w:r w:rsidRPr="00450C11">
        <w:rPr>
          <w:lang w:val="en-ZA"/>
        </w:rPr>
        <w:t>(e)</w:t>
      </w:r>
      <w:r w:rsidRPr="00450C11">
        <w:rPr>
          <w:lang w:val="en-ZA"/>
        </w:rPr>
        <w:tab/>
        <w:t>households in both urban and rural areas.</w:t>
      </w:r>
    </w:p>
    <w:p w14:paraId="06D7425F" w14:textId="77777777" w:rsidR="002E1814" w:rsidRPr="00450C11" w:rsidRDefault="002E1814" w:rsidP="002E1814">
      <w:pPr>
        <w:pStyle w:val="REG-P0"/>
        <w:rPr>
          <w:sz w:val="23"/>
          <w:lang w:val="en-ZA"/>
        </w:rPr>
      </w:pPr>
    </w:p>
    <w:p w14:paraId="0B19FCDF" w14:textId="77777777" w:rsidR="002E1814" w:rsidRPr="00450C11" w:rsidRDefault="002E1814" w:rsidP="002E1814">
      <w:pPr>
        <w:pStyle w:val="REG-P0"/>
        <w:rPr>
          <w:b/>
          <w:lang w:val="en-ZA"/>
        </w:rPr>
      </w:pPr>
      <w:r w:rsidRPr="00450C11">
        <w:rPr>
          <w:b/>
          <w:lang w:val="en-ZA"/>
        </w:rPr>
        <w:t>Telecommunications services available to the public</w:t>
      </w:r>
    </w:p>
    <w:p w14:paraId="7F06BFFD" w14:textId="77777777" w:rsidR="002E1814" w:rsidRPr="00450C11" w:rsidRDefault="002E1814" w:rsidP="002E1814">
      <w:pPr>
        <w:pStyle w:val="REG-P0"/>
        <w:rPr>
          <w:b/>
          <w:sz w:val="23"/>
          <w:lang w:val="en-ZA"/>
        </w:rPr>
      </w:pPr>
    </w:p>
    <w:p w14:paraId="410049F7" w14:textId="319A8505" w:rsidR="002E1814" w:rsidRPr="00450C11" w:rsidRDefault="002E1814" w:rsidP="003761A5">
      <w:pPr>
        <w:pStyle w:val="REG-P1"/>
        <w:rPr>
          <w:lang w:val="en-ZA"/>
        </w:rPr>
      </w:pPr>
      <w:r w:rsidRPr="00450C11">
        <w:rPr>
          <w:b/>
          <w:bCs/>
          <w:lang w:val="en-ZA"/>
        </w:rPr>
        <w:t>6.</w:t>
      </w:r>
      <w:r w:rsidRPr="00450C11">
        <w:rPr>
          <w:bCs/>
          <w:lang w:val="en-ZA"/>
        </w:rPr>
        <w:tab/>
      </w:r>
      <w:r w:rsidRPr="00450C11">
        <w:rPr>
          <w:lang w:val="en-ZA"/>
        </w:rPr>
        <w:t xml:space="preserve">(1) </w:t>
      </w:r>
      <w:r w:rsidR="003761A5" w:rsidRPr="00450C11">
        <w:rPr>
          <w:lang w:val="en-ZA"/>
        </w:rPr>
        <w:tab/>
      </w:r>
      <w:r w:rsidRPr="00450C11">
        <w:rPr>
          <w:lang w:val="en-ZA"/>
        </w:rPr>
        <w:t>A licensee must make the services referred to in regulation 3 available to the general public or the category of place that serves the needs of the public or that are available for use by the public specified by sub-regulation (2).</w:t>
      </w:r>
    </w:p>
    <w:p w14:paraId="432268B7" w14:textId="77777777" w:rsidR="002E1814" w:rsidRPr="00450C11" w:rsidRDefault="002E1814" w:rsidP="003761A5">
      <w:pPr>
        <w:pStyle w:val="REG-P1"/>
        <w:rPr>
          <w:sz w:val="23"/>
          <w:lang w:val="en-ZA"/>
        </w:rPr>
      </w:pPr>
    </w:p>
    <w:p w14:paraId="1A18021C" w14:textId="77777777" w:rsidR="002E1814" w:rsidRPr="00450C11" w:rsidRDefault="002E1814" w:rsidP="003761A5">
      <w:pPr>
        <w:pStyle w:val="REG-P1"/>
        <w:rPr>
          <w:lang w:val="en-ZA"/>
        </w:rPr>
      </w:pPr>
      <w:r w:rsidRPr="00450C11">
        <w:rPr>
          <w:lang w:val="en-ZA"/>
        </w:rPr>
        <w:t>(2)</w:t>
      </w:r>
      <w:r w:rsidRPr="00450C11">
        <w:rPr>
          <w:lang w:val="en-ZA"/>
        </w:rPr>
        <w:tab/>
        <w:t>The category of place contemplated by sub-regulation (1) includes a school, higher education institution, library, hospital, clinic, health facility, or any similar public institution.</w:t>
      </w:r>
    </w:p>
    <w:p w14:paraId="2615A68B" w14:textId="77777777" w:rsidR="002E1814" w:rsidRPr="00450C11" w:rsidRDefault="002E1814" w:rsidP="002E1814">
      <w:pPr>
        <w:pStyle w:val="REG-P0"/>
        <w:rPr>
          <w:sz w:val="23"/>
          <w:lang w:val="en-ZA"/>
        </w:rPr>
      </w:pPr>
    </w:p>
    <w:p w14:paraId="27A2E915" w14:textId="77777777" w:rsidR="002E1814" w:rsidRPr="00450C11" w:rsidRDefault="002E1814" w:rsidP="002E1814">
      <w:pPr>
        <w:pStyle w:val="REG-P0"/>
        <w:rPr>
          <w:b/>
          <w:lang w:val="en-ZA"/>
        </w:rPr>
      </w:pPr>
      <w:r w:rsidRPr="00450C11">
        <w:rPr>
          <w:b/>
          <w:lang w:val="en-ZA"/>
        </w:rPr>
        <w:t>Deployment of technology</w:t>
      </w:r>
    </w:p>
    <w:p w14:paraId="2FD48227" w14:textId="77777777" w:rsidR="002E1814" w:rsidRPr="00450C11" w:rsidRDefault="002E1814" w:rsidP="002E1814">
      <w:pPr>
        <w:pStyle w:val="REG-P0"/>
        <w:rPr>
          <w:b/>
          <w:sz w:val="23"/>
          <w:lang w:val="en-ZA"/>
        </w:rPr>
      </w:pPr>
    </w:p>
    <w:p w14:paraId="0691DC80" w14:textId="77777777" w:rsidR="002E1814" w:rsidRPr="00450C11" w:rsidRDefault="002E1814" w:rsidP="003761A5">
      <w:pPr>
        <w:pStyle w:val="REG-P1"/>
        <w:rPr>
          <w:lang w:val="en-ZA"/>
        </w:rPr>
      </w:pPr>
      <w:r w:rsidRPr="00450C11">
        <w:rPr>
          <w:b/>
          <w:bCs/>
          <w:lang w:val="en-ZA"/>
        </w:rPr>
        <w:t>7.</w:t>
      </w:r>
      <w:r w:rsidRPr="00450C11">
        <w:rPr>
          <w:bCs/>
          <w:lang w:val="en-ZA"/>
        </w:rPr>
        <w:tab/>
      </w:r>
      <w:r w:rsidRPr="00450C11">
        <w:rPr>
          <w:lang w:val="en-ZA"/>
        </w:rPr>
        <w:t>The Authority may within such period as the Authority deems fit require a licensee to provide periodic reports and returns regarding universal service provision and universal access and such other information concerning the implementation of these Regulations stipulated by the Authority in writing.</w:t>
      </w:r>
    </w:p>
    <w:p w14:paraId="24C4D52C" w14:textId="77777777" w:rsidR="002E1814" w:rsidRPr="00450C11" w:rsidRDefault="002E1814" w:rsidP="002E1814">
      <w:pPr>
        <w:pStyle w:val="REG-P0"/>
        <w:rPr>
          <w:lang w:val="en-ZA"/>
        </w:rPr>
      </w:pPr>
    </w:p>
    <w:p w14:paraId="2E32B514" w14:textId="77777777" w:rsidR="002E1814" w:rsidRPr="00450C11" w:rsidRDefault="002E1814" w:rsidP="002E1814">
      <w:pPr>
        <w:pStyle w:val="REG-P0"/>
        <w:rPr>
          <w:b/>
          <w:lang w:val="en-ZA"/>
        </w:rPr>
      </w:pPr>
      <w:r w:rsidRPr="00450C11">
        <w:rPr>
          <w:b/>
          <w:lang w:val="en-ZA"/>
        </w:rPr>
        <w:t>Administration of Fund</w:t>
      </w:r>
    </w:p>
    <w:p w14:paraId="6A598DAA" w14:textId="77777777" w:rsidR="002E1814" w:rsidRPr="00450C11" w:rsidRDefault="002E1814" w:rsidP="002E1814">
      <w:pPr>
        <w:pStyle w:val="REG-P0"/>
        <w:rPr>
          <w:b/>
          <w:sz w:val="23"/>
          <w:lang w:val="en-ZA"/>
        </w:rPr>
      </w:pPr>
    </w:p>
    <w:p w14:paraId="089CA4F4" w14:textId="0FEDE99C" w:rsidR="002E1814" w:rsidRPr="00450C11" w:rsidRDefault="002E1814" w:rsidP="003761A5">
      <w:pPr>
        <w:pStyle w:val="REG-P1"/>
        <w:rPr>
          <w:lang w:val="en-ZA"/>
        </w:rPr>
      </w:pPr>
      <w:r w:rsidRPr="00450C11">
        <w:rPr>
          <w:b/>
          <w:bCs/>
          <w:lang w:val="en-ZA"/>
        </w:rPr>
        <w:t>8.</w:t>
      </w:r>
      <w:r w:rsidRPr="00450C11">
        <w:rPr>
          <w:bCs/>
          <w:lang w:val="en-ZA"/>
        </w:rPr>
        <w:tab/>
      </w:r>
      <w:r w:rsidRPr="00450C11">
        <w:rPr>
          <w:lang w:val="en-ZA"/>
        </w:rPr>
        <w:t xml:space="preserve">(1) </w:t>
      </w:r>
      <w:r w:rsidR="003761A5" w:rsidRPr="00450C11">
        <w:rPr>
          <w:lang w:val="en-ZA"/>
        </w:rPr>
        <w:tab/>
      </w:r>
      <w:r w:rsidRPr="00450C11">
        <w:rPr>
          <w:lang w:val="en-ZA"/>
        </w:rPr>
        <w:t>The Authority must, to facilitate the administration of the Fund, open a bank account with a banking institution as defined in section 1 of the Banking Institutions Act, 1998 (Act No. 2 of 1998),</w:t>
      </w:r>
    </w:p>
    <w:p w14:paraId="39CDA7D8" w14:textId="77777777" w:rsidR="00AF5899" w:rsidRDefault="00AF5899" w:rsidP="003761A5">
      <w:pPr>
        <w:pStyle w:val="REG-P1"/>
        <w:rPr>
          <w:sz w:val="23"/>
          <w:lang w:val="en-ZA"/>
        </w:rPr>
      </w:pPr>
    </w:p>
    <w:p w14:paraId="4C9F2DC6" w14:textId="76D66A39" w:rsidR="00AF5899" w:rsidRDefault="00AF5899" w:rsidP="00AF5899">
      <w:pPr>
        <w:pStyle w:val="REG-Amend"/>
        <w:rPr>
          <w:lang w:val="en-ZA"/>
        </w:rPr>
      </w:pPr>
      <w:r>
        <w:rPr>
          <w:lang w:val="en-ZA"/>
        </w:rPr>
        <w:t>[</w:t>
      </w:r>
      <w:r w:rsidR="00151E35">
        <w:rPr>
          <w:lang w:val="en-ZA"/>
        </w:rPr>
        <w:t xml:space="preserve">The </w:t>
      </w:r>
      <w:r w:rsidR="00151E35" w:rsidRPr="00151E35">
        <w:t>Banking Institutions Act 2 of 1998 has been replaced by the Banking Institutions Act 13 of 2023.</w:t>
      </w:r>
      <w:r w:rsidR="00151E35">
        <w:t xml:space="preserve"> </w:t>
      </w:r>
      <w:r>
        <w:rPr>
          <w:lang w:val="en-ZA"/>
        </w:rPr>
        <w:t xml:space="preserve">The comma at the end of subregulation (1) should be a full stop; there are </w:t>
      </w:r>
      <w:r w:rsidR="00151E35">
        <w:rPr>
          <w:lang w:val="en-ZA"/>
        </w:rPr>
        <w:br/>
      </w:r>
      <w:r>
        <w:rPr>
          <w:lang w:val="en-ZA"/>
        </w:rPr>
        <w:t xml:space="preserve">no other words in the </w:t>
      </w:r>
      <w:r w:rsidR="001A5E60" w:rsidRPr="001A5E60">
        <w:rPr>
          <w:i/>
          <w:lang w:val="en-ZA"/>
        </w:rPr>
        <w:t>Government Gazette</w:t>
      </w:r>
      <w:r>
        <w:rPr>
          <w:lang w:val="en-ZA"/>
        </w:rPr>
        <w:t>.]</w:t>
      </w:r>
    </w:p>
    <w:p w14:paraId="09E30494" w14:textId="77777777" w:rsidR="00AF5899" w:rsidRPr="00450C11" w:rsidRDefault="00AF5899" w:rsidP="003761A5">
      <w:pPr>
        <w:pStyle w:val="REG-P1"/>
        <w:rPr>
          <w:sz w:val="23"/>
          <w:lang w:val="en-ZA"/>
        </w:rPr>
      </w:pPr>
    </w:p>
    <w:p w14:paraId="0F175479" w14:textId="77777777" w:rsidR="002E1814" w:rsidRPr="00450C11" w:rsidRDefault="002E1814" w:rsidP="003761A5">
      <w:pPr>
        <w:pStyle w:val="REG-P1"/>
        <w:rPr>
          <w:lang w:val="en-ZA"/>
        </w:rPr>
      </w:pPr>
      <w:r w:rsidRPr="00450C11">
        <w:rPr>
          <w:lang w:val="en-ZA"/>
        </w:rPr>
        <w:t>(2)</w:t>
      </w:r>
      <w:r w:rsidRPr="00450C11">
        <w:rPr>
          <w:lang w:val="en-ZA"/>
        </w:rPr>
        <w:tab/>
        <w:t>The universal service levy referred to in section 56(2) of the Act and any other monies allocated for the provision of universal services must be paid into the account referred to in sub-regulation (1).</w:t>
      </w:r>
    </w:p>
    <w:p w14:paraId="0D1054A4" w14:textId="77777777" w:rsidR="002E1814" w:rsidRPr="00450C11" w:rsidRDefault="002E1814" w:rsidP="003761A5">
      <w:pPr>
        <w:pStyle w:val="REG-P1"/>
        <w:rPr>
          <w:lang w:val="en-ZA"/>
        </w:rPr>
      </w:pPr>
    </w:p>
    <w:p w14:paraId="468BD146" w14:textId="5A5BF370" w:rsidR="002E1814" w:rsidRPr="00450C11" w:rsidRDefault="002E1814" w:rsidP="003761A5">
      <w:pPr>
        <w:pStyle w:val="REG-P1"/>
        <w:rPr>
          <w:lang w:val="en-ZA"/>
        </w:rPr>
      </w:pPr>
      <w:r w:rsidRPr="00450C11">
        <w:rPr>
          <w:lang w:val="en-ZA"/>
        </w:rPr>
        <w:t>(3)</w:t>
      </w:r>
      <w:r w:rsidRPr="00450C11">
        <w:rPr>
          <w:lang w:val="en-ZA"/>
        </w:rPr>
        <w:tab/>
        <w:t>The account referred to in sub-regulation (1) must be</w:t>
      </w:r>
      <w:r w:rsidR="007C5577" w:rsidRPr="00450C11">
        <w:rPr>
          <w:lang w:val="en-ZA"/>
        </w:rPr>
        <w:t xml:space="preserve"> </w:t>
      </w:r>
      <w:r w:rsidRPr="00450C11">
        <w:rPr>
          <w:lang w:val="en-ZA"/>
        </w:rPr>
        <w:t>-</w:t>
      </w:r>
    </w:p>
    <w:p w14:paraId="7CE83F05" w14:textId="77777777" w:rsidR="002E1814" w:rsidRPr="00450C11" w:rsidRDefault="002E1814" w:rsidP="002E1814">
      <w:pPr>
        <w:pStyle w:val="REG-P0"/>
        <w:rPr>
          <w:sz w:val="23"/>
          <w:lang w:val="en-ZA"/>
        </w:rPr>
      </w:pPr>
    </w:p>
    <w:p w14:paraId="74C6A5CA" w14:textId="77777777" w:rsidR="002E1814" w:rsidRPr="00450C11" w:rsidRDefault="002E1814" w:rsidP="003761A5">
      <w:pPr>
        <w:pStyle w:val="REG-Pa"/>
        <w:rPr>
          <w:lang w:val="en-ZA"/>
        </w:rPr>
      </w:pPr>
      <w:r w:rsidRPr="00450C11">
        <w:rPr>
          <w:lang w:val="en-ZA"/>
        </w:rPr>
        <w:t>(a)</w:t>
      </w:r>
      <w:r w:rsidRPr="00450C11">
        <w:rPr>
          <w:lang w:val="en-ZA"/>
        </w:rPr>
        <w:tab/>
        <w:t>a separate account from the account established by the Authority for its operations;</w:t>
      </w:r>
    </w:p>
    <w:p w14:paraId="03D323B5" w14:textId="77777777" w:rsidR="002E1814" w:rsidRPr="00450C11" w:rsidRDefault="002E1814" w:rsidP="003761A5">
      <w:pPr>
        <w:pStyle w:val="REG-Pa"/>
        <w:rPr>
          <w:sz w:val="23"/>
          <w:lang w:val="en-ZA"/>
        </w:rPr>
      </w:pPr>
    </w:p>
    <w:p w14:paraId="560D8AD4" w14:textId="77777777" w:rsidR="002E1814" w:rsidRPr="00450C11" w:rsidRDefault="002E1814" w:rsidP="003761A5">
      <w:pPr>
        <w:pStyle w:val="REG-Pa"/>
        <w:rPr>
          <w:lang w:val="en-ZA"/>
        </w:rPr>
      </w:pPr>
      <w:r w:rsidRPr="00450C11">
        <w:rPr>
          <w:lang w:val="en-ZA"/>
        </w:rPr>
        <w:t>(b)</w:t>
      </w:r>
      <w:r w:rsidRPr="00450C11">
        <w:rPr>
          <w:lang w:val="en-ZA"/>
        </w:rPr>
        <w:tab/>
        <w:t>used to defray the expenses directly relating to the administration, control and accounting of the Fund;</w:t>
      </w:r>
    </w:p>
    <w:p w14:paraId="6093CA12" w14:textId="77777777" w:rsidR="002E1814" w:rsidRPr="00450C11" w:rsidRDefault="002E1814" w:rsidP="003761A5">
      <w:pPr>
        <w:pStyle w:val="REG-Pa"/>
        <w:rPr>
          <w:sz w:val="23"/>
          <w:lang w:val="en-ZA"/>
        </w:rPr>
      </w:pPr>
    </w:p>
    <w:p w14:paraId="20BBF353" w14:textId="77777777" w:rsidR="002E1814" w:rsidRPr="00450C11" w:rsidRDefault="002E1814" w:rsidP="003761A5">
      <w:pPr>
        <w:pStyle w:val="REG-Pa"/>
        <w:rPr>
          <w:lang w:val="en-ZA"/>
        </w:rPr>
      </w:pPr>
      <w:r w:rsidRPr="00450C11">
        <w:rPr>
          <w:lang w:val="en-ZA"/>
        </w:rPr>
        <w:t>(c)</w:t>
      </w:r>
      <w:r w:rsidRPr="00450C11">
        <w:rPr>
          <w:lang w:val="en-ZA"/>
        </w:rPr>
        <w:tab/>
        <w:t>used to pay subsidies to licensees to subsidize universal service provision or the provision of infrastructure necessary for such service provision.</w:t>
      </w:r>
    </w:p>
    <w:p w14:paraId="6572885F" w14:textId="77777777" w:rsidR="002E1814" w:rsidRPr="00450C11" w:rsidRDefault="002E1814" w:rsidP="002E1814">
      <w:pPr>
        <w:pStyle w:val="REG-P0"/>
        <w:rPr>
          <w:sz w:val="23"/>
          <w:lang w:val="en-ZA"/>
        </w:rPr>
      </w:pPr>
    </w:p>
    <w:p w14:paraId="0D623B32" w14:textId="77777777" w:rsidR="006D66D5" w:rsidRDefault="006D66D5" w:rsidP="006D66D5">
      <w:pPr>
        <w:pStyle w:val="REG-P1"/>
        <w:rPr>
          <w:lang w:val="en-ZA"/>
        </w:rPr>
      </w:pPr>
      <w:r>
        <w:rPr>
          <w:lang w:val="en-ZA"/>
        </w:rPr>
        <w:t>(3A)</w:t>
      </w:r>
      <w:r>
        <w:rPr>
          <w:lang w:val="en-ZA"/>
        </w:rPr>
        <w:tab/>
      </w:r>
      <w:r w:rsidRPr="006D66D5">
        <w:rPr>
          <w:lang w:val="en-ZA"/>
        </w:rPr>
        <w:t>The Universal Service Fund may additionally receive</w:t>
      </w:r>
      <w:r>
        <w:rPr>
          <w:lang w:val="en-ZA"/>
        </w:rPr>
        <w:t xml:space="preserve"> </w:t>
      </w:r>
      <w:r w:rsidRPr="006D66D5">
        <w:rPr>
          <w:lang w:val="en-ZA"/>
        </w:rPr>
        <w:t>money from any donations or</w:t>
      </w:r>
      <w:r>
        <w:rPr>
          <w:lang w:val="en-ZA"/>
        </w:rPr>
        <w:t xml:space="preserve"> </w:t>
      </w:r>
      <w:r w:rsidRPr="006D66D5">
        <w:rPr>
          <w:lang w:val="en-ZA"/>
        </w:rPr>
        <w:t>grants made or any other money accruing for the benefit of the Universal Service Fund from any other source.</w:t>
      </w:r>
    </w:p>
    <w:p w14:paraId="61B57326" w14:textId="77777777" w:rsidR="0030703E" w:rsidRDefault="0030703E" w:rsidP="006D66D5">
      <w:pPr>
        <w:pStyle w:val="REG-Amend"/>
        <w:rPr>
          <w:lang w:val="en-ZA"/>
        </w:rPr>
      </w:pPr>
      <w:bookmarkStart w:id="0" w:name="_GoBack"/>
      <w:bookmarkEnd w:id="0"/>
    </w:p>
    <w:p w14:paraId="08520584" w14:textId="4FCF607D" w:rsidR="006D66D5" w:rsidRDefault="006D66D5" w:rsidP="006D66D5">
      <w:pPr>
        <w:pStyle w:val="REG-Amend"/>
        <w:rPr>
          <w:lang w:val="en-ZA"/>
        </w:rPr>
      </w:pPr>
      <w:r>
        <w:rPr>
          <w:lang w:val="en-ZA"/>
        </w:rPr>
        <w:t xml:space="preserve">[Subregulation (3A) is inserted by </w:t>
      </w:r>
      <w:r w:rsidR="00C109C8">
        <w:t>General Notice 5</w:t>
      </w:r>
      <w:r w:rsidR="00C109C8" w:rsidRPr="00C109C8">
        <w:t>59/202</w:t>
      </w:r>
      <w:r w:rsidR="00C109C8">
        <w:t>4</w:t>
      </w:r>
      <w:r w:rsidR="00C109C8" w:rsidRPr="00C109C8">
        <w:t>.]</w:t>
      </w:r>
    </w:p>
    <w:p w14:paraId="1142311B" w14:textId="77777777" w:rsidR="006D66D5" w:rsidRDefault="006D66D5" w:rsidP="003761A5">
      <w:pPr>
        <w:pStyle w:val="REG-P1"/>
        <w:rPr>
          <w:lang w:val="en-ZA"/>
        </w:rPr>
      </w:pPr>
    </w:p>
    <w:p w14:paraId="75E6A0D1" w14:textId="5020B164" w:rsidR="002E1814" w:rsidRPr="00450C11" w:rsidRDefault="002E1814" w:rsidP="003761A5">
      <w:pPr>
        <w:pStyle w:val="REG-P1"/>
        <w:rPr>
          <w:lang w:val="en-ZA"/>
        </w:rPr>
      </w:pPr>
      <w:r w:rsidRPr="00450C11">
        <w:rPr>
          <w:lang w:val="en-ZA"/>
        </w:rPr>
        <w:t>(4)</w:t>
      </w:r>
      <w:r w:rsidRPr="00450C11">
        <w:rPr>
          <w:lang w:val="en-ZA"/>
        </w:rPr>
        <w:tab/>
        <w:t>The Chief Executive Officer of the Authority is responsible for the accounting of payments made to and from the Fund and for that purpose must keep or cause the keeping of proper accounts and records of the account referred to in sub-regulation (1) as are necessary to represent fairly the state of affairs of the Fund.</w:t>
      </w:r>
    </w:p>
    <w:p w14:paraId="2BB458E1" w14:textId="77777777" w:rsidR="002E1814" w:rsidRPr="00450C11" w:rsidRDefault="002E1814" w:rsidP="003761A5">
      <w:pPr>
        <w:pStyle w:val="REG-P1"/>
        <w:rPr>
          <w:sz w:val="23"/>
          <w:lang w:val="en-ZA"/>
        </w:rPr>
      </w:pPr>
    </w:p>
    <w:p w14:paraId="40C27965" w14:textId="77777777" w:rsidR="002E1814" w:rsidRPr="00450C11" w:rsidRDefault="002E1814" w:rsidP="003761A5">
      <w:pPr>
        <w:pStyle w:val="REG-P1"/>
        <w:rPr>
          <w:lang w:val="en-ZA"/>
        </w:rPr>
      </w:pPr>
      <w:r w:rsidRPr="00450C11">
        <w:rPr>
          <w:lang w:val="en-ZA"/>
        </w:rPr>
        <w:t>(5)</w:t>
      </w:r>
      <w:r w:rsidRPr="00450C11">
        <w:rPr>
          <w:lang w:val="en-ZA"/>
        </w:rPr>
        <w:tab/>
        <w:t>The account referred to in sub-regulation (1) must be audited annually in the manner contemplated by section 58(2) of the Act.</w:t>
      </w:r>
    </w:p>
    <w:p w14:paraId="7FB7E05E" w14:textId="77777777" w:rsidR="002E1814" w:rsidRPr="00450C11" w:rsidRDefault="002E1814" w:rsidP="002E1814">
      <w:pPr>
        <w:pStyle w:val="REG-P0"/>
        <w:rPr>
          <w:sz w:val="23"/>
          <w:lang w:val="en-ZA"/>
        </w:rPr>
      </w:pPr>
    </w:p>
    <w:p w14:paraId="4C277DB1" w14:textId="77777777" w:rsidR="002E1814" w:rsidRPr="00450C11" w:rsidRDefault="002E1814" w:rsidP="002E1814">
      <w:pPr>
        <w:pStyle w:val="REG-P0"/>
        <w:rPr>
          <w:b/>
          <w:lang w:val="en-ZA"/>
        </w:rPr>
      </w:pPr>
      <w:r w:rsidRPr="00450C11">
        <w:rPr>
          <w:b/>
          <w:lang w:val="en-ZA"/>
        </w:rPr>
        <w:t>Universal service department</w:t>
      </w:r>
    </w:p>
    <w:p w14:paraId="220DDFC5" w14:textId="77777777" w:rsidR="002E1814" w:rsidRPr="00450C11" w:rsidRDefault="002E1814" w:rsidP="002E1814">
      <w:pPr>
        <w:pStyle w:val="REG-P0"/>
        <w:rPr>
          <w:b/>
          <w:sz w:val="23"/>
          <w:lang w:val="en-ZA"/>
        </w:rPr>
      </w:pPr>
    </w:p>
    <w:p w14:paraId="094E54B2" w14:textId="515E084F" w:rsidR="002E1814" w:rsidRPr="00450C11" w:rsidRDefault="002E1814" w:rsidP="003761A5">
      <w:pPr>
        <w:pStyle w:val="REG-P1"/>
        <w:rPr>
          <w:lang w:val="en-ZA"/>
        </w:rPr>
      </w:pPr>
      <w:r w:rsidRPr="00450C11">
        <w:rPr>
          <w:b/>
          <w:bCs/>
          <w:lang w:val="en-ZA"/>
        </w:rPr>
        <w:t>9.</w:t>
      </w:r>
      <w:r w:rsidRPr="00450C11">
        <w:rPr>
          <w:bCs/>
          <w:lang w:val="en-ZA"/>
        </w:rPr>
        <w:tab/>
      </w:r>
      <w:r w:rsidRPr="00450C11">
        <w:rPr>
          <w:lang w:val="en-ZA"/>
        </w:rPr>
        <w:t>(1)</w:t>
      </w:r>
      <w:r w:rsidR="003761A5" w:rsidRPr="00450C11">
        <w:rPr>
          <w:lang w:val="en-ZA"/>
        </w:rPr>
        <w:tab/>
      </w:r>
      <w:r w:rsidRPr="00450C11">
        <w:rPr>
          <w:lang w:val="en-ZA"/>
        </w:rPr>
        <w:t>In order to ensure proper management and separate accounting of the Fund, and the proper management of universal access and service projects, the Authority has established a universal service department as part of its organizational structure.</w:t>
      </w:r>
    </w:p>
    <w:p w14:paraId="1D13F91F" w14:textId="77777777" w:rsidR="002E1814" w:rsidRPr="00450C11" w:rsidRDefault="002E1814" w:rsidP="002E1814">
      <w:pPr>
        <w:pStyle w:val="REG-P0"/>
        <w:rPr>
          <w:sz w:val="23"/>
          <w:lang w:val="en-ZA"/>
        </w:rPr>
      </w:pPr>
    </w:p>
    <w:p w14:paraId="2248E68A" w14:textId="1497088D" w:rsidR="002E1814" w:rsidRPr="00450C11" w:rsidRDefault="002E1814" w:rsidP="003761A5">
      <w:pPr>
        <w:pStyle w:val="REG-P1"/>
        <w:rPr>
          <w:lang w:val="en-ZA"/>
        </w:rPr>
      </w:pPr>
      <w:r w:rsidRPr="00450C11">
        <w:rPr>
          <w:lang w:val="en-ZA"/>
        </w:rPr>
        <w:t>(2)</w:t>
      </w:r>
      <w:r w:rsidRPr="00450C11">
        <w:rPr>
          <w:lang w:val="en-ZA"/>
        </w:rPr>
        <w:tab/>
        <w:t>The universal service department must</w:t>
      </w:r>
      <w:r w:rsidR="007C5577" w:rsidRPr="00450C11">
        <w:rPr>
          <w:lang w:val="en-ZA"/>
        </w:rPr>
        <w:t xml:space="preserve"> </w:t>
      </w:r>
      <w:r w:rsidRPr="00450C11">
        <w:rPr>
          <w:lang w:val="en-ZA"/>
        </w:rPr>
        <w:t>-</w:t>
      </w:r>
    </w:p>
    <w:p w14:paraId="61C11286" w14:textId="77777777" w:rsidR="002E1814" w:rsidRPr="00450C11" w:rsidRDefault="002E1814" w:rsidP="002E1814">
      <w:pPr>
        <w:pStyle w:val="REG-P0"/>
        <w:rPr>
          <w:sz w:val="23"/>
          <w:lang w:val="en-ZA"/>
        </w:rPr>
      </w:pPr>
    </w:p>
    <w:p w14:paraId="46F08914" w14:textId="77777777" w:rsidR="002E1814" w:rsidRPr="00450C11" w:rsidRDefault="002E1814" w:rsidP="003761A5">
      <w:pPr>
        <w:pStyle w:val="REG-Pa"/>
        <w:rPr>
          <w:lang w:val="en-ZA"/>
        </w:rPr>
      </w:pPr>
      <w:r w:rsidRPr="00450C11">
        <w:rPr>
          <w:lang w:val="en-ZA"/>
        </w:rPr>
        <w:t>(a)</w:t>
      </w:r>
      <w:r w:rsidRPr="00450C11">
        <w:rPr>
          <w:lang w:val="en-ZA"/>
        </w:rPr>
        <w:tab/>
        <w:t>strive to promote the goals of universal access and universal service provision as propounded in the Universal Service Policy as published in Government Gazette No. 5169, General Notice No. 82 on 08 April 2013 and the Act;</w:t>
      </w:r>
    </w:p>
    <w:p w14:paraId="14C79B69" w14:textId="77777777" w:rsidR="002E1814" w:rsidRPr="00450C11" w:rsidRDefault="002E1814" w:rsidP="003761A5">
      <w:pPr>
        <w:pStyle w:val="REG-Pa"/>
        <w:rPr>
          <w:sz w:val="23"/>
          <w:lang w:val="en-ZA"/>
        </w:rPr>
      </w:pPr>
    </w:p>
    <w:p w14:paraId="48A1C823" w14:textId="77777777" w:rsidR="002E1814" w:rsidRPr="00450C11" w:rsidRDefault="002E1814" w:rsidP="003761A5">
      <w:pPr>
        <w:pStyle w:val="REG-Pa"/>
        <w:rPr>
          <w:lang w:val="en-ZA"/>
        </w:rPr>
      </w:pPr>
      <w:r w:rsidRPr="00450C11">
        <w:rPr>
          <w:lang w:val="en-ZA"/>
        </w:rPr>
        <w:t>(b)</w:t>
      </w:r>
      <w:r w:rsidRPr="00450C11">
        <w:rPr>
          <w:lang w:val="en-ZA"/>
        </w:rPr>
        <w:tab/>
        <w:t>regularly conduct research into and keep abreast of national and international ICT developments and of universal access and universal service provision initiatives;</w:t>
      </w:r>
    </w:p>
    <w:p w14:paraId="0187BB03" w14:textId="77777777" w:rsidR="002E1814" w:rsidRPr="00450C11" w:rsidRDefault="002E1814" w:rsidP="003761A5">
      <w:pPr>
        <w:pStyle w:val="REG-Pa"/>
        <w:rPr>
          <w:sz w:val="23"/>
          <w:lang w:val="en-ZA"/>
        </w:rPr>
      </w:pPr>
    </w:p>
    <w:p w14:paraId="4F1E22D4" w14:textId="77777777" w:rsidR="002E1814" w:rsidRPr="00450C11" w:rsidRDefault="002E1814" w:rsidP="003761A5">
      <w:pPr>
        <w:pStyle w:val="REG-Pa"/>
        <w:rPr>
          <w:lang w:val="en-ZA"/>
        </w:rPr>
      </w:pPr>
      <w:r w:rsidRPr="00450C11">
        <w:rPr>
          <w:lang w:val="en-ZA"/>
        </w:rPr>
        <w:t>(c)</w:t>
      </w:r>
      <w:r w:rsidRPr="00450C11">
        <w:rPr>
          <w:lang w:val="en-ZA"/>
        </w:rPr>
        <w:tab/>
        <w:t>work closely with other departments of the Authority to reach its objective in monitoring and evaluating compliance with universal access and universal service provision obligations of relevant licensees;</w:t>
      </w:r>
    </w:p>
    <w:p w14:paraId="522AF675" w14:textId="77777777" w:rsidR="002E1814" w:rsidRPr="00450C11" w:rsidRDefault="002E1814" w:rsidP="003761A5">
      <w:pPr>
        <w:pStyle w:val="REG-Pa"/>
        <w:rPr>
          <w:sz w:val="23"/>
          <w:lang w:val="en-ZA"/>
        </w:rPr>
      </w:pPr>
    </w:p>
    <w:p w14:paraId="553DCAD5" w14:textId="77777777" w:rsidR="002E1814" w:rsidRPr="00450C11" w:rsidRDefault="002E1814" w:rsidP="003761A5">
      <w:pPr>
        <w:pStyle w:val="REG-Pa"/>
        <w:rPr>
          <w:lang w:val="en-ZA"/>
        </w:rPr>
      </w:pPr>
      <w:r w:rsidRPr="00450C11">
        <w:rPr>
          <w:lang w:val="en-ZA"/>
        </w:rPr>
        <w:t>(d)</w:t>
      </w:r>
      <w:r w:rsidRPr="00450C11">
        <w:rPr>
          <w:lang w:val="en-ZA"/>
        </w:rPr>
        <w:tab/>
        <w:t>request from relevant licensees any information, documentation or reports, as may be necessary to perform its functions;</w:t>
      </w:r>
    </w:p>
    <w:p w14:paraId="3E9B2F89" w14:textId="77777777" w:rsidR="002E1814" w:rsidRPr="00450C11" w:rsidRDefault="002E1814" w:rsidP="003761A5">
      <w:pPr>
        <w:pStyle w:val="REG-Pa"/>
        <w:rPr>
          <w:sz w:val="23"/>
          <w:lang w:val="en-ZA"/>
        </w:rPr>
      </w:pPr>
    </w:p>
    <w:p w14:paraId="627B72A9" w14:textId="77777777" w:rsidR="002E1814" w:rsidRPr="00450C11" w:rsidRDefault="002E1814" w:rsidP="003761A5">
      <w:pPr>
        <w:pStyle w:val="REG-Pa"/>
        <w:rPr>
          <w:lang w:val="en-ZA"/>
        </w:rPr>
      </w:pPr>
      <w:r w:rsidRPr="00450C11">
        <w:rPr>
          <w:lang w:val="en-ZA"/>
        </w:rPr>
        <w:t>(e)</w:t>
      </w:r>
      <w:r w:rsidRPr="00450C11">
        <w:rPr>
          <w:lang w:val="en-ZA"/>
        </w:rPr>
        <w:tab/>
        <w:t>implement business processes including but not limited to the preparation of bid or tender documents, invitations to bid or tenders and communicating the outcomes of tender or bid processes;</w:t>
      </w:r>
    </w:p>
    <w:p w14:paraId="34EA99B5" w14:textId="2E64A3F2" w:rsidR="002E1814" w:rsidRDefault="002E1814" w:rsidP="003761A5">
      <w:pPr>
        <w:pStyle w:val="REG-Pa"/>
        <w:rPr>
          <w:sz w:val="23"/>
          <w:lang w:val="en-ZA"/>
        </w:rPr>
      </w:pPr>
    </w:p>
    <w:p w14:paraId="65F241B8" w14:textId="4195353D" w:rsidR="00E3770E" w:rsidRDefault="00E3770E" w:rsidP="00E3770E">
      <w:pPr>
        <w:pStyle w:val="REG-Amend"/>
        <w:rPr>
          <w:lang w:val="en-ZA"/>
        </w:rPr>
      </w:pPr>
      <w:r>
        <w:rPr>
          <w:lang w:val="en-ZA"/>
        </w:rPr>
        <w:t xml:space="preserve">[The phrase “invitations to bid or tenders” should be “invitations to </w:t>
      </w:r>
      <w:r w:rsidR="00C109C8">
        <w:rPr>
          <w:lang w:val="en-ZA"/>
        </w:rPr>
        <w:br/>
        <w:t>bid or tender”, with the word “</w:t>
      </w:r>
      <w:r>
        <w:rPr>
          <w:lang w:val="en-ZA"/>
        </w:rPr>
        <w:t>tender” being singular.]</w:t>
      </w:r>
    </w:p>
    <w:p w14:paraId="3B0877DD" w14:textId="0A30AC0B" w:rsidR="00E3770E" w:rsidRPr="00450C11" w:rsidRDefault="00E3770E" w:rsidP="003761A5">
      <w:pPr>
        <w:pStyle w:val="REG-Pa"/>
        <w:rPr>
          <w:sz w:val="23"/>
          <w:lang w:val="en-ZA"/>
        </w:rPr>
      </w:pPr>
    </w:p>
    <w:p w14:paraId="27178634" w14:textId="77777777" w:rsidR="002E1814" w:rsidRPr="00450C11" w:rsidRDefault="002E1814" w:rsidP="003761A5">
      <w:pPr>
        <w:pStyle w:val="REG-Pa"/>
        <w:rPr>
          <w:lang w:val="en-ZA"/>
        </w:rPr>
      </w:pPr>
      <w:r w:rsidRPr="00450C11">
        <w:rPr>
          <w:lang w:val="en-ZA"/>
        </w:rPr>
        <w:t>(f)</w:t>
      </w:r>
      <w:r w:rsidRPr="00450C11">
        <w:rPr>
          <w:lang w:val="en-ZA"/>
        </w:rPr>
        <w:tab/>
        <w:t>conduct project management for the implementation and completion of contracts or any projects as may be approved by the Authority; or</w:t>
      </w:r>
    </w:p>
    <w:p w14:paraId="4C843D60" w14:textId="77777777" w:rsidR="002E1814" w:rsidRPr="00450C11" w:rsidRDefault="002E1814" w:rsidP="003761A5">
      <w:pPr>
        <w:pStyle w:val="REG-Pa"/>
        <w:rPr>
          <w:lang w:val="en-ZA"/>
        </w:rPr>
      </w:pPr>
    </w:p>
    <w:p w14:paraId="08336678" w14:textId="77777777" w:rsidR="002E1814" w:rsidRPr="00450C11" w:rsidRDefault="002E1814" w:rsidP="003761A5">
      <w:pPr>
        <w:pStyle w:val="REG-Pa"/>
        <w:rPr>
          <w:lang w:val="en-ZA"/>
        </w:rPr>
      </w:pPr>
      <w:r w:rsidRPr="00450C11">
        <w:rPr>
          <w:lang w:val="en-ZA"/>
        </w:rPr>
        <w:t>(g)</w:t>
      </w:r>
      <w:r w:rsidRPr="00450C11">
        <w:rPr>
          <w:lang w:val="en-ZA"/>
        </w:rPr>
        <w:tab/>
        <w:t>cause the Authority to initiate legal or other proceedings in instances where licensees fail to comply with their obligations in terms of the Act, these regulations or any other applicable laws relating to universal access and service.</w:t>
      </w:r>
    </w:p>
    <w:p w14:paraId="36EEADDC" w14:textId="77777777" w:rsidR="002E1814" w:rsidRPr="00450C11" w:rsidRDefault="002E1814" w:rsidP="002E1814">
      <w:pPr>
        <w:pStyle w:val="REG-P0"/>
        <w:rPr>
          <w:sz w:val="23"/>
          <w:lang w:val="en-ZA"/>
        </w:rPr>
      </w:pPr>
    </w:p>
    <w:p w14:paraId="7D90A776" w14:textId="77777777" w:rsidR="002E1814" w:rsidRPr="00450C11" w:rsidRDefault="002E1814" w:rsidP="003761A5">
      <w:pPr>
        <w:pStyle w:val="REG-P1"/>
        <w:rPr>
          <w:lang w:val="en-ZA"/>
        </w:rPr>
      </w:pPr>
      <w:r w:rsidRPr="00450C11">
        <w:rPr>
          <w:lang w:val="en-ZA"/>
        </w:rPr>
        <w:t>(3)</w:t>
      </w:r>
      <w:r w:rsidRPr="00450C11">
        <w:rPr>
          <w:lang w:val="en-ZA"/>
        </w:rPr>
        <w:tab/>
        <w:t>In conducting its research and monitoring functions, the universal service department, in conjunction with other departments, must conduct the following research:</w:t>
      </w:r>
    </w:p>
    <w:p w14:paraId="31755234" w14:textId="77777777" w:rsidR="002E1814" w:rsidRPr="00450C11" w:rsidRDefault="002E1814" w:rsidP="002E1814">
      <w:pPr>
        <w:pStyle w:val="REG-P0"/>
        <w:rPr>
          <w:sz w:val="23"/>
          <w:lang w:val="en-ZA"/>
        </w:rPr>
      </w:pPr>
    </w:p>
    <w:p w14:paraId="7CDF63F0" w14:textId="77777777" w:rsidR="002E1814" w:rsidRPr="00450C11" w:rsidRDefault="002E1814" w:rsidP="003761A5">
      <w:pPr>
        <w:pStyle w:val="REG-Pa"/>
        <w:rPr>
          <w:lang w:val="en-ZA"/>
        </w:rPr>
      </w:pPr>
      <w:r w:rsidRPr="00450C11">
        <w:rPr>
          <w:lang w:val="en-ZA"/>
        </w:rPr>
        <w:t>(a)</w:t>
      </w:r>
      <w:r w:rsidRPr="00450C11">
        <w:rPr>
          <w:lang w:val="en-ZA"/>
        </w:rPr>
        <w:tab/>
        <w:t>bi-annual data collections evaluating the extent to which universal service provision has been achieved;</w:t>
      </w:r>
    </w:p>
    <w:p w14:paraId="2109E03B" w14:textId="77777777" w:rsidR="002E1814" w:rsidRPr="00450C11" w:rsidRDefault="002E1814" w:rsidP="003761A5">
      <w:pPr>
        <w:pStyle w:val="REG-Pa"/>
        <w:rPr>
          <w:sz w:val="23"/>
          <w:lang w:val="en-ZA"/>
        </w:rPr>
      </w:pPr>
    </w:p>
    <w:p w14:paraId="12EBFC98" w14:textId="77777777" w:rsidR="002E1814" w:rsidRPr="00450C11" w:rsidRDefault="002E1814" w:rsidP="003761A5">
      <w:pPr>
        <w:pStyle w:val="REG-Pa"/>
        <w:rPr>
          <w:lang w:val="en-ZA"/>
        </w:rPr>
      </w:pPr>
      <w:r w:rsidRPr="00450C11">
        <w:rPr>
          <w:lang w:val="en-ZA"/>
        </w:rPr>
        <w:t>(b)</w:t>
      </w:r>
      <w:r w:rsidRPr="00450C11">
        <w:rPr>
          <w:lang w:val="en-ZA"/>
        </w:rPr>
        <w:tab/>
        <w:t>a market gap analysis inclusive of status quo analyses able to identify the true access gap and the smart-subsidy zone, which analysis must be subjected to a public consultation process.</w:t>
      </w:r>
    </w:p>
    <w:p w14:paraId="02461FCD" w14:textId="77777777" w:rsidR="002E1814" w:rsidRPr="00450C11" w:rsidRDefault="002E1814" w:rsidP="002E1814">
      <w:pPr>
        <w:pStyle w:val="REG-P0"/>
        <w:rPr>
          <w:sz w:val="23"/>
          <w:lang w:val="en-ZA"/>
        </w:rPr>
      </w:pPr>
    </w:p>
    <w:p w14:paraId="573EA103" w14:textId="77777777" w:rsidR="002E1814" w:rsidRPr="00450C11" w:rsidRDefault="002E1814" w:rsidP="003761A5">
      <w:pPr>
        <w:pStyle w:val="REG-P1"/>
        <w:rPr>
          <w:lang w:val="en-ZA"/>
        </w:rPr>
      </w:pPr>
      <w:r w:rsidRPr="00450C11">
        <w:rPr>
          <w:lang w:val="en-ZA"/>
        </w:rPr>
        <w:t>(4)</w:t>
      </w:r>
      <w:r w:rsidRPr="00450C11">
        <w:rPr>
          <w:lang w:val="en-ZA"/>
        </w:rPr>
        <w:tab/>
        <w:t>The market gap analysis referred to in sub-regulation (3)(b) must be conducted within 6 months of publication of these Regulations, and at least once every three years thereafter.</w:t>
      </w:r>
    </w:p>
    <w:p w14:paraId="18B3CA02" w14:textId="77777777" w:rsidR="002E1814" w:rsidRPr="00450C11" w:rsidRDefault="002E1814" w:rsidP="003761A5">
      <w:pPr>
        <w:pStyle w:val="REG-P1"/>
        <w:rPr>
          <w:sz w:val="23"/>
          <w:lang w:val="en-ZA"/>
        </w:rPr>
      </w:pPr>
    </w:p>
    <w:p w14:paraId="44597802" w14:textId="77777777" w:rsidR="002E1814" w:rsidRPr="00450C11" w:rsidRDefault="002E1814" w:rsidP="003761A5">
      <w:pPr>
        <w:pStyle w:val="REG-P1"/>
        <w:rPr>
          <w:lang w:val="en-ZA"/>
        </w:rPr>
      </w:pPr>
      <w:r w:rsidRPr="00450C11">
        <w:rPr>
          <w:lang w:val="en-ZA"/>
        </w:rPr>
        <w:t>(5)</w:t>
      </w:r>
      <w:r w:rsidRPr="00450C11">
        <w:rPr>
          <w:lang w:val="en-ZA"/>
        </w:rPr>
        <w:tab/>
        <w:t>The final reports of the bi-annual data collections and market gap analysis referred to in sub-regulation (3) must be made available to the public and should be used to implement the processes necessary to address any lack of universal service provision identified therein.</w:t>
      </w:r>
    </w:p>
    <w:p w14:paraId="375DB0EE" w14:textId="77777777" w:rsidR="002E1814" w:rsidRPr="00450C11" w:rsidRDefault="002E1814" w:rsidP="003761A5">
      <w:pPr>
        <w:pStyle w:val="REG-P1"/>
        <w:rPr>
          <w:sz w:val="23"/>
          <w:lang w:val="en-ZA"/>
        </w:rPr>
      </w:pPr>
    </w:p>
    <w:p w14:paraId="205969E3" w14:textId="77777777" w:rsidR="002E1814" w:rsidRPr="00450C11" w:rsidRDefault="002E1814" w:rsidP="003761A5">
      <w:pPr>
        <w:pStyle w:val="REG-P1"/>
        <w:rPr>
          <w:lang w:val="en-ZA"/>
        </w:rPr>
      </w:pPr>
      <w:r w:rsidRPr="00450C11">
        <w:rPr>
          <w:lang w:val="en-ZA"/>
        </w:rPr>
        <w:t>(6)</w:t>
      </w:r>
      <w:r w:rsidRPr="00450C11">
        <w:rPr>
          <w:lang w:val="en-ZA"/>
        </w:rPr>
        <w:tab/>
        <w:t>The Authority must review the scope of universal service provision after three years following the completion of a market gap analysis.</w:t>
      </w:r>
    </w:p>
    <w:p w14:paraId="213FF19F" w14:textId="77777777" w:rsidR="002E1814" w:rsidRPr="00450C11" w:rsidRDefault="002E1814" w:rsidP="002E1814">
      <w:pPr>
        <w:pStyle w:val="REG-P0"/>
        <w:rPr>
          <w:sz w:val="23"/>
          <w:lang w:val="en-ZA"/>
        </w:rPr>
      </w:pPr>
    </w:p>
    <w:p w14:paraId="2D253788" w14:textId="77777777" w:rsidR="002E1814" w:rsidRPr="00450C11" w:rsidRDefault="002E1814" w:rsidP="002E1814">
      <w:pPr>
        <w:pStyle w:val="REG-P0"/>
        <w:rPr>
          <w:b/>
          <w:lang w:val="en-ZA"/>
        </w:rPr>
      </w:pPr>
      <w:r w:rsidRPr="00450C11">
        <w:rPr>
          <w:b/>
          <w:lang w:val="en-ZA"/>
        </w:rPr>
        <w:t>Implementation of Fund projects</w:t>
      </w:r>
    </w:p>
    <w:p w14:paraId="07D01CEC" w14:textId="77777777" w:rsidR="002E1814" w:rsidRPr="00450C11" w:rsidRDefault="002E1814" w:rsidP="002E1814">
      <w:pPr>
        <w:pStyle w:val="REG-P0"/>
        <w:rPr>
          <w:b/>
          <w:sz w:val="23"/>
          <w:lang w:val="en-ZA"/>
        </w:rPr>
      </w:pPr>
    </w:p>
    <w:p w14:paraId="55F24C45" w14:textId="6261D844" w:rsidR="002E1814" w:rsidRPr="00450C11" w:rsidRDefault="002E1814" w:rsidP="003761A5">
      <w:pPr>
        <w:pStyle w:val="REG-P1"/>
        <w:rPr>
          <w:lang w:val="en-ZA"/>
        </w:rPr>
      </w:pPr>
      <w:r w:rsidRPr="00450C11">
        <w:rPr>
          <w:b/>
          <w:bCs/>
          <w:lang w:val="en-ZA"/>
        </w:rPr>
        <w:t>10.</w:t>
      </w:r>
      <w:r w:rsidRPr="00450C11">
        <w:rPr>
          <w:bCs/>
          <w:lang w:val="en-ZA"/>
        </w:rPr>
        <w:tab/>
      </w:r>
      <w:r w:rsidRPr="00450C11">
        <w:rPr>
          <w:lang w:val="en-ZA"/>
        </w:rPr>
        <w:t xml:space="preserve">The universal service department is responsible for project management of every accepted tender proposal and allocation of subsidies related to universal service provision, and particularly to </w:t>
      </w:r>
      <w:r w:rsidR="00E51D7D" w:rsidRPr="00450C11">
        <w:rPr>
          <w:lang w:val="en-ZA"/>
        </w:rPr>
        <w:t>-</w:t>
      </w:r>
    </w:p>
    <w:p w14:paraId="4B64D84B" w14:textId="77777777" w:rsidR="002E1814" w:rsidRPr="00450C11" w:rsidRDefault="002E1814" w:rsidP="002E1814">
      <w:pPr>
        <w:pStyle w:val="REG-P0"/>
        <w:rPr>
          <w:sz w:val="23"/>
          <w:lang w:val="en-ZA"/>
        </w:rPr>
      </w:pPr>
    </w:p>
    <w:p w14:paraId="76CA9E4B" w14:textId="77777777" w:rsidR="002E1814" w:rsidRPr="00450C11" w:rsidRDefault="002E1814" w:rsidP="003761A5">
      <w:pPr>
        <w:pStyle w:val="REG-Pa"/>
        <w:rPr>
          <w:lang w:val="en-ZA"/>
        </w:rPr>
      </w:pPr>
      <w:r w:rsidRPr="00450C11">
        <w:rPr>
          <w:lang w:val="en-ZA"/>
        </w:rPr>
        <w:t>(a)</w:t>
      </w:r>
      <w:r w:rsidRPr="00450C11">
        <w:rPr>
          <w:lang w:val="en-ZA"/>
        </w:rPr>
        <w:tab/>
        <w:t>ensure compliance by the licensee with the agreement concluded in terms of regulation 11(12) including adherence to time frames and submission of reports;</w:t>
      </w:r>
    </w:p>
    <w:p w14:paraId="56279669" w14:textId="77777777" w:rsidR="002E1814" w:rsidRPr="00450C11" w:rsidRDefault="002E1814" w:rsidP="003761A5">
      <w:pPr>
        <w:pStyle w:val="REG-Pa"/>
        <w:rPr>
          <w:sz w:val="23"/>
          <w:lang w:val="en-ZA"/>
        </w:rPr>
      </w:pPr>
    </w:p>
    <w:p w14:paraId="47C21B07" w14:textId="77777777" w:rsidR="002E1814" w:rsidRPr="00450C11" w:rsidRDefault="002E1814" w:rsidP="003761A5">
      <w:pPr>
        <w:pStyle w:val="REG-Pa"/>
        <w:rPr>
          <w:lang w:val="en-ZA"/>
        </w:rPr>
      </w:pPr>
      <w:r w:rsidRPr="00450C11">
        <w:rPr>
          <w:lang w:val="en-ZA"/>
        </w:rPr>
        <w:t>(b)</w:t>
      </w:r>
      <w:r w:rsidRPr="00450C11">
        <w:rPr>
          <w:lang w:val="en-ZA"/>
        </w:rPr>
        <w:tab/>
        <w:t>inform the Authority timeously of any instances of non-compliance;</w:t>
      </w:r>
    </w:p>
    <w:p w14:paraId="7C93B00F" w14:textId="77777777" w:rsidR="002E1814" w:rsidRPr="00450C11" w:rsidRDefault="002E1814" w:rsidP="003761A5">
      <w:pPr>
        <w:pStyle w:val="REG-Pa"/>
        <w:rPr>
          <w:sz w:val="23"/>
          <w:lang w:val="en-ZA"/>
        </w:rPr>
      </w:pPr>
    </w:p>
    <w:p w14:paraId="48D62B75" w14:textId="77777777" w:rsidR="002E1814" w:rsidRPr="00450C11" w:rsidRDefault="002E1814" w:rsidP="003761A5">
      <w:pPr>
        <w:pStyle w:val="REG-Pa"/>
        <w:rPr>
          <w:lang w:val="en-ZA"/>
        </w:rPr>
      </w:pPr>
      <w:r w:rsidRPr="00450C11">
        <w:rPr>
          <w:lang w:val="en-ZA"/>
        </w:rPr>
        <w:t>(c)</w:t>
      </w:r>
      <w:r w:rsidRPr="00450C11">
        <w:rPr>
          <w:lang w:val="en-ZA"/>
        </w:rPr>
        <w:tab/>
        <w:t>conduct independent assessment of compliance by licensee;</w:t>
      </w:r>
    </w:p>
    <w:p w14:paraId="5B4DF2A8" w14:textId="7441660D" w:rsidR="002E1814" w:rsidRDefault="002E1814" w:rsidP="003761A5">
      <w:pPr>
        <w:pStyle w:val="REG-Pa"/>
        <w:rPr>
          <w:sz w:val="23"/>
          <w:lang w:val="en-ZA"/>
        </w:rPr>
      </w:pPr>
    </w:p>
    <w:p w14:paraId="0BF502E0" w14:textId="7A5C54F2" w:rsidR="00B758CA" w:rsidRPr="00B758CA" w:rsidRDefault="00B758CA" w:rsidP="00B758CA">
      <w:pPr>
        <w:pStyle w:val="REG-Amend"/>
      </w:pPr>
      <w:r w:rsidRPr="00B758CA">
        <w:t>[The phrase in paragraph (c) is grammatically incorrect. It should perhaps be “</w:t>
      </w:r>
      <w:r w:rsidRPr="00C330E5">
        <w:rPr>
          <w:b w:val="0"/>
        </w:rPr>
        <w:t xml:space="preserve">conduct </w:t>
      </w:r>
      <w:r w:rsidR="00C330E5">
        <w:rPr>
          <w:b w:val="0"/>
        </w:rPr>
        <w:br/>
      </w:r>
      <w:r w:rsidRPr="00C330E5">
        <w:rPr>
          <w:b w:val="0"/>
        </w:rPr>
        <w:t>independent</w:t>
      </w:r>
      <w:r w:rsidRPr="00B758CA">
        <w:t xml:space="preserve"> assessments </w:t>
      </w:r>
      <w:r w:rsidRPr="00C330E5">
        <w:rPr>
          <w:b w:val="0"/>
        </w:rPr>
        <w:t>of compliance by licensees</w:t>
      </w:r>
      <w:r w:rsidRPr="00B758CA">
        <w:t>” or “</w:t>
      </w:r>
      <w:r w:rsidRPr="00C330E5">
        <w:rPr>
          <w:b w:val="0"/>
        </w:rPr>
        <w:t>conduct</w:t>
      </w:r>
      <w:r w:rsidRPr="00B758CA">
        <w:t xml:space="preserve"> an </w:t>
      </w:r>
      <w:r w:rsidR="00C330E5">
        <w:br/>
      </w:r>
      <w:r w:rsidRPr="00C330E5">
        <w:rPr>
          <w:b w:val="0"/>
        </w:rPr>
        <w:t>independent assessment of compliance by</w:t>
      </w:r>
      <w:r w:rsidRPr="00B758CA">
        <w:t xml:space="preserve"> each </w:t>
      </w:r>
      <w:r w:rsidRPr="00C330E5">
        <w:rPr>
          <w:b w:val="0"/>
        </w:rPr>
        <w:t>licensee</w:t>
      </w:r>
      <w:r w:rsidRPr="00B758CA">
        <w:t>”</w:t>
      </w:r>
      <w:r w:rsidRPr="00AA158D">
        <w:t>.]</w:t>
      </w:r>
    </w:p>
    <w:p w14:paraId="727B9AFB" w14:textId="77777777" w:rsidR="00B758CA" w:rsidRPr="00450C11" w:rsidRDefault="00B758CA" w:rsidP="003761A5">
      <w:pPr>
        <w:pStyle w:val="REG-Pa"/>
        <w:rPr>
          <w:sz w:val="23"/>
          <w:lang w:val="en-ZA"/>
        </w:rPr>
      </w:pPr>
    </w:p>
    <w:p w14:paraId="5862F7FD" w14:textId="77777777" w:rsidR="002E1814" w:rsidRPr="00450C11" w:rsidRDefault="002E1814" w:rsidP="003761A5">
      <w:pPr>
        <w:pStyle w:val="REG-Pa"/>
        <w:rPr>
          <w:lang w:val="en-ZA"/>
        </w:rPr>
      </w:pPr>
      <w:r w:rsidRPr="00450C11">
        <w:rPr>
          <w:lang w:val="en-ZA"/>
        </w:rPr>
        <w:t>(d)</w:t>
      </w:r>
      <w:r w:rsidRPr="00450C11">
        <w:rPr>
          <w:lang w:val="en-ZA"/>
        </w:rPr>
        <w:tab/>
        <w:t>regularly assess whether the implemented project has had the impact as envisaged by the strategic plan of the Authority and the universal services department.</w:t>
      </w:r>
    </w:p>
    <w:p w14:paraId="67D08065" w14:textId="77777777" w:rsidR="002E1814" w:rsidRPr="00450C11" w:rsidRDefault="002E1814" w:rsidP="002E1814">
      <w:pPr>
        <w:pStyle w:val="REG-P0"/>
        <w:rPr>
          <w:sz w:val="23"/>
          <w:lang w:val="en-ZA"/>
        </w:rPr>
      </w:pPr>
    </w:p>
    <w:p w14:paraId="44DA9A94" w14:textId="77777777" w:rsidR="002E1814" w:rsidRPr="00450C11" w:rsidRDefault="002E1814" w:rsidP="002E1814">
      <w:pPr>
        <w:pStyle w:val="REG-P0"/>
        <w:rPr>
          <w:b/>
          <w:lang w:val="en-ZA"/>
        </w:rPr>
      </w:pPr>
      <w:r w:rsidRPr="00450C11">
        <w:rPr>
          <w:b/>
          <w:lang w:val="en-ZA"/>
        </w:rPr>
        <w:t>Fund disbursements and tender procedures</w:t>
      </w:r>
    </w:p>
    <w:p w14:paraId="1168EB39" w14:textId="77777777" w:rsidR="002E1814" w:rsidRPr="00450C11" w:rsidRDefault="002E1814" w:rsidP="002E1814">
      <w:pPr>
        <w:pStyle w:val="REG-P0"/>
        <w:rPr>
          <w:b/>
          <w:sz w:val="23"/>
          <w:lang w:val="en-ZA"/>
        </w:rPr>
      </w:pPr>
    </w:p>
    <w:p w14:paraId="011499D1" w14:textId="1F71AE0C" w:rsidR="002E1814" w:rsidRPr="00450C11" w:rsidRDefault="002E1814" w:rsidP="003761A5">
      <w:pPr>
        <w:pStyle w:val="REG-P1"/>
        <w:rPr>
          <w:lang w:val="en-ZA"/>
        </w:rPr>
      </w:pPr>
      <w:r w:rsidRPr="00450C11">
        <w:rPr>
          <w:b/>
          <w:bCs/>
          <w:lang w:val="en-ZA"/>
        </w:rPr>
        <w:t>11.</w:t>
      </w:r>
      <w:r w:rsidRPr="00450C11">
        <w:rPr>
          <w:bCs/>
          <w:lang w:val="en-ZA"/>
        </w:rPr>
        <w:tab/>
      </w:r>
      <w:r w:rsidRPr="00450C11">
        <w:rPr>
          <w:lang w:val="en-ZA"/>
        </w:rPr>
        <w:t>(1)</w:t>
      </w:r>
      <w:r w:rsidRPr="00450C11">
        <w:rPr>
          <w:lang w:val="en-ZA"/>
        </w:rPr>
        <w:tab/>
        <w:t>Monies from the Fund may only be disbursed</w:t>
      </w:r>
      <w:r w:rsidR="003761A5" w:rsidRPr="00450C11">
        <w:rPr>
          <w:lang w:val="en-ZA"/>
        </w:rPr>
        <w:t xml:space="preserve"> </w:t>
      </w:r>
      <w:r w:rsidRPr="00450C11">
        <w:rPr>
          <w:lang w:val="en-ZA"/>
        </w:rPr>
        <w:t>-</w:t>
      </w:r>
    </w:p>
    <w:p w14:paraId="0E5D8B92" w14:textId="77777777" w:rsidR="002E1814" w:rsidRPr="00450C11" w:rsidRDefault="002E1814" w:rsidP="002E1814">
      <w:pPr>
        <w:pStyle w:val="REG-P0"/>
        <w:rPr>
          <w:sz w:val="23"/>
          <w:lang w:val="en-ZA"/>
        </w:rPr>
      </w:pPr>
    </w:p>
    <w:p w14:paraId="35C00CB3" w14:textId="77777777" w:rsidR="002E1814" w:rsidRPr="00450C11" w:rsidRDefault="002E1814" w:rsidP="003761A5">
      <w:pPr>
        <w:pStyle w:val="REG-Pa"/>
        <w:rPr>
          <w:lang w:val="en-ZA"/>
        </w:rPr>
      </w:pPr>
      <w:r w:rsidRPr="00450C11">
        <w:rPr>
          <w:lang w:val="en-ZA"/>
        </w:rPr>
        <w:t>(a)</w:t>
      </w:r>
      <w:r w:rsidRPr="00450C11">
        <w:rPr>
          <w:lang w:val="en-ZA"/>
        </w:rPr>
        <w:tab/>
        <w:t>upon approval by the Chief Executive Officer for the payment of expenses connected to the administration, control and accounting of the Fund;</w:t>
      </w:r>
    </w:p>
    <w:p w14:paraId="23B3F7E6" w14:textId="77777777" w:rsidR="002E1814" w:rsidRPr="00450C11" w:rsidRDefault="002E1814" w:rsidP="003761A5">
      <w:pPr>
        <w:pStyle w:val="REG-Pa"/>
        <w:rPr>
          <w:sz w:val="23"/>
          <w:lang w:val="en-ZA"/>
        </w:rPr>
      </w:pPr>
    </w:p>
    <w:p w14:paraId="4A39EBA6" w14:textId="77777777" w:rsidR="002E1814" w:rsidRPr="00450C11" w:rsidRDefault="002E1814" w:rsidP="003761A5">
      <w:pPr>
        <w:pStyle w:val="REG-Pa"/>
        <w:rPr>
          <w:lang w:val="en-ZA"/>
        </w:rPr>
      </w:pPr>
      <w:r w:rsidRPr="00450C11">
        <w:rPr>
          <w:lang w:val="en-ZA"/>
        </w:rPr>
        <w:t>(b)</w:t>
      </w:r>
      <w:r w:rsidRPr="00450C11">
        <w:rPr>
          <w:lang w:val="en-ZA"/>
        </w:rPr>
        <w:tab/>
        <w:t>upon a specific order by the Authority in terms of section 57(3) of the Act;</w:t>
      </w:r>
    </w:p>
    <w:p w14:paraId="2B1228E1" w14:textId="77777777" w:rsidR="002E1814" w:rsidRPr="00450C11" w:rsidRDefault="002E1814" w:rsidP="003761A5">
      <w:pPr>
        <w:pStyle w:val="REG-Pa"/>
        <w:rPr>
          <w:sz w:val="23"/>
          <w:lang w:val="en-ZA"/>
        </w:rPr>
      </w:pPr>
    </w:p>
    <w:p w14:paraId="72B716F4" w14:textId="4BAE10D5" w:rsidR="002E1814" w:rsidRPr="00450C11" w:rsidRDefault="002E1814" w:rsidP="003761A5">
      <w:pPr>
        <w:pStyle w:val="REG-Pa"/>
        <w:rPr>
          <w:lang w:val="en-ZA"/>
        </w:rPr>
      </w:pPr>
      <w:r w:rsidRPr="00450C11">
        <w:rPr>
          <w:lang w:val="en-ZA"/>
        </w:rPr>
        <w:t>(c)</w:t>
      </w:r>
      <w:r w:rsidRPr="00450C11">
        <w:rPr>
          <w:lang w:val="en-ZA"/>
        </w:rPr>
        <w:tab/>
        <w:t>upon the award of a tender or bid after the Authority has invited tenders or bids</w:t>
      </w:r>
      <w:r w:rsidR="000C4C51" w:rsidRPr="00450C11">
        <w:rPr>
          <w:lang w:val="en-ZA"/>
        </w:rPr>
        <w:t xml:space="preserve"> </w:t>
      </w:r>
      <w:r w:rsidRPr="00450C11">
        <w:rPr>
          <w:lang w:val="en-ZA"/>
        </w:rPr>
        <w:t xml:space="preserve">by notice in the </w:t>
      </w:r>
      <w:r w:rsidRPr="00450C11">
        <w:rPr>
          <w:i/>
          <w:lang w:val="en-ZA"/>
        </w:rPr>
        <w:t xml:space="preserve">Gazette </w:t>
      </w:r>
      <w:r w:rsidRPr="00450C11">
        <w:rPr>
          <w:lang w:val="en-ZA"/>
        </w:rPr>
        <w:t>and after following a competitive tender process for any purpose related to universal service provision;</w:t>
      </w:r>
    </w:p>
    <w:p w14:paraId="74F878F6" w14:textId="77777777" w:rsidR="002E1814" w:rsidRPr="00450C11" w:rsidRDefault="002E1814" w:rsidP="003761A5">
      <w:pPr>
        <w:pStyle w:val="REG-Pa"/>
        <w:rPr>
          <w:sz w:val="23"/>
          <w:lang w:val="en-ZA"/>
        </w:rPr>
      </w:pPr>
    </w:p>
    <w:p w14:paraId="7B456BFA" w14:textId="77777777" w:rsidR="002E1814" w:rsidRPr="00450C11" w:rsidRDefault="002E1814" w:rsidP="003761A5">
      <w:pPr>
        <w:pStyle w:val="REG-Pa"/>
        <w:rPr>
          <w:lang w:val="en-ZA"/>
        </w:rPr>
      </w:pPr>
      <w:r w:rsidRPr="00450C11">
        <w:rPr>
          <w:lang w:val="en-ZA"/>
        </w:rPr>
        <w:t>(d)</w:t>
      </w:r>
      <w:r w:rsidRPr="00450C11">
        <w:rPr>
          <w:lang w:val="en-ZA"/>
        </w:rPr>
        <w:tab/>
        <w:t>upon the award of a subsidy in terms of these regulations; or</w:t>
      </w:r>
    </w:p>
    <w:p w14:paraId="314C4457" w14:textId="77777777" w:rsidR="002E1814" w:rsidRPr="00450C11" w:rsidRDefault="002E1814" w:rsidP="003761A5">
      <w:pPr>
        <w:pStyle w:val="REG-Pa"/>
        <w:rPr>
          <w:lang w:val="en-ZA"/>
        </w:rPr>
      </w:pPr>
    </w:p>
    <w:p w14:paraId="55E69472" w14:textId="77777777" w:rsidR="002E1814" w:rsidRPr="00450C11" w:rsidRDefault="002E1814" w:rsidP="003761A5">
      <w:pPr>
        <w:pStyle w:val="REG-Pa"/>
        <w:rPr>
          <w:lang w:val="en-ZA"/>
        </w:rPr>
      </w:pPr>
      <w:r w:rsidRPr="00450C11">
        <w:rPr>
          <w:lang w:val="en-ZA"/>
        </w:rPr>
        <w:t>(e)</w:t>
      </w:r>
      <w:r w:rsidRPr="00450C11">
        <w:rPr>
          <w:lang w:val="en-ZA"/>
        </w:rPr>
        <w:tab/>
        <w:t>for a process related to universal service provision and access to ICT if in any particular case, the Authority on good grounds deems it impracticable or inappropriate to invite tenders.</w:t>
      </w:r>
    </w:p>
    <w:p w14:paraId="09D9C743" w14:textId="77777777" w:rsidR="002E1814" w:rsidRPr="00450C11" w:rsidRDefault="002E1814" w:rsidP="002E1814">
      <w:pPr>
        <w:pStyle w:val="REG-P0"/>
        <w:rPr>
          <w:sz w:val="23"/>
          <w:lang w:val="en-ZA"/>
        </w:rPr>
      </w:pPr>
    </w:p>
    <w:p w14:paraId="02BE13C2" w14:textId="77777777" w:rsidR="002E1814" w:rsidRPr="00450C11" w:rsidRDefault="002E1814" w:rsidP="003761A5">
      <w:pPr>
        <w:pStyle w:val="REG-P1"/>
        <w:rPr>
          <w:lang w:val="en-ZA"/>
        </w:rPr>
      </w:pPr>
      <w:r w:rsidRPr="00450C11">
        <w:rPr>
          <w:lang w:val="en-ZA"/>
        </w:rPr>
        <w:t>(2)</w:t>
      </w:r>
      <w:r w:rsidRPr="00450C11">
        <w:rPr>
          <w:lang w:val="en-ZA"/>
        </w:rPr>
        <w:tab/>
        <w:t>When awarding tenders and subsidies from the Fund, preference may be given to projects designed to address the smart subsidy zone.</w:t>
      </w:r>
    </w:p>
    <w:p w14:paraId="5108B8B7" w14:textId="77777777" w:rsidR="002E1814" w:rsidRPr="00450C11" w:rsidRDefault="002E1814" w:rsidP="003761A5">
      <w:pPr>
        <w:pStyle w:val="REG-P1"/>
        <w:rPr>
          <w:sz w:val="23"/>
          <w:lang w:val="en-ZA"/>
        </w:rPr>
      </w:pPr>
    </w:p>
    <w:p w14:paraId="56A32A02" w14:textId="77777777" w:rsidR="002E1814" w:rsidRPr="00450C11" w:rsidRDefault="002E1814" w:rsidP="003761A5">
      <w:pPr>
        <w:pStyle w:val="REG-P1"/>
        <w:rPr>
          <w:lang w:val="en-ZA"/>
        </w:rPr>
      </w:pPr>
      <w:r w:rsidRPr="00450C11">
        <w:rPr>
          <w:lang w:val="en-ZA"/>
        </w:rPr>
        <w:t>(3)</w:t>
      </w:r>
      <w:r w:rsidRPr="00450C11">
        <w:rPr>
          <w:lang w:val="en-ZA"/>
        </w:rPr>
        <w:tab/>
        <w:t>Funds referred to in paragraphs (c) and (d) of sub-regulation (1) must be disbursed upon the completion of a competitive tender process as provided for in the Authority’s Policy and Procedures Manual on Procurement Management, publicly available on the Authority’s website.</w:t>
      </w:r>
    </w:p>
    <w:p w14:paraId="4C8F844A" w14:textId="77777777" w:rsidR="002E1814" w:rsidRPr="00450C11" w:rsidRDefault="002E1814" w:rsidP="003761A5">
      <w:pPr>
        <w:pStyle w:val="REG-P1"/>
        <w:rPr>
          <w:sz w:val="23"/>
          <w:lang w:val="en-ZA"/>
        </w:rPr>
      </w:pPr>
    </w:p>
    <w:p w14:paraId="38D2E47F" w14:textId="77777777" w:rsidR="002E1814" w:rsidRPr="00450C11" w:rsidRDefault="002E1814" w:rsidP="003761A5">
      <w:pPr>
        <w:pStyle w:val="REG-P1"/>
        <w:rPr>
          <w:lang w:val="en-ZA"/>
        </w:rPr>
      </w:pPr>
      <w:r w:rsidRPr="00450C11">
        <w:rPr>
          <w:lang w:val="en-ZA"/>
        </w:rPr>
        <w:t>(4)</w:t>
      </w:r>
      <w:r w:rsidRPr="00450C11">
        <w:rPr>
          <w:lang w:val="en-ZA"/>
        </w:rPr>
        <w:tab/>
        <w:t>The tender committee as defined and referred to in the Authority’s Policy and Procedures Manual on Procurement Management is responsible for tender processes contemplated in these regulations.</w:t>
      </w:r>
    </w:p>
    <w:p w14:paraId="0D94BF45" w14:textId="77777777" w:rsidR="002E1814" w:rsidRPr="00450C11" w:rsidRDefault="002E1814" w:rsidP="003761A5">
      <w:pPr>
        <w:pStyle w:val="REG-P1"/>
        <w:rPr>
          <w:sz w:val="23"/>
          <w:lang w:val="en-ZA"/>
        </w:rPr>
      </w:pPr>
    </w:p>
    <w:p w14:paraId="1E7A7975" w14:textId="77777777" w:rsidR="002E1814" w:rsidRPr="00450C11" w:rsidRDefault="002E1814" w:rsidP="003761A5">
      <w:pPr>
        <w:pStyle w:val="REG-P1"/>
        <w:rPr>
          <w:lang w:val="en-ZA"/>
        </w:rPr>
      </w:pPr>
      <w:r w:rsidRPr="00450C11">
        <w:rPr>
          <w:lang w:val="en-ZA"/>
        </w:rPr>
        <w:t>(5)</w:t>
      </w:r>
      <w:r w:rsidRPr="00450C11">
        <w:rPr>
          <w:lang w:val="en-ZA"/>
        </w:rPr>
        <w:tab/>
        <w:t>In addition to the provisions contained in the Authority’s Policy and Procedures Manual on Procurement Management, the tender process for the disbursement of funds from the Universal Service Fund requires the following procedures:</w:t>
      </w:r>
    </w:p>
    <w:p w14:paraId="5B924A9B" w14:textId="77777777" w:rsidR="002E1814" w:rsidRPr="00450C11" w:rsidRDefault="002E1814" w:rsidP="002E1814">
      <w:pPr>
        <w:pStyle w:val="REG-P0"/>
        <w:rPr>
          <w:sz w:val="23"/>
          <w:lang w:val="en-ZA"/>
        </w:rPr>
      </w:pPr>
    </w:p>
    <w:p w14:paraId="1644F2A1" w14:textId="77777777" w:rsidR="002E1814" w:rsidRPr="00450C11" w:rsidRDefault="002E1814" w:rsidP="003761A5">
      <w:pPr>
        <w:pStyle w:val="REG-Pa"/>
        <w:rPr>
          <w:lang w:val="en-ZA"/>
        </w:rPr>
      </w:pPr>
      <w:r w:rsidRPr="00450C11">
        <w:rPr>
          <w:lang w:val="en-ZA"/>
        </w:rPr>
        <w:t>(a)</w:t>
      </w:r>
      <w:r w:rsidRPr="00450C11">
        <w:rPr>
          <w:lang w:val="en-ZA"/>
        </w:rPr>
        <w:tab/>
        <w:t xml:space="preserve">The Authority must publish in the </w:t>
      </w:r>
      <w:r w:rsidRPr="00450C11">
        <w:rPr>
          <w:i/>
          <w:lang w:val="en-ZA"/>
        </w:rPr>
        <w:t xml:space="preserve">Gazette </w:t>
      </w:r>
      <w:r w:rsidRPr="00450C11">
        <w:rPr>
          <w:lang w:val="en-ZA"/>
        </w:rPr>
        <w:t>and in at least two newspapers circulated throughout Namibia a request for tenders, including the tender requirements and information on the period within which such applications are to be made and the documents required by the universal service tender committee to select potential bidders;</w:t>
      </w:r>
    </w:p>
    <w:p w14:paraId="6E1CC78D" w14:textId="3E94B6BF" w:rsidR="002E1814" w:rsidRDefault="002E1814" w:rsidP="003761A5">
      <w:pPr>
        <w:pStyle w:val="REG-Pa"/>
        <w:rPr>
          <w:sz w:val="23"/>
          <w:lang w:val="en-ZA"/>
        </w:rPr>
      </w:pPr>
    </w:p>
    <w:p w14:paraId="61206DD9" w14:textId="77777777" w:rsidR="002E1814" w:rsidRPr="00450C11" w:rsidRDefault="002E1814" w:rsidP="003761A5">
      <w:pPr>
        <w:pStyle w:val="REG-Pa"/>
        <w:rPr>
          <w:lang w:val="en-ZA"/>
        </w:rPr>
      </w:pPr>
      <w:r w:rsidRPr="00450C11">
        <w:rPr>
          <w:lang w:val="en-ZA"/>
        </w:rPr>
        <w:t>(b)</w:t>
      </w:r>
      <w:r w:rsidRPr="00450C11">
        <w:rPr>
          <w:lang w:val="en-ZA"/>
        </w:rPr>
        <w:tab/>
        <w:t>If the request for tenders is made in terms of section 57(7) of the Act, such request must contain at least the following information, where applicable:</w:t>
      </w:r>
    </w:p>
    <w:p w14:paraId="342300F7" w14:textId="77777777" w:rsidR="002E1814" w:rsidRPr="00450C11" w:rsidRDefault="002E1814" w:rsidP="002E1814">
      <w:pPr>
        <w:pStyle w:val="REG-P0"/>
        <w:rPr>
          <w:sz w:val="23"/>
          <w:lang w:val="en-ZA"/>
        </w:rPr>
      </w:pPr>
    </w:p>
    <w:p w14:paraId="3DE8C31F" w14:textId="77777777" w:rsidR="002E1814" w:rsidRPr="00450C11" w:rsidRDefault="002E1814" w:rsidP="003761A5">
      <w:pPr>
        <w:pStyle w:val="REG-Pi"/>
        <w:rPr>
          <w:lang w:val="en-ZA"/>
        </w:rPr>
      </w:pPr>
      <w:r w:rsidRPr="00450C11">
        <w:rPr>
          <w:lang w:val="en-ZA"/>
        </w:rPr>
        <w:t>(i)</w:t>
      </w:r>
      <w:r w:rsidRPr="00450C11">
        <w:rPr>
          <w:lang w:val="en-ZA"/>
        </w:rPr>
        <w:tab/>
        <w:t>instructions to bidders for preparing tender proposals;</w:t>
      </w:r>
    </w:p>
    <w:p w14:paraId="2592495D" w14:textId="77777777" w:rsidR="002E1814" w:rsidRPr="00450C11" w:rsidRDefault="002E1814" w:rsidP="003761A5">
      <w:pPr>
        <w:pStyle w:val="REG-Pi"/>
        <w:rPr>
          <w:sz w:val="23"/>
          <w:lang w:val="en-ZA"/>
        </w:rPr>
      </w:pPr>
    </w:p>
    <w:p w14:paraId="78154B19" w14:textId="77777777" w:rsidR="002E1814" w:rsidRPr="00450C11" w:rsidRDefault="002E1814" w:rsidP="003761A5">
      <w:pPr>
        <w:pStyle w:val="REG-Pi"/>
        <w:rPr>
          <w:lang w:val="en-ZA"/>
        </w:rPr>
      </w:pPr>
      <w:r w:rsidRPr="00450C11">
        <w:rPr>
          <w:lang w:val="en-ZA"/>
        </w:rPr>
        <w:t>(ii)</w:t>
      </w:r>
      <w:r w:rsidRPr="00450C11">
        <w:rPr>
          <w:lang w:val="en-ZA"/>
        </w:rPr>
        <w:tab/>
        <w:t>technical and quality related characteristics of the goods to be procured or the services to be rendered or the nature of the rights to be acquired or granted, which may include technical specifications, plans and drawings;</w:t>
      </w:r>
    </w:p>
    <w:p w14:paraId="63EF07E0" w14:textId="77777777" w:rsidR="002E1814" w:rsidRPr="00450C11" w:rsidRDefault="002E1814" w:rsidP="003761A5">
      <w:pPr>
        <w:pStyle w:val="REG-Pi"/>
        <w:rPr>
          <w:sz w:val="23"/>
          <w:lang w:val="en-ZA"/>
        </w:rPr>
      </w:pPr>
    </w:p>
    <w:p w14:paraId="640DF7B6" w14:textId="77777777" w:rsidR="002E1814" w:rsidRPr="00450C11" w:rsidRDefault="002E1814" w:rsidP="003761A5">
      <w:pPr>
        <w:pStyle w:val="REG-Pi"/>
        <w:rPr>
          <w:lang w:val="en-ZA"/>
        </w:rPr>
      </w:pPr>
      <w:r w:rsidRPr="00450C11">
        <w:rPr>
          <w:lang w:val="en-ZA"/>
        </w:rPr>
        <w:t>(iii)</w:t>
      </w:r>
      <w:r w:rsidRPr="00450C11">
        <w:rPr>
          <w:lang w:val="en-ZA"/>
        </w:rPr>
        <w:tab/>
        <w:t>clarification on whether the pricing proposal and technical proposal must be submitted separately;</w:t>
      </w:r>
    </w:p>
    <w:p w14:paraId="06E4EB12" w14:textId="77777777" w:rsidR="002E1814" w:rsidRPr="00450C11" w:rsidRDefault="002E1814" w:rsidP="003761A5">
      <w:pPr>
        <w:pStyle w:val="REG-Pi"/>
        <w:rPr>
          <w:sz w:val="23"/>
          <w:lang w:val="en-ZA"/>
        </w:rPr>
      </w:pPr>
    </w:p>
    <w:p w14:paraId="375BE81E" w14:textId="77777777" w:rsidR="007829E6" w:rsidRDefault="002E1814" w:rsidP="003761A5">
      <w:pPr>
        <w:pStyle w:val="REG-Pi"/>
        <w:rPr>
          <w:lang w:val="en-ZA"/>
        </w:rPr>
      </w:pPr>
      <w:r w:rsidRPr="00450C11">
        <w:rPr>
          <w:lang w:val="en-ZA"/>
        </w:rPr>
        <w:t>(iv)</w:t>
      </w:r>
      <w:r w:rsidRPr="00450C11">
        <w:rPr>
          <w:lang w:val="en-ZA"/>
        </w:rPr>
        <w:tab/>
        <w:t>the manner in which the proposals in response to the tender has to be submitted, as well as the place and closing date for the submission of tenders;</w:t>
      </w:r>
    </w:p>
    <w:p w14:paraId="2EFC9C5E" w14:textId="77777777" w:rsidR="007829E6" w:rsidRDefault="007829E6" w:rsidP="003761A5">
      <w:pPr>
        <w:pStyle w:val="REG-Pi"/>
        <w:rPr>
          <w:lang w:val="en-ZA"/>
        </w:rPr>
      </w:pPr>
    </w:p>
    <w:p w14:paraId="1BF05AB8" w14:textId="55C0D909" w:rsidR="007829E6" w:rsidRPr="007829E6" w:rsidRDefault="007829E6" w:rsidP="008A5148">
      <w:pPr>
        <w:pStyle w:val="REG-Amend"/>
        <w:rPr>
          <w:sz w:val="22"/>
          <w:lang w:val="en-ZA"/>
        </w:rPr>
      </w:pPr>
      <w:r>
        <w:rPr>
          <w:lang w:val="en-ZA"/>
        </w:rPr>
        <w:t xml:space="preserve">[The </w:t>
      </w:r>
      <w:r w:rsidR="008A5148">
        <w:rPr>
          <w:lang w:val="en-ZA"/>
        </w:rPr>
        <w:t xml:space="preserve">verb “has” should be “have” to agree with the </w:t>
      </w:r>
      <w:r>
        <w:rPr>
          <w:lang w:val="en-ZA"/>
        </w:rPr>
        <w:t xml:space="preserve">plural word “proposals”.]  </w:t>
      </w:r>
    </w:p>
    <w:p w14:paraId="315427E5" w14:textId="77777777" w:rsidR="007829E6" w:rsidRPr="00450C11" w:rsidRDefault="007829E6" w:rsidP="003761A5">
      <w:pPr>
        <w:pStyle w:val="REG-Pi"/>
        <w:rPr>
          <w:sz w:val="23"/>
          <w:lang w:val="en-ZA"/>
        </w:rPr>
      </w:pPr>
    </w:p>
    <w:p w14:paraId="7CBB45FA" w14:textId="77777777" w:rsidR="002E1814" w:rsidRPr="00450C11" w:rsidRDefault="002E1814" w:rsidP="003761A5">
      <w:pPr>
        <w:pStyle w:val="REG-Pi"/>
        <w:rPr>
          <w:lang w:val="en-ZA"/>
        </w:rPr>
      </w:pPr>
      <w:r w:rsidRPr="00450C11">
        <w:rPr>
          <w:lang w:val="en-ZA"/>
        </w:rPr>
        <w:t>(v)</w:t>
      </w:r>
      <w:r w:rsidRPr="00450C11">
        <w:rPr>
          <w:lang w:val="en-ZA"/>
        </w:rPr>
        <w:tab/>
        <w:t>the period during which the tender proposals are in effect;</w:t>
      </w:r>
    </w:p>
    <w:p w14:paraId="37788421" w14:textId="77777777" w:rsidR="002E1814" w:rsidRPr="00450C11" w:rsidRDefault="002E1814" w:rsidP="003761A5">
      <w:pPr>
        <w:pStyle w:val="REG-Pi"/>
        <w:rPr>
          <w:sz w:val="23"/>
          <w:lang w:val="en-ZA"/>
        </w:rPr>
      </w:pPr>
    </w:p>
    <w:p w14:paraId="2571A6A7" w14:textId="77777777" w:rsidR="002E1814" w:rsidRPr="00450C11" w:rsidRDefault="002E1814" w:rsidP="003761A5">
      <w:pPr>
        <w:pStyle w:val="REG-Pi"/>
        <w:rPr>
          <w:lang w:val="en-ZA"/>
        </w:rPr>
      </w:pPr>
      <w:r w:rsidRPr="00450C11">
        <w:rPr>
          <w:lang w:val="en-ZA"/>
        </w:rPr>
        <w:t>(vi)</w:t>
      </w:r>
      <w:r w:rsidRPr="00450C11">
        <w:rPr>
          <w:lang w:val="en-ZA"/>
        </w:rPr>
        <w:tab/>
        <w:t>tender security to be furnished and conditions for its refund; and</w:t>
      </w:r>
    </w:p>
    <w:p w14:paraId="14132525" w14:textId="77777777" w:rsidR="002E1814" w:rsidRPr="00450C11" w:rsidRDefault="002E1814" w:rsidP="003761A5">
      <w:pPr>
        <w:pStyle w:val="REG-Pi"/>
        <w:rPr>
          <w:sz w:val="23"/>
          <w:lang w:val="en-ZA"/>
        </w:rPr>
      </w:pPr>
    </w:p>
    <w:p w14:paraId="3D84B311" w14:textId="77777777" w:rsidR="002E1814" w:rsidRPr="00450C11" w:rsidRDefault="002E1814" w:rsidP="003761A5">
      <w:pPr>
        <w:pStyle w:val="REG-Pi"/>
        <w:rPr>
          <w:lang w:val="en-ZA"/>
        </w:rPr>
      </w:pPr>
      <w:r w:rsidRPr="00450C11">
        <w:rPr>
          <w:lang w:val="en-ZA"/>
        </w:rPr>
        <w:t>(vii)</w:t>
      </w:r>
      <w:r w:rsidRPr="00450C11">
        <w:rPr>
          <w:lang w:val="en-ZA"/>
        </w:rPr>
        <w:tab/>
        <w:t>public opening of bids.</w:t>
      </w:r>
    </w:p>
    <w:p w14:paraId="26D6569D" w14:textId="77777777" w:rsidR="002E1814" w:rsidRPr="00450C11" w:rsidRDefault="002E1814" w:rsidP="002E1814">
      <w:pPr>
        <w:pStyle w:val="REG-P0"/>
        <w:rPr>
          <w:sz w:val="23"/>
          <w:lang w:val="en-ZA"/>
        </w:rPr>
      </w:pPr>
    </w:p>
    <w:p w14:paraId="07C58ACC" w14:textId="77777777" w:rsidR="002E1814" w:rsidRPr="00450C11" w:rsidRDefault="002E1814" w:rsidP="003761A5">
      <w:pPr>
        <w:pStyle w:val="REG-P1"/>
        <w:rPr>
          <w:lang w:val="en-ZA"/>
        </w:rPr>
      </w:pPr>
      <w:r w:rsidRPr="00450C11">
        <w:rPr>
          <w:lang w:val="en-ZA"/>
        </w:rPr>
        <w:t>(6)</w:t>
      </w:r>
      <w:r w:rsidRPr="00450C11">
        <w:rPr>
          <w:lang w:val="en-ZA"/>
        </w:rPr>
        <w:tab/>
        <w:t xml:space="preserve">The Authority may by notice in the </w:t>
      </w:r>
      <w:r w:rsidRPr="00450C11">
        <w:rPr>
          <w:i/>
          <w:lang w:val="en-ZA"/>
        </w:rPr>
        <w:t xml:space="preserve">Gazette </w:t>
      </w:r>
      <w:r w:rsidRPr="00450C11">
        <w:rPr>
          <w:lang w:val="en-ZA"/>
        </w:rPr>
        <w:t>stop a process of competitive bidding before the process has been completed.</w:t>
      </w:r>
    </w:p>
    <w:p w14:paraId="406A6BB5" w14:textId="77777777" w:rsidR="002E1814" w:rsidRPr="00450C11" w:rsidRDefault="002E1814" w:rsidP="003761A5">
      <w:pPr>
        <w:pStyle w:val="REG-P1"/>
        <w:rPr>
          <w:sz w:val="23"/>
          <w:lang w:val="en-ZA"/>
        </w:rPr>
      </w:pPr>
    </w:p>
    <w:p w14:paraId="4DB2D00D" w14:textId="72224EBC" w:rsidR="002E1814" w:rsidRPr="00450C11" w:rsidRDefault="002E1814" w:rsidP="003761A5">
      <w:pPr>
        <w:pStyle w:val="REG-P1"/>
        <w:rPr>
          <w:lang w:val="en-ZA"/>
        </w:rPr>
      </w:pPr>
      <w:r w:rsidRPr="00450C11">
        <w:rPr>
          <w:lang w:val="en-ZA"/>
        </w:rPr>
        <w:t>(7)</w:t>
      </w:r>
      <w:r w:rsidRPr="00450C11">
        <w:rPr>
          <w:lang w:val="en-ZA"/>
        </w:rPr>
        <w:tab/>
        <w:t>The tender committee may not consider a tender</w:t>
      </w:r>
      <w:r w:rsidR="000C4C51" w:rsidRPr="00450C11">
        <w:rPr>
          <w:lang w:val="en-ZA"/>
        </w:rPr>
        <w:t xml:space="preserve"> </w:t>
      </w:r>
      <w:r w:rsidRPr="00450C11">
        <w:rPr>
          <w:lang w:val="en-ZA"/>
        </w:rPr>
        <w:t>proposal</w:t>
      </w:r>
      <w:r w:rsidR="000C4C51" w:rsidRPr="00450C11">
        <w:rPr>
          <w:lang w:val="en-ZA"/>
        </w:rPr>
        <w:t xml:space="preserve"> </w:t>
      </w:r>
      <w:r w:rsidRPr="00450C11">
        <w:rPr>
          <w:lang w:val="en-ZA"/>
        </w:rPr>
        <w:t>unless</w:t>
      </w:r>
      <w:r w:rsidR="000C4C51" w:rsidRPr="00450C11">
        <w:rPr>
          <w:lang w:val="en-ZA"/>
        </w:rPr>
        <w:t xml:space="preserve"> </w:t>
      </w:r>
      <w:r w:rsidRPr="00450C11">
        <w:rPr>
          <w:lang w:val="en-ZA"/>
        </w:rPr>
        <w:t>it</w:t>
      </w:r>
      <w:r w:rsidR="000C4C51" w:rsidRPr="00450C11">
        <w:rPr>
          <w:lang w:val="en-ZA"/>
        </w:rPr>
        <w:t xml:space="preserve"> </w:t>
      </w:r>
      <w:r w:rsidRPr="00450C11">
        <w:rPr>
          <w:lang w:val="en-ZA"/>
        </w:rPr>
        <w:t>complies with or does not materially alter or depart from all the characteristics, terms, conditions and other requirements set out in the request for tenders and the requirements set out in these regulations and the Authority’s Policy and Procedures Manual on Procurement Management.</w:t>
      </w:r>
    </w:p>
    <w:p w14:paraId="5FE45FA2" w14:textId="77777777" w:rsidR="002E1814" w:rsidRPr="00450C11" w:rsidRDefault="002E1814" w:rsidP="003761A5">
      <w:pPr>
        <w:pStyle w:val="REG-P1"/>
        <w:rPr>
          <w:lang w:val="en-ZA"/>
        </w:rPr>
      </w:pPr>
    </w:p>
    <w:p w14:paraId="5735ACAE" w14:textId="77777777" w:rsidR="002E1814" w:rsidRPr="00450C11" w:rsidRDefault="002E1814" w:rsidP="003761A5">
      <w:pPr>
        <w:pStyle w:val="REG-P1"/>
        <w:rPr>
          <w:lang w:val="en-ZA"/>
        </w:rPr>
      </w:pPr>
      <w:r w:rsidRPr="00450C11">
        <w:rPr>
          <w:lang w:val="en-ZA"/>
        </w:rPr>
        <w:t>(8)</w:t>
      </w:r>
      <w:r w:rsidRPr="00450C11">
        <w:rPr>
          <w:lang w:val="en-ZA"/>
        </w:rPr>
        <w:tab/>
        <w:t>The tender committee may at any time request further information from any bidder to clarify any matter related to the tender proposal, in such manner as may be determined by the committee in the examination, evaluation and comparison of tender proposals.</w:t>
      </w:r>
    </w:p>
    <w:p w14:paraId="412E7F74" w14:textId="77777777" w:rsidR="002E1814" w:rsidRPr="00450C11" w:rsidRDefault="002E1814" w:rsidP="003761A5">
      <w:pPr>
        <w:pStyle w:val="REG-P1"/>
        <w:rPr>
          <w:sz w:val="23"/>
          <w:lang w:val="en-ZA"/>
        </w:rPr>
      </w:pPr>
    </w:p>
    <w:p w14:paraId="2FDC62BA" w14:textId="77777777" w:rsidR="002E1814" w:rsidRPr="00450C11" w:rsidRDefault="002E1814" w:rsidP="003761A5">
      <w:pPr>
        <w:pStyle w:val="REG-P1"/>
        <w:rPr>
          <w:lang w:val="en-ZA"/>
        </w:rPr>
      </w:pPr>
      <w:r w:rsidRPr="00450C11">
        <w:rPr>
          <w:lang w:val="en-ZA"/>
        </w:rPr>
        <w:t>(9)</w:t>
      </w:r>
      <w:r w:rsidRPr="00450C11">
        <w:rPr>
          <w:lang w:val="en-ZA"/>
        </w:rPr>
        <w:tab/>
        <w:t>If the bidder fails to comply with a request in terms of sub-regulation (8) or if the bidder resorted to corrupt practices to influence the committee in the selection of the tender, the committee may decide not to consider the bidder’s tender proposal, provided that all the reasons for not considering a tender proposal are kept on record.</w:t>
      </w:r>
    </w:p>
    <w:p w14:paraId="34C44E64" w14:textId="77777777" w:rsidR="002E1814" w:rsidRPr="00450C11" w:rsidRDefault="002E1814" w:rsidP="003761A5">
      <w:pPr>
        <w:pStyle w:val="REG-P1"/>
        <w:rPr>
          <w:sz w:val="23"/>
          <w:lang w:val="en-ZA"/>
        </w:rPr>
      </w:pPr>
    </w:p>
    <w:p w14:paraId="6A001D7B" w14:textId="77777777" w:rsidR="002E1814" w:rsidRPr="00450C11" w:rsidRDefault="002E1814" w:rsidP="003761A5">
      <w:pPr>
        <w:pStyle w:val="REG-P1"/>
        <w:rPr>
          <w:lang w:val="en-ZA"/>
        </w:rPr>
      </w:pPr>
      <w:r w:rsidRPr="00450C11">
        <w:rPr>
          <w:lang w:val="en-ZA"/>
        </w:rPr>
        <w:t>(10)</w:t>
      </w:r>
      <w:r w:rsidRPr="00450C11">
        <w:rPr>
          <w:lang w:val="en-ZA"/>
        </w:rPr>
        <w:tab/>
        <w:t>All bidders must be notified in writing of the acceptance or rejection of their tender proposals and upon request must be furnished with the reasons for the tender committee’s decision.</w:t>
      </w:r>
    </w:p>
    <w:p w14:paraId="2177D8A5" w14:textId="77777777" w:rsidR="002E1814" w:rsidRPr="00450C11" w:rsidRDefault="002E1814" w:rsidP="003761A5">
      <w:pPr>
        <w:pStyle w:val="REG-P1"/>
        <w:rPr>
          <w:sz w:val="23"/>
          <w:lang w:val="en-ZA"/>
        </w:rPr>
      </w:pPr>
    </w:p>
    <w:p w14:paraId="0DBEE712" w14:textId="77777777" w:rsidR="002E1814" w:rsidRPr="00450C11" w:rsidRDefault="002E1814" w:rsidP="003761A5">
      <w:pPr>
        <w:pStyle w:val="REG-P1"/>
        <w:rPr>
          <w:lang w:val="en-ZA"/>
        </w:rPr>
      </w:pPr>
      <w:r w:rsidRPr="00450C11">
        <w:rPr>
          <w:lang w:val="en-ZA"/>
        </w:rPr>
        <w:t>(11)</w:t>
      </w:r>
      <w:r w:rsidRPr="00450C11">
        <w:rPr>
          <w:lang w:val="en-ZA"/>
        </w:rPr>
        <w:tab/>
        <w:t>All bidders must be informed of the name of the bidder whose tender proposal was accepted.</w:t>
      </w:r>
    </w:p>
    <w:p w14:paraId="6FB348B2" w14:textId="77777777" w:rsidR="002E1814" w:rsidRPr="00450C11" w:rsidRDefault="002E1814" w:rsidP="003761A5">
      <w:pPr>
        <w:pStyle w:val="REG-P1"/>
        <w:rPr>
          <w:sz w:val="23"/>
          <w:lang w:val="en-ZA"/>
        </w:rPr>
      </w:pPr>
    </w:p>
    <w:p w14:paraId="4BF8C67B" w14:textId="77777777" w:rsidR="002E1814" w:rsidRPr="00450C11" w:rsidRDefault="002E1814" w:rsidP="003761A5">
      <w:pPr>
        <w:pStyle w:val="REG-P1"/>
        <w:rPr>
          <w:lang w:val="en-ZA"/>
        </w:rPr>
      </w:pPr>
      <w:r w:rsidRPr="00450C11">
        <w:rPr>
          <w:lang w:val="en-ZA"/>
        </w:rPr>
        <w:t>(12)</w:t>
      </w:r>
      <w:r w:rsidRPr="00450C11">
        <w:rPr>
          <w:lang w:val="en-ZA"/>
        </w:rPr>
        <w:tab/>
        <w:t>Within 30 days from the date on which the bidder was notified of the acceptance of a tender proposal the Authority must conclude a written agreement with the bidder.</w:t>
      </w:r>
    </w:p>
    <w:p w14:paraId="21E3333A" w14:textId="77777777" w:rsidR="002E1814" w:rsidRPr="00450C11" w:rsidRDefault="002E1814" w:rsidP="003761A5">
      <w:pPr>
        <w:pStyle w:val="REG-P1"/>
        <w:rPr>
          <w:sz w:val="23"/>
          <w:lang w:val="en-ZA"/>
        </w:rPr>
      </w:pPr>
    </w:p>
    <w:p w14:paraId="24310A0B" w14:textId="03B983FB" w:rsidR="002E1814" w:rsidRPr="00450C11" w:rsidRDefault="002E1814" w:rsidP="003761A5">
      <w:pPr>
        <w:pStyle w:val="REG-P1"/>
        <w:rPr>
          <w:lang w:val="en-ZA"/>
        </w:rPr>
      </w:pPr>
      <w:r w:rsidRPr="00450C11">
        <w:rPr>
          <w:lang w:val="en-ZA"/>
        </w:rPr>
        <w:t>(13)</w:t>
      </w:r>
      <w:r w:rsidRPr="00450C11">
        <w:rPr>
          <w:lang w:val="en-ZA"/>
        </w:rPr>
        <w:tab/>
        <w:t xml:space="preserve">The written agreement must include, but is not limited to, the following express requirements </w:t>
      </w:r>
      <w:r w:rsidR="00E51D7D" w:rsidRPr="00450C11">
        <w:rPr>
          <w:lang w:val="en-ZA"/>
        </w:rPr>
        <w:t>-</w:t>
      </w:r>
    </w:p>
    <w:p w14:paraId="085B16E6" w14:textId="77777777" w:rsidR="002E1814" w:rsidRPr="00450C11" w:rsidRDefault="002E1814" w:rsidP="002E1814">
      <w:pPr>
        <w:pStyle w:val="REG-P0"/>
        <w:rPr>
          <w:sz w:val="23"/>
          <w:lang w:val="en-ZA"/>
        </w:rPr>
      </w:pPr>
    </w:p>
    <w:p w14:paraId="298A334C" w14:textId="77777777" w:rsidR="002E1814" w:rsidRPr="00450C11" w:rsidRDefault="002E1814" w:rsidP="003761A5">
      <w:pPr>
        <w:pStyle w:val="REG-Pa"/>
        <w:rPr>
          <w:lang w:val="en-ZA"/>
        </w:rPr>
      </w:pPr>
      <w:r w:rsidRPr="00450C11">
        <w:rPr>
          <w:lang w:val="en-ZA"/>
        </w:rPr>
        <w:t>(a)</w:t>
      </w:r>
      <w:r w:rsidRPr="00450C11">
        <w:rPr>
          <w:lang w:val="en-ZA"/>
        </w:rPr>
        <w:tab/>
        <w:t>baseline information;</w:t>
      </w:r>
    </w:p>
    <w:p w14:paraId="35DEB7DD" w14:textId="77777777" w:rsidR="002E1814" w:rsidRPr="00450C11" w:rsidRDefault="002E1814" w:rsidP="003761A5">
      <w:pPr>
        <w:pStyle w:val="REG-Pa"/>
        <w:rPr>
          <w:sz w:val="23"/>
          <w:lang w:val="en-ZA"/>
        </w:rPr>
      </w:pPr>
    </w:p>
    <w:p w14:paraId="3C40572D" w14:textId="77777777" w:rsidR="002E1814" w:rsidRPr="00450C11" w:rsidRDefault="002E1814" w:rsidP="003761A5">
      <w:pPr>
        <w:pStyle w:val="REG-Pa"/>
        <w:rPr>
          <w:lang w:val="en-ZA"/>
        </w:rPr>
      </w:pPr>
      <w:r w:rsidRPr="00450C11">
        <w:rPr>
          <w:lang w:val="en-ZA"/>
        </w:rPr>
        <w:t>(b)</w:t>
      </w:r>
      <w:r w:rsidRPr="00450C11">
        <w:rPr>
          <w:lang w:val="en-ZA"/>
        </w:rPr>
        <w:tab/>
        <w:t>measurable deliverables;</w:t>
      </w:r>
    </w:p>
    <w:p w14:paraId="0B5D348A" w14:textId="77777777" w:rsidR="002E1814" w:rsidRPr="00450C11" w:rsidRDefault="002E1814" w:rsidP="003761A5">
      <w:pPr>
        <w:pStyle w:val="REG-Pa"/>
        <w:rPr>
          <w:sz w:val="23"/>
          <w:lang w:val="en-ZA"/>
        </w:rPr>
      </w:pPr>
    </w:p>
    <w:p w14:paraId="11B547C9" w14:textId="77777777" w:rsidR="002E1814" w:rsidRPr="00450C11" w:rsidRDefault="002E1814" w:rsidP="003761A5">
      <w:pPr>
        <w:pStyle w:val="REG-Pa"/>
        <w:rPr>
          <w:lang w:val="en-ZA"/>
        </w:rPr>
      </w:pPr>
      <w:r w:rsidRPr="00450C11">
        <w:rPr>
          <w:lang w:val="en-ZA"/>
        </w:rPr>
        <w:t>(c)</w:t>
      </w:r>
      <w:r w:rsidRPr="00450C11">
        <w:rPr>
          <w:lang w:val="en-ZA"/>
        </w:rPr>
        <w:tab/>
        <w:t>timelines;</w:t>
      </w:r>
    </w:p>
    <w:p w14:paraId="728F9F97" w14:textId="77777777" w:rsidR="002E1814" w:rsidRPr="00450C11" w:rsidRDefault="002E1814" w:rsidP="003761A5">
      <w:pPr>
        <w:pStyle w:val="REG-Pa"/>
        <w:rPr>
          <w:sz w:val="23"/>
          <w:lang w:val="en-ZA"/>
        </w:rPr>
      </w:pPr>
    </w:p>
    <w:p w14:paraId="0AEA5F31" w14:textId="77777777" w:rsidR="002E1814" w:rsidRPr="00450C11" w:rsidRDefault="002E1814" w:rsidP="003761A5">
      <w:pPr>
        <w:pStyle w:val="REG-Pa"/>
        <w:rPr>
          <w:lang w:val="en-ZA"/>
        </w:rPr>
      </w:pPr>
      <w:r w:rsidRPr="00450C11">
        <w:rPr>
          <w:lang w:val="en-ZA"/>
        </w:rPr>
        <w:t>(d)</w:t>
      </w:r>
      <w:r w:rsidRPr="00450C11">
        <w:rPr>
          <w:lang w:val="en-ZA"/>
        </w:rPr>
        <w:tab/>
        <w:t>regular reporting requirements;</w:t>
      </w:r>
    </w:p>
    <w:p w14:paraId="5C528DAD" w14:textId="77777777" w:rsidR="002E1814" w:rsidRPr="00450C11" w:rsidRDefault="002E1814" w:rsidP="003761A5">
      <w:pPr>
        <w:pStyle w:val="REG-Pa"/>
        <w:rPr>
          <w:sz w:val="23"/>
          <w:lang w:val="en-ZA"/>
        </w:rPr>
      </w:pPr>
    </w:p>
    <w:p w14:paraId="66120C7F" w14:textId="77777777" w:rsidR="002E1814" w:rsidRPr="00450C11" w:rsidRDefault="002E1814" w:rsidP="003761A5">
      <w:pPr>
        <w:pStyle w:val="REG-Pa"/>
        <w:rPr>
          <w:lang w:val="en-ZA"/>
        </w:rPr>
      </w:pPr>
      <w:r w:rsidRPr="00450C11">
        <w:rPr>
          <w:lang w:val="en-ZA"/>
        </w:rPr>
        <w:t>(e)</w:t>
      </w:r>
      <w:r w:rsidRPr="00450C11">
        <w:rPr>
          <w:lang w:val="en-ZA"/>
        </w:rPr>
        <w:tab/>
        <w:t>the conclusion of a service level agreement, where applicable;</w:t>
      </w:r>
    </w:p>
    <w:p w14:paraId="5D765E7E" w14:textId="77777777" w:rsidR="002E1814" w:rsidRPr="00450C11" w:rsidRDefault="002E1814" w:rsidP="003761A5">
      <w:pPr>
        <w:pStyle w:val="REG-Pa"/>
        <w:rPr>
          <w:sz w:val="23"/>
          <w:lang w:val="en-ZA"/>
        </w:rPr>
      </w:pPr>
    </w:p>
    <w:p w14:paraId="2113F95E" w14:textId="77777777" w:rsidR="002E1814" w:rsidRPr="00450C11" w:rsidRDefault="002E1814" w:rsidP="003761A5">
      <w:pPr>
        <w:pStyle w:val="REG-Pa"/>
        <w:rPr>
          <w:lang w:val="en-ZA"/>
        </w:rPr>
      </w:pPr>
      <w:r w:rsidRPr="00450C11">
        <w:rPr>
          <w:lang w:val="en-ZA"/>
        </w:rPr>
        <w:t>(f)</w:t>
      </w:r>
      <w:r w:rsidRPr="00450C11">
        <w:rPr>
          <w:lang w:val="en-ZA"/>
        </w:rPr>
        <w:tab/>
        <w:t>repair and maintenance obligations, where applicable;</w:t>
      </w:r>
    </w:p>
    <w:p w14:paraId="16524CB7" w14:textId="77777777" w:rsidR="002E1814" w:rsidRPr="00450C11" w:rsidRDefault="002E1814" w:rsidP="003761A5">
      <w:pPr>
        <w:pStyle w:val="REG-Pa"/>
        <w:rPr>
          <w:sz w:val="23"/>
          <w:lang w:val="en-ZA"/>
        </w:rPr>
      </w:pPr>
    </w:p>
    <w:p w14:paraId="6E55B97B" w14:textId="77777777" w:rsidR="002E1814" w:rsidRPr="00450C11" w:rsidRDefault="002E1814" w:rsidP="003761A5">
      <w:pPr>
        <w:pStyle w:val="REG-Pa"/>
        <w:rPr>
          <w:lang w:val="en-ZA"/>
        </w:rPr>
      </w:pPr>
      <w:r w:rsidRPr="00450C11">
        <w:rPr>
          <w:lang w:val="en-ZA"/>
        </w:rPr>
        <w:t>(g)</w:t>
      </w:r>
      <w:r w:rsidRPr="00450C11">
        <w:rPr>
          <w:lang w:val="en-ZA"/>
        </w:rPr>
        <w:tab/>
        <w:t>training services, where applicable;</w:t>
      </w:r>
    </w:p>
    <w:p w14:paraId="69B99BF1" w14:textId="77777777" w:rsidR="002E1814" w:rsidRPr="00450C11" w:rsidRDefault="002E1814" w:rsidP="003761A5">
      <w:pPr>
        <w:pStyle w:val="REG-Pa"/>
        <w:rPr>
          <w:sz w:val="23"/>
          <w:lang w:val="en-ZA"/>
        </w:rPr>
      </w:pPr>
    </w:p>
    <w:p w14:paraId="10A05AEC" w14:textId="77777777" w:rsidR="002E1814" w:rsidRPr="00450C11" w:rsidRDefault="002E1814" w:rsidP="003761A5">
      <w:pPr>
        <w:pStyle w:val="REG-Pa"/>
        <w:rPr>
          <w:lang w:val="en-ZA"/>
        </w:rPr>
      </w:pPr>
      <w:r w:rsidRPr="00450C11">
        <w:rPr>
          <w:lang w:val="en-ZA"/>
        </w:rPr>
        <w:t>(h)</w:t>
      </w:r>
      <w:r w:rsidRPr="00450C11">
        <w:rPr>
          <w:lang w:val="en-ZA"/>
        </w:rPr>
        <w:tab/>
        <w:t>payment schedules based on achievement of project deliverables;</w:t>
      </w:r>
    </w:p>
    <w:p w14:paraId="72CCD890" w14:textId="77777777" w:rsidR="002E1814" w:rsidRPr="00450C11" w:rsidRDefault="002E1814" w:rsidP="003761A5">
      <w:pPr>
        <w:pStyle w:val="REG-Pa"/>
        <w:rPr>
          <w:sz w:val="23"/>
          <w:lang w:val="en-ZA"/>
        </w:rPr>
      </w:pPr>
    </w:p>
    <w:p w14:paraId="379CFB6F" w14:textId="77777777" w:rsidR="002E1814" w:rsidRPr="00450C11" w:rsidRDefault="002E1814" w:rsidP="003761A5">
      <w:pPr>
        <w:pStyle w:val="REG-Pa"/>
        <w:rPr>
          <w:lang w:val="en-ZA"/>
        </w:rPr>
      </w:pPr>
      <w:r w:rsidRPr="00450C11">
        <w:rPr>
          <w:lang w:val="en-ZA"/>
        </w:rPr>
        <w:t>(i)</w:t>
      </w:r>
      <w:r w:rsidRPr="00450C11">
        <w:rPr>
          <w:lang w:val="en-ZA"/>
        </w:rPr>
        <w:tab/>
        <w:t>monitoring and evaluation requirements;</w:t>
      </w:r>
    </w:p>
    <w:p w14:paraId="1C669330" w14:textId="77777777" w:rsidR="002E1814" w:rsidRPr="00450C11" w:rsidRDefault="002E1814" w:rsidP="003761A5">
      <w:pPr>
        <w:pStyle w:val="REG-Pa"/>
        <w:rPr>
          <w:sz w:val="23"/>
          <w:lang w:val="en-ZA"/>
        </w:rPr>
      </w:pPr>
    </w:p>
    <w:p w14:paraId="26296551" w14:textId="77777777" w:rsidR="002E1814" w:rsidRPr="00450C11" w:rsidRDefault="002E1814" w:rsidP="003761A5">
      <w:pPr>
        <w:pStyle w:val="REG-Pa"/>
        <w:rPr>
          <w:lang w:val="en-ZA"/>
        </w:rPr>
      </w:pPr>
      <w:r w:rsidRPr="00450C11">
        <w:rPr>
          <w:lang w:val="en-ZA"/>
        </w:rPr>
        <w:t>(j)</w:t>
      </w:r>
      <w:r w:rsidRPr="00450C11">
        <w:rPr>
          <w:lang w:val="en-ZA"/>
        </w:rPr>
        <w:tab/>
        <w:t>penalty clauses; and</w:t>
      </w:r>
    </w:p>
    <w:p w14:paraId="1D2095D7" w14:textId="77777777" w:rsidR="002E1814" w:rsidRPr="00450C11" w:rsidRDefault="002E1814" w:rsidP="003761A5">
      <w:pPr>
        <w:pStyle w:val="REG-Pa"/>
        <w:rPr>
          <w:sz w:val="23"/>
          <w:lang w:val="en-ZA"/>
        </w:rPr>
      </w:pPr>
    </w:p>
    <w:p w14:paraId="0621228A" w14:textId="77777777" w:rsidR="002E1814" w:rsidRPr="00450C11" w:rsidRDefault="002E1814" w:rsidP="003761A5">
      <w:pPr>
        <w:pStyle w:val="REG-Pa"/>
        <w:rPr>
          <w:lang w:val="en-ZA"/>
        </w:rPr>
      </w:pPr>
      <w:r w:rsidRPr="00450C11">
        <w:rPr>
          <w:lang w:val="en-ZA"/>
        </w:rPr>
        <w:t>(k)</w:t>
      </w:r>
      <w:r w:rsidRPr="00450C11">
        <w:rPr>
          <w:lang w:val="en-ZA"/>
        </w:rPr>
        <w:tab/>
        <w:t>quality of service requirements, where applicable.</w:t>
      </w:r>
    </w:p>
    <w:p w14:paraId="4036BBE9" w14:textId="77777777" w:rsidR="002E1814" w:rsidRPr="00450C11" w:rsidRDefault="002E1814" w:rsidP="002E1814">
      <w:pPr>
        <w:pStyle w:val="REG-P0"/>
        <w:rPr>
          <w:sz w:val="23"/>
          <w:lang w:val="en-ZA"/>
        </w:rPr>
      </w:pPr>
    </w:p>
    <w:p w14:paraId="0ED3A0D4" w14:textId="0589E9D9" w:rsidR="002E1814" w:rsidRPr="00450C11" w:rsidRDefault="002E1814" w:rsidP="003761A5">
      <w:pPr>
        <w:pStyle w:val="REG-P1"/>
        <w:rPr>
          <w:lang w:val="en-ZA"/>
        </w:rPr>
      </w:pPr>
      <w:r w:rsidRPr="00450C11">
        <w:rPr>
          <w:lang w:val="en-ZA"/>
        </w:rPr>
        <w:t>(14)</w:t>
      </w:r>
      <w:r w:rsidRPr="00450C11">
        <w:rPr>
          <w:lang w:val="en-ZA"/>
        </w:rPr>
        <w:tab/>
        <w:t>The tender committee may withdraw the acceptance of a tender and accept the tender of another bidder or invite new tenders if the successful bidder fails to</w:t>
      </w:r>
      <w:r w:rsidR="003761A5" w:rsidRPr="00450C11">
        <w:rPr>
          <w:lang w:val="en-ZA"/>
        </w:rPr>
        <w:t xml:space="preserve"> </w:t>
      </w:r>
      <w:r w:rsidR="00E51D7D" w:rsidRPr="00450C11">
        <w:rPr>
          <w:lang w:val="en-ZA"/>
        </w:rPr>
        <w:t>-</w:t>
      </w:r>
    </w:p>
    <w:p w14:paraId="67CDADEB" w14:textId="77777777" w:rsidR="002E1814" w:rsidRPr="00450C11" w:rsidRDefault="002E1814" w:rsidP="002E1814">
      <w:pPr>
        <w:pStyle w:val="REG-P0"/>
        <w:rPr>
          <w:sz w:val="23"/>
          <w:lang w:val="en-ZA"/>
        </w:rPr>
      </w:pPr>
    </w:p>
    <w:p w14:paraId="58960675" w14:textId="77777777" w:rsidR="002E1814" w:rsidRPr="00450C11" w:rsidRDefault="002E1814" w:rsidP="003761A5">
      <w:pPr>
        <w:pStyle w:val="REG-Pa"/>
        <w:rPr>
          <w:lang w:val="en-ZA"/>
        </w:rPr>
      </w:pPr>
      <w:r w:rsidRPr="00450C11">
        <w:rPr>
          <w:lang w:val="en-ZA"/>
        </w:rPr>
        <w:t>(a)</w:t>
      </w:r>
      <w:r w:rsidRPr="00450C11">
        <w:rPr>
          <w:lang w:val="en-ZA"/>
        </w:rPr>
        <w:tab/>
        <w:t>within 30 days after acceptance of a tender, enter into an agreement with the Authority, unless such period is extended by agreement between the Authority and the bidder, or</w:t>
      </w:r>
    </w:p>
    <w:p w14:paraId="0E829A89" w14:textId="77777777" w:rsidR="002E1814" w:rsidRPr="00450C11" w:rsidRDefault="002E1814" w:rsidP="003761A5">
      <w:pPr>
        <w:pStyle w:val="REG-Pa"/>
        <w:rPr>
          <w:sz w:val="23"/>
          <w:lang w:val="en-ZA"/>
        </w:rPr>
      </w:pPr>
    </w:p>
    <w:p w14:paraId="436F400D" w14:textId="77777777" w:rsidR="002E1814" w:rsidRPr="00450C11" w:rsidRDefault="002E1814" w:rsidP="003761A5">
      <w:pPr>
        <w:pStyle w:val="REG-Pa"/>
        <w:rPr>
          <w:lang w:val="en-ZA"/>
        </w:rPr>
      </w:pPr>
      <w:r w:rsidRPr="00450C11">
        <w:rPr>
          <w:lang w:val="en-ZA"/>
        </w:rPr>
        <w:t>(b)</w:t>
      </w:r>
      <w:r w:rsidRPr="00450C11">
        <w:rPr>
          <w:lang w:val="en-ZA"/>
        </w:rPr>
        <w:tab/>
        <w:t>furnish security for the performance of the agreement, when required.</w:t>
      </w:r>
    </w:p>
    <w:p w14:paraId="1DF91B1A" w14:textId="77777777" w:rsidR="002E1814" w:rsidRPr="00450C11" w:rsidRDefault="002E1814" w:rsidP="002E1814">
      <w:pPr>
        <w:pStyle w:val="REG-P0"/>
        <w:rPr>
          <w:sz w:val="23"/>
          <w:lang w:val="en-ZA"/>
        </w:rPr>
      </w:pPr>
    </w:p>
    <w:p w14:paraId="789168E4" w14:textId="77777777" w:rsidR="002E1814" w:rsidRPr="00450C11" w:rsidRDefault="002E1814" w:rsidP="003761A5">
      <w:pPr>
        <w:pStyle w:val="REG-P1"/>
        <w:rPr>
          <w:lang w:val="en-ZA"/>
        </w:rPr>
      </w:pPr>
      <w:r w:rsidRPr="00450C11">
        <w:rPr>
          <w:lang w:val="en-ZA"/>
        </w:rPr>
        <w:t>(15)</w:t>
      </w:r>
      <w:r w:rsidRPr="00450C11">
        <w:rPr>
          <w:lang w:val="en-ZA"/>
        </w:rPr>
        <w:tab/>
        <w:t>After a tender award has been made upon completion of the tender process, any person may during normal business hours examine the applications and proposals received by the Authority in response to a tender request as well as the list of bidders and cost offers in respect of the tenders, and copies may be made thereof against payment of a fee determined by the Authority.</w:t>
      </w:r>
    </w:p>
    <w:p w14:paraId="7D71F8B9" w14:textId="77777777" w:rsidR="002E1814" w:rsidRPr="00450C11" w:rsidRDefault="002E1814" w:rsidP="002E1814">
      <w:pPr>
        <w:pStyle w:val="REG-P0"/>
        <w:rPr>
          <w:lang w:val="en-ZA"/>
        </w:rPr>
      </w:pPr>
    </w:p>
    <w:p w14:paraId="185FC1D4" w14:textId="77777777" w:rsidR="002E1814" w:rsidRPr="00450C11" w:rsidRDefault="002E1814" w:rsidP="002E1814">
      <w:pPr>
        <w:pStyle w:val="REG-P0"/>
        <w:rPr>
          <w:b/>
          <w:lang w:val="en-ZA"/>
        </w:rPr>
      </w:pPr>
      <w:r w:rsidRPr="00450C11">
        <w:rPr>
          <w:b/>
          <w:lang w:val="en-ZA"/>
        </w:rPr>
        <w:t>Subsidies for universal service</w:t>
      </w:r>
    </w:p>
    <w:p w14:paraId="2C9B95CB" w14:textId="77777777" w:rsidR="002E1814" w:rsidRPr="00450C11" w:rsidRDefault="002E1814" w:rsidP="002E1814">
      <w:pPr>
        <w:pStyle w:val="REG-P0"/>
        <w:rPr>
          <w:b/>
          <w:sz w:val="23"/>
          <w:lang w:val="en-ZA"/>
        </w:rPr>
      </w:pPr>
    </w:p>
    <w:p w14:paraId="67CE53ED" w14:textId="672EB2B0" w:rsidR="002E1814" w:rsidRPr="00450C11" w:rsidRDefault="002E1814" w:rsidP="003761A5">
      <w:pPr>
        <w:pStyle w:val="REG-P1"/>
        <w:rPr>
          <w:lang w:val="en-ZA"/>
        </w:rPr>
      </w:pPr>
      <w:r w:rsidRPr="00450C11">
        <w:rPr>
          <w:b/>
          <w:bCs/>
          <w:lang w:val="en-ZA"/>
        </w:rPr>
        <w:t>12.</w:t>
      </w:r>
      <w:r w:rsidRPr="00450C11">
        <w:rPr>
          <w:bCs/>
          <w:lang w:val="en-ZA"/>
        </w:rPr>
        <w:tab/>
      </w:r>
      <w:r w:rsidRPr="00450C11">
        <w:rPr>
          <w:lang w:val="en-ZA"/>
        </w:rPr>
        <w:t xml:space="preserve">(1) </w:t>
      </w:r>
      <w:r w:rsidR="003761A5" w:rsidRPr="00450C11">
        <w:rPr>
          <w:lang w:val="en-ZA"/>
        </w:rPr>
        <w:tab/>
      </w:r>
      <w:r w:rsidRPr="00450C11">
        <w:rPr>
          <w:lang w:val="en-ZA"/>
        </w:rPr>
        <w:t>Subject to the availability of money in the Fund, as well as the current projects and priorities of the Fund as determined by the Authority, only licensees are eligible to receive subsidies from the Fund, subject to the Fund’s projects and priorities determined by the Authority.</w:t>
      </w:r>
    </w:p>
    <w:p w14:paraId="71769A5D" w14:textId="77777777" w:rsidR="002E1814" w:rsidRPr="00450C11" w:rsidRDefault="002E1814" w:rsidP="003761A5">
      <w:pPr>
        <w:pStyle w:val="REG-P1"/>
        <w:rPr>
          <w:sz w:val="23"/>
          <w:lang w:val="en-ZA"/>
        </w:rPr>
      </w:pPr>
    </w:p>
    <w:p w14:paraId="6E0CD7DF" w14:textId="012FBC2E" w:rsidR="002E1814" w:rsidRPr="00450C11" w:rsidRDefault="002E1814" w:rsidP="003761A5">
      <w:pPr>
        <w:pStyle w:val="REG-P1"/>
        <w:rPr>
          <w:lang w:val="en-ZA"/>
        </w:rPr>
      </w:pPr>
      <w:r w:rsidRPr="00450C11">
        <w:rPr>
          <w:lang w:val="en-ZA"/>
        </w:rPr>
        <w:t>(2)</w:t>
      </w:r>
      <w:r w:rsidRPr="00450C11">
        <w:rPr>
          <w:lang w:val="en-ZA"/>
        </w:rPr>
        <w:tab/>
        <w:t>The awarding of subsidies by the Fund to licensees embarking on projects aimed at universal service provision and universal access to</w:t>
      </w:r>
      <w:r w:rsidR="007C5577" w:rsidRPr="00450C11">
        <w:rPr>
          <w:lang w:val="en-ZA"/>
        </w:rPr>
        <w:t xml:space="preserve"> </w:t>
      </w:r>
      <w:r w:rsidRPr="00450C11">
        <w:rPr>
          <w:lang w:val="en-ZA"/>
        </w:rPr>
        <w:t>-</w:t>
      </w:r>
    </w:p>
    <w:p w14:paraId="7DC26A0A" w14:textId="77777777" w:rsidR="002E1814" w:rsidRPr="00450C11" w:rsidRDefault="002E1814" w:rsidP="002E1814">
      <w:pPr>
        <w:pStyle w:val="REG-P0"/>
        <w:rPr>
          <w:sz w:val="23"/>
          <w:lang w:val="en-ZA"/>
        </w:rPr>
      </w:pPr>
    </w:p>
    <w:p w14:paraId="266AEE5B" w14:textId="77777777" w:rsidR="002E1814" w:rsidRPr="00450C11" w:rsidRDefault="002E1814" w:rsidP="003761A5">
      <w:pPr>
        <w:pStyle w:val="REG-Pa"/>
        <w:rPr>
          <w:lang w:val="en-ZA"/>
        </w:rPr>
      </w:pPr>
      <w:r w:rsidRPr="00450C11">
        <w:rPr>
          <w:lang w:val="en-ZA"/>
        </w:rPr>
        <w:t>(a)</w:t>
      </w:r>
      <w:r w:rsidRPr="00450C11">
        <w:rPr>
          <w:lang w:val="en-ZA"/>
        </w:rPr>
        <w:tab/>
        <w:t>schools and higher education institutions;</w:t>
      </w:r>
    </w:p>
    <w:p w14:paraId="6F46E21C" w14:textId="77777777" w:rsidR="002E1814" w:rsidRPr="00450C11" w:rsidRDefault="002E1814" w:rsidP="003761A5">
      <w:pPr>
        <w:pStyle w:val="REG-Pa"/>
        <w:rPr>
          <w:sz w:val="23"/>
          <w:lang w:val="en-ZA"/>
        </w:rPr>
      </w:pPr>
    </w:p>
    <w:p w14:paraId="0D5D5033" w14:textId="77777777" w:rsidR="002E1814" w:rsidRPr="00450C11" w:rsidRDefault="002E1814" w:rsidP="003761A5">
      <w:pPr>
        <w:pStyle w:val="REG-Pa"/>
        <w:rPr>
          <w:lang w:val="en-ZA"/>
        </w:rPr>
      </w:pPr>
      <w:r w:rsidRPr="00450C11">
        <w:rPr>
          <w:lang w:val="en-ZA"/>
        </w:rPr>
        <w:t>(b)</w:t>
      </w:r>
      <w:r w:rsidRPr="00450C11">
        <w:rPr>
          <w:lang w:val="en-ZA"/>
        </w:rPr>
        <w:tab/>
        <w:t>state hospitals and state health facilities;</w:t>
      </w:r>
    </w:p>
    <w:p w14:paraId="4FDA6A1A" w14:textId="77777777" w:rsidR="002E1814" w:rsidRPr="00450C11" w:rsidRDefault="002E1814" w:rsidP="003761A5">
      <w:pPr>
        <w:pStyle w:val="REG-Pa"/>
        <w:rPr>
          <w:sz w:val="23"/>
          <w:lang w:val="en-ZA"/>
        </w:rPr>
      </w:pPr>
    </w:p>
    <w:p w14:paraId="09253C6B" w14:textId="77777777" w:rsidR="002E1814" w:rsidRPr="00450C11" w:rsidRDefault="002E1814" w:rsidP="003761A5">
      <w:pPr>
        <w:pStyle w:val="REG-Pa"/>
        <w:rPr>
          <w:lang w:val="en-ZA"/>
        </w:rPr>
      </w:pPr>
      <w:r w:rsidRPr="00450C11">
        <w:rPr>
          <w:lang w:val="en-ZA"/>
        </w:rPr>
        <w:t>(c)</w:t>
      </w:r>
      <w:r w:rsidRPr="00450C11">
        <w:rPr>
          <w:lang w:val="en-ZA"/>
        </w:rPr>
        <w:tab/>
        <w:t>emergency centres;</w:t>
      </w:r>
    </w:p>
    <w:p w14:paraId="748B8798" w14:textId="77777777" w:rsidR="002E1814" w:rsidRPr="00450C11" w:rsidRDefault="002E1814" w:rsidP="003761A5">
      <w:pPr>
        <w:pStyle w:val="REG-Pa"/>
        <w:rPr>
          <w:sz w:val="23"/>
          <w:lang w:val="en-ZA"/>
        </w:rPr>
      </w:pPr>
    </w:p>
    <w:p w14:paraId="27DDD14D" w14:textId="77777777" w:rsidR="002E1814" w:rsidRPr="00450C11" w:rsidRDefault="002E1814" w:rsidP="003761A5">
      <w:pPr>
        <w:pStyle w:val="REG-Pa"/>
        <w:rPr>
          <w:lang w:val="en-ZA"/>
        </w:rPr>
      </w:pPr>
      <w:r w:rsidRPr="00450C11">
        <w:rPr>
          <w:lang w:val="en-ZA"/>
        </w:rPr>
        <w:t>(d)</w:t>
      </w:r>
      <w:r w:rsidRPr="00450C11">
        <w:rPr>
          <w:lang w:val="en-ZA"/>
        </w:rPr>
        <w:tab/>
        <w:t>registered and recognised organisations representing persons with disabilities;</w:t>
      </w:r>
    </w:p>
    <w:p w14:paraId="03B32CDA" w14:textId="77777777" w:rsidR="002E1814" w:rsidRPr="00450C11" w:rsidRDefault="002E1814" w:rsidP="003761A5">
      <w:pPr>
        <w:pStyle w:val="REG-Pa"/>
        <w:rPr>
          <w:sz w:val="23"/>
          <w:lang w:val="en-ZA"/>
        </w:rPr>
      </w:pPr>
    </w:p>
    <w:p w14:paraId="325A37B4" w14:textId="77777777" w:rsidR="008A5148" w:rsidRDefault="002E1814" w:rsidP="003761A5">
      <w:pPr>
        <w:pStyle w:val="REG-Pa"/>
        <w:rPr>
          <w:lang w:val="en-ZA"/>
        </w:rPr>
      </w:pPr>
      <w:r w:rsidRPr="00450C11">
        <w:rPr>
          <w:lang w:val="en-ZA"/>
        </w:rPr>
        <w:t>(e)</w:t>
      </w:r>
      <w:r w:rsidRPr="00450C11">
        <w:rPr>
          <w:lang w:val="en-ZA"/>
        </w:rPr>
        <w:tab/>
        <w:t xml:space="preserve">and any other projects as determined by the Authority, </w:t>
      </w:r>
    </w:p>
    <w:p w14:paraId="71D3824C" w14:textId="77777777" w:rsidR="008A5148" w:rsidRDefault="008A5148" w:rsidP="003761A5">
      <w:pPr>
        <w:pStyle w:val="REG-Pa"/>
        <w:rPr>
          <w:lang w:val="en-ZA"/>
        </w:rPr>
      </w:pPr>
    </w:p>
    <w:p w14:paraId="0BCC4B50" w14:textId="4C72F951" w:rsidR="002E1814" w:rsidRPr="00450C11" w:rsidRDefault="002E1814" w:rsidP="008A5148">
      <w:pPr>
        <w:pStyle w:val="REG-Pa"/>
        <w:ind w:left="567"/>
        <w:rPr>
          <w:lang w:val="en-ZA"/>
        </w:rPr>
      </w:pPr>
      <w:r w:rsidRPr="00450C11">
        <w:rPr>
          <w:lang w:val="en-ZA"/>
        </w:rPr>
        <w:t>will enjoy priority.</w:t>
      </w:r>
    </w:p>
    <w:p w14:paraId="3502D044" w14:textId="77777777" w:rsidR="003761A5" w:rsidRPr="00450C11" w:rsidRDefault="003761A5" w:rsidP="002E1814">
      <w:pPr>
        <w:pStyle w:val="REG-P0"/>
        <w:rPr>
          <w:lang w:val="en-ZA"/>
        </w:rPr>
      </w:pPr>
    </w:p>
    <w:p w14:paraId="377204AB" w14:textId="16DCF07E" w:rsidR="002E1814" w:rsidRPr="00450C11" w:rsidRDefault="002E1814" w:rsidP="002E1814">
      <w:pPr>
        <w:pStyle w:val="REG-P0"/>
        <w:rPr>
          <w:b/>
          <w:lang w:val="en-ZA"/>
        </w:rPr>
      </w:pPr>
      <w:r w:rsidRPr="00450C11">
        <w:rPr>
          <w:b/>
          <w:lang w:val="en-ZA"/>
        </w:rPr>
        <w:t>Penalties</w:t>
      </w:r>
    </w:p>
    <w:p w14:paraId="2C29EE56" w14:textId="77777777" w:rsidR="002E1814" w:rsidRPr="00450C11" w:rsidRDefault="002E1814" w:rsidP="002E1814">
      <w:pPr>
        <w:pStyle w:val="REG-P0"/>
        <w:rPr>
          <w:b/>
          <w:sz w:val="23"/>
          <w:lang w:val="en-ZA"/>
        </w:rPr>
      </w:pPr>
    </w:p>
    <w:p w14:paraId="5FA92764" w14:textId="47FC86E9" w:rsidR="002E1814" w:rsidRPr="00450C11" w:rsidRDefault="002E1814" w:rsidP="003761A5">
      <w:pPr>
        <w:pStyle w:val="REG-P1"/>
        <w:rPr>
          <w:lang w:val="en-ZA"/>
        </w:rPr>
      </w:pPr>
      <w:r w:rsidRPr="00450C11">
        <w:rPr>
          <w:b/>
          <w:bCs/>
          <w:lang w:val="en-ZA"/>
        </w:rPr>
        <w:t>13.</w:t>
      </w:r>
      <w:r w:rsidRPr="00450C11">
        <w:rPr>
          <w:bCs/>
          <w:lang w:val="en-ZA"/>
        </w:rPr>
        <w:tab/>
      </w:r>
      <w:r w:rsidRPr="00450C11">
        <w:rPr>
          <w:lang w:val="en-ZA"/>
        </w:rPr>
        <w:t>(1)</w:t>
      </w:r>
      <w:r w:rsidRPr="00450C11">
        <w:rPr>
          <w:lang w:val="en-ZA"/>
        </w:rPr>
        <w:tab/>
        <w:t>Any licensee who fails to</w:t>
      </w:r>
      <w:r w:rsidR="003761A5" w:rsidRPr="00450C11">
        <w:rPr>
          <w:lang w:val="en-ZA"/>
        </w:rPr>
        <w:t xml:space="preserve"> </w:t>
      </w:r>
      <w:r w:rsidRPr="00450C11">
        <w:rPr>
          <w:lang w:val="en-ZA"/>
        </w:rPr>
        <w:t>-</w:t>
      </w:r>
    </w:p>
    <w:p w14:paraId="77591279" w14:textId="77777777" w:rsidR="002E1814" w:rsidRPr="00450C11" w:rsidRDefault="002E1814" w:rsidP="002E1814">
      <w:pPr>
        <w:pStyle w:val="REG-P0"/>
        <w:rPr>
          <w:sz w:val="23"/>
          <w:lang w:val="en-ZA"/>
        </w:rPr>
      </w:pPr>
    </w:p>
    <w:p w14:paraId="2F26A26C" w14:textId="77777777" w:rsidR="002E1814" w:rsidRPr="00450C11" w:rsidRDefault="002E1814" w:rsidP="003761A5">
      <w:pPr>
        <w:pStyle w:val="REG-Pa"/>
        <w:rPr>
          <w:lang w:val="en-ZA"/>
        </w:rPr>
      </w:pPr>
      <w:r w:rsidRPr="00450C11">
        <w:rPr>
          <w:lang w:val="en-ZA"/>
        </w:rPr>
        <w:t>(a)</w:t>
      </w:r>
      <w:r w:rsidRPr="00450C11">
        <w:rPr>
          <w:lang w:val="en-ZA"/>
        </w:rPr>
        <w:tab/>
        <w:t>comply with its obligations set out in regulation 3 to 7;</w:t>
      </w:r>
    </w:p>
    <w:p w14:paraId="7831C373" w14:textId="77777777" w:rsidR="002E1814" w:rsidRPr="00450C11" w:rsidRDefault="002E1814" w:rsidP="003761A5">
      <w:pPr>
        <w:pStyle w:val="REG-Pa"/>
        <w:rPr>
          <w:sz w:val="23"/>
          <w:lang w:val="en-ZA"/>
        </w:rPr>
      </w:pPr>
    </w:p>
    <w:p w14:paraId="28241827" w14:textId="77777777" w:rsidR="002E1814" w:rsidRPr="00450C11" w:rsidRDefault="002E1814" w:rsidP="003761A5">
      <w:pPr>
        <w:pStyle w:val="REG-Pa"/>
        <w:rPr>
          <w:lang w:val="en-ZA"/>
        </w:rPr>
      </w:pPr>
      <w:r w:rsidRPr="00450C11">
        <w:rPr>
          <w:lang w:val="en-ZA"/>
        </w:rPr>
        <w:t>(b)</w:t>
      </w:r>
      <w:r w:rsidRPr="00450C11">
        <w:rPr>
          <w:lang w:val="en-ZA"/>
        </w:rPr>
        <w:tab/>
        <w:t>submit any report, return or provide any information as required by the Authority within the period determined by the Authority in terms of these Regulations or, if such period has been extended by the Authority under regulation 14, within the extended period,</w:t>
      </w:r>
    </w:p>
    <w:p w14:paraId="0BBF4FEF" w14:textId="77777777" w:rsidR="002E1814" w:rsidRPr="00450C11" w:rsidRDefault="002E1814" w:rsidP="002E1814">
      <w:pPr>
        <w:pStyle w:val="REG-P0"/>
        <w:rPr>
          <w:sz w:val="23"/>
          <w:lang w:val="en-ZA"/>
        </w:rPr>
      </w:pPr>
    </w:p>
    <w:p w14:paraId="456A4D67" w14:textId="77777777" w:rsidR="002E1814" w:rsidRPr="00450C11" w:rsidRDefault="002E1814" w:rsidP="002E1814">
      <w:pPr>
        <w:pStyle w:val="REG-P0"/>
        <w:rPr>
          <w:lang w:val="en-ZA"/>
        </w:rPr>
      </w:pPr>
      <w:r w:rsidRPr="00450C11">
        <w:rPr>
          <w:lang w:val="en-ZA"/>
        </w:rPr>
        <w:t>is guilty of contravening these Regulations.</w:t>
      </w:r>
    </w:p>
    <w:p w14:paraId="1A28507F" w14:textId="77777777" w:rsidR="002E1814" w:rsidRPr="00450C11" w:rsidRDefault="002E1814" w:rsidP="002E1814">
      <w:pPr>
        <w:pStyle w:val="REG-P0"/>
        <w:rPr>
          <w:sz w:val="23"/>
          <w:lang w:val="en-ZA"/>
        </w:rPr>
      </w:pPr>
    </w:p>
    <w:p w14:paraId="3B36789A" w14:textId="38949DFC" w:rsidR="002E1814" w:rsidRPr="00450C11" w:rsidRDefault="002E1814" w:rsidP="005845AE">
      <w:pPr>
        <w:pStyle w:val="REG-P1"/>
        <w:rPr>
          <w:lang w:val="en-ZA"/>
        </w:rPr>
      </w:pPr>
      <w:r w:rsidRPr="00450C11">
        <w:rPr>
          <w:lang w:val="en-ZA"/>
        </w:rPr>
        <w:t>(2)</w:t>
      </w:r>
      <w:r w:rsidRPr="00450C11">
        <w:rPr>
          <w:lang w:val="en-ZA"/>
        </w:rPr>
        <w:tab/>
      </w:r>
    </w:p>
    <w:p w14:paraId="31831DB2" w14:textId="77777777" w:rsidR="002E1814" w:rsidRPr="00450C11" w:rsidRDefault="002E1814" w:rsidP="002E1814">
      <w:pPr>
        <w:pStyle w:val="REG-P0"/>
        <w:rPr>
          <w:sz w:val="23"/>
          <w:lang w:val="en-ZA"/>
        </w:rPr>
      </w:pPr>
    </w:p>
    <w:p w14:paraId="21CC86CD" w14:textId="39304BF0" w:rsidR="002E1814" w:rsidRDefault="002E1814" w:rsidP="00C84778">
      <w:pPr>
        <w:pStyle w:val="REG-P1"/>
        <w:rPr>
          <w:lang w:val="en-ZA"/>
        </w:rPr>
      </w:pPr>
      <w:r w:rsidRPr="00450C11">
        <w:rPr>
          <w:lang w:val="en-ZA"/>
        </w:rPr>
        <w:t>(3)</w:t>
      </w:r>
      <w:r w:rsidRPr="00450C11">
        <w:rPr>
          <w:lang w:val="en-ZA"/>
        </w:rPr>
        <w:tab/>
      </w:r>
    </w:p>
    <w:p w14:paraId="0CDE10C7" w14:textId="77777777" w:rsidR="005845AE" w:rsidRPr="00450C11" w:rsidRDefault="005845AE" w:rsidP="00C84778">
      <w:pPr>
        <w:pStyle w:val="REG-P1"/>
        <w:rPr>
          <w:sz w:val="23"/>
          <w:lang w:val="en-ZA"/>
        </w:rPr>
      </w:pPr>
    </w:p>
    <w:p w14:paraId="3E5C306D" w14:textId="641DB754" w:rsidR="002E1814" w:rsidRPr="00450C11" w:rsidRDefault="002E1814" w:rsidP="00C84778">
      <w:pPr>
        <w:pStyle w:val="REG-P1"/>
        <w:rPr>
          <w:lang w:val="en-ZA"/>
        </w:rPr>
      </w:pPr>
      <w:r w:rsidRPr="00450C11">
        <w:rPr>
          <w:lang w:val="en-ZA"/>
        </w:rPr>
        <w:t>(4)</w:t>
      </w:r>
      <w:r w:rsidRPr="00450C11">
        <w:rPr>
          <w:lang w:val="en-ZA"/>
        </w:rPr>
        <w:tab/>
      </w:r>
    </w:p>
    <w:p w14:paraId="71BAAA26" w14:textId="77777777" w:rsidR="002E1814" w:rsidRPr="00450C11" w:rsidRDefault="002E1814" w:rsidP="00C84778">
      <w:pPr>
        <w:pStyle w:val="REG-P1"/>
        <w:rPr>
          <w:sz w:val="23"/>
          <w:lang w:val="en-ZA"/>
        </w:rPr>
      </w:pPr>
    </w:p>
    <w:p w14:paraId="76C37F83" w14:textId="4856C06B" w:rsidR="002E1814" w:rsidRPr="00450C11" w:rsidRDefault="002E1814" w:rsidP="005845AE">
      <w:pPr>
        <w:pStyle w:val="REG-P1"/>
        <w:rPr>
          <w:lang w:val="en-ZA"/>
        </w:rPr>
      </w:pPr>
      <w:r w:rsidRPr="00450C11">
        <w:rPr>
          <w:lang w:val="en-ZA"/>
        </w:rPr>
        <w:t>(5)</w:t>
      </w:r>
      <w:r w:rsidRPr="00450C11">
        <w:rPr>
          <w:lang w:val="en-ZA"/>
        </w:rPr>
        <w:tab/>
      </w:r>
    </w:p>
    <w:p w14:paraId="44FFC7A4" w14:textId="5D105829" w:rsidR="002E1814" w:rsidRDefault="002E1814" w:rsidP="002E1814">
      <w:pPr>
        <w:pStyle w:val="REG-P0"/>
        <w:rPr>
          <w:sz w:val="23"/>
          <w:lang w:val="en-ZA"/>
        </w:rPr>
      </w:pPr>
    </w:p>
    <w:p w14:paraId="5713166D" w14:textId="7FFD62D6" w:rsidR="005845AE" w:rsidRDefault="00C109C8" w:rsidP="005845AE">
      <w:pPr>
        <w:pStyle w:val="REG-Amend"/>
        <w:rPr>
          <w:sz w:val="23"/>
          <w:lang w:val="en-ZA"/>
        </w:rPr>
      </w:pPr>
      <w:r>
        <w:t>[S</w:t>
      </w:r>
      <w:r w:rsidR="005845AE">
        <w:t xml:space="preserve">ubregulations (2)-(5) </w:t>
      </w:r>
      <w:r>
        <w:t xml:space="preserve">are </w:t>
      </w:r>
      <w:r w:rsidR="005845AE">
        <w:t>deleted by General Notice 159/2020</w:t>
      </w:r>
      <w:r>
        <w:t>.</w:t>
      </w:r>
      <w:r w:rsidR="005845AE">
        <w:t>]</w:t>
      </w:r>
    </w:p>
    <w:p w14:paraId="42C293A7" w14:textId="77777777" w:rsidR="005845AE" w:rsidRPr="00450C11" w:rsidRDefault="005845AE" w:rsidP="002E1814">
      <w:pPr>
        <w:pStyle w:val="REG-P0"/>
        <w:rPr>
          <w:sz w:val="23"/>
          <w:lang w:val="en-ZA"/>
        </w:rPr>
      </w:pPr>
    </w:p>
    <w:p w14:paraId="239AAC95" w14:textId="77777777" w:rsidR="002E1814" w:rsidRPr="00450C11" w:rsidRDefault="002E1814" w:rsidP="002E1814">
      <w:pPr>
        <w:pStyle w:val="REG-P0"/>
        <w:rPr>
          <w:b/>
          <w:lang w:val="en-ZA"/>
        </w:rPr>
      </w:pPr>
      <w:r w:rsidRPr="00450C11">
        <w:rPr>
          <w:b/>
          <w:lang w:val="en-ZA"/>
        </w:rPr>
        <w:t>Request for extension of time</w:t>
      </w:r>
    </w:p>
    <w:p w14:paraId="7FDB86F9" w14:textId="77777777" w:rsidR="002E1814" w:rsidRPr="00450C11" w:rsidRDefault="002E1814" w:rsidP="002E1814">
      <w:pPr>
        <w:pStyle w:val="REG-P0"/>
        <w:rPr>
          <w:b/>
          <w:sz w:val="23"/>
          <w:lang w:val="en-ZA"/>
        </w:rPr>
      </w:pPr>
    </w:p>
    <w:p w14:paraId="23D5FD2A" w14:textId="12B90720" w:rsidR="002E1814" w:rsidRPr="00450C11" w:rsidRDefault="002E1814" w:rsidP="000C4C51">
      <w:pPr>
        <w:pStyle w:val="REG-P1"/>
        <w:rPr>
          <w:lang w:val="en-ZA"/>
        </w:rPr>
      </w:pPr>
      <w:r w:rsidRPr="00450C11">
        <w:rPr>
          <w:b/>
          <w:bCs/>
          <w:lang w:val="en-ZA"/>
        </w:rPr>
        <w:t>14.</w:t>
      </w:r>
      <w:r w:rsidRPr="00450C11">
        <w:rPr>
          <w:bCs/>
          <w:lang w:val="en-ZA"/>
        </w:rPr>
        <w:tab/>
      </w:r>
      <w:r w:rsidRPr="00450C11">
        <w:rPr>
          <w:lang w:val="en-ZA"/>
        </w:rPr>
        <w:t>(1)</w:t>
      </w:r>
      <w:r w:rsidR="000C4C51" w:rsidRPr="00450C11">
        <w:rPr>
          <w:lang w:val="en-ZA"/>
        </w:rPr>
        <w:t xml:space="preserve"> </w:t>
      </w:r>
      <w:r w:rsidR="000C4C51" w:rsidRPr="00450C11">
        <w:rPr>
          <w:lang w:val="en-ZA"/>
        </w:rPr>
        <w:tab/>
      </w:r>
      <w:r w:rsidRPr="00450C11">
        <w:rPr>
          <w:lang w:val="en-ZA"/>
        </w:rPr>
        <w:t>If a licensee is unable to comply with any time period set for doing any act</w:t>
      </w:r>
      <w:r w:rsidR="000C4C51" w:rsidRPr="00450C11">
        <w:rPr>
          <w:lang w:val="en-ZA"/>
        </w:rPr>
        <w:t xml:space="preserve"> </w:t>
      </w:r>
      <w:r w:rsidRPr="00450C11">
        <w:rPr>
          <w:lang w:val="en-ZA"/>
        </w:rPr>
        <w:t>or taking any step</w:t>
      </w:r>
      <w:r w:rsidR="000C4C51" w:rsidRPr="00450C11">
        <w:rPr>
          <w:lang w:val="en-ZA"/>
        </w:rPr>
        <w:t xml:space="preserve"> </w:t>
      </w:r>
      <w:r w:rsidRPr="00450C11">
        <w:rPr>
          <w:lang w:val="en-ZA"/>
        </w:rPr>
        <w:t>in connection with its obligations in these regulations, the licensee may request the Authority for an extension of time at least 7 days prior to the time set, or within such other time period agreed by the Authority upon good cause shown.</w:t>
      </w:r>
    </w:p>
    <w:p w14:paraId="635DEDBA" w14:textId="51A8177A" w:rsidR="002E1814" w:rsidRDefault="002E1814" w:rsidP="000C4C51">
      <w:pPr>
        <w:pStyle w:val="REG-P1"/>
        <w:rPr>
          <w:sz w:val="23"/>
          <w:lang w:val="en-ZA"/>
        </w:rPr>
      </w:pPr>
    </w:p>
    <w:p w14:paraId="2575DEA0" w14:textId="0B4AE955" w:rsidR="002E1814" w:rsidRPr="00450C11" w:rsidRDefault="002E1814" w:rsidP="000C4C51">
      <w:pPr>
        <w:pStyle w:val="REG-P1"/>
        <w:rPr>
          <w:lang w:val="en-ZA"/>
        </w:rPr>
      </w:pPr>
      <w:r w:rsidRPr="00450C11">
        <w:rPr>
          <w:lang w:val="en-ZA"/>
        </w:rPr>
        <w:t xml:space="preserve">(2) </w:t>
      </w:r>
      <w:r w:rsidR="000C4C51" w:rsidRPr="00450C11">
        <w:rPr>
          <w:lang w:val="en-ZA"/>
        </w:rPr>
        <w:tab/>
      </w:r>
      <w:r w:rsidRPr="00450C11">
        <w:rPr>
          <w:lang w:val="en-ZA"/>
        </w:rPr>
        <w:t>The Authority will respond to the request referred to in sub-regulation (1) as soon as practicable, and may grant or deny the request, depending on the reasons for non-compliance with the time period in question.</w:t>
      </w:r>
    </w:p>
    <w:p w14:paraId="7BA7E376" w14:textId="77777777" w:rsidR="00CD5D16" w:rsidRPr="00450C11" w:rsidRDefault="00CD5D16" w:rsidP="000C4C51">
      <w:pPr>
        <w:pStyle w:val="REG-P0"/>
        <w:rPr>
          <w:lang w:val="en-ZA"/>
        </w:rPr>
      </w:pPr>
    </w:p>
    <w:sectPr w:rsidR="00CD5D16" w:rsidRPr="00450C11" w:rsidSect="00CE101E">
      <w:headerReference w:type="default" r:id="rId12"/>
      <w:headerReference w:type="first" r:id="rId13"/>
      <w:pgSz w:w="11900" w:h="16840" w:code="9"/>
      <w:pgMar w:top="2552" w:right="1701" w:bottom="851" w:left="1701" w:header="851" w:footer="0"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68A320" w16cid:durableId="1EBE9F22"/>
  <w16cid:commentId w16cid:paraId="550A7003" w16cid:durableId="1EBE9FA7"/>
  <w16cid:commentId w16cid:paraId="6B0100B9" w16cid:durableId="1EBE9C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86C0C" w14:textId="77777777" w:rsidR="002E545B" w:rsidRDefault="002E545B">
      <w:r>
        <w:separator/>
      </w:r>
    </w:p>
  </w:endnote>
  <w:endnote w:type="continuationSeparator" w:id="0">
    <w:p w14:paraId="5AFA023B" w14:textId="77777777" w:rsidR="002E545B" w:rsidRDefault="002E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22CFF" w14:textId="77777777" w:rsidR="002E545B" w:rsidRDefault="002E545B">
      <w:r>
        <w:separator/>
      </w:r>
    </w:p>
  </w:footnote>
  <w:footnote w:type="continuationSeparator" w:id="0">
    <w:p w14:paraId="1E5F6045" w14:textId="77777777" w:rsidR="002E545B" w:rsidRDefault="002E5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0FB70" w14:textId="7D8349A6" w:rsidR="00A447F7" w:rsidRPr="007D7264" w:rsidRDefault="00AC5D89"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64896" behindDoc="0" locked="1" layoutInCell="0" allowOverlap="0" wp14:anchorId="00EA7037" wp14:editId="4151FCD1">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3180A10"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A447F7" w:rsidRPr="007D7264">
      <w:rPr>
        <w:rFonts w:ascii="Arial" w:hAnsi="Arial" w:cs="Arial"/>
        <w:sz w:val="12"/>
        <w:szCs w:val="16"/>
      </w:rPr>
      <w:t>Republic of Namibia</w:t>
    </w:r>
    <w:r w:rsidR="00A447F7" w:rsidRPr="007D7264">
      <w:rPr>
        <w:rFonts w:ascii="Arial" w:hAnsi="Arial" w:cs="Arial"/>
        <w:w w:val="600"/>
        <w:sz w:val="12"/>
        <w:szCs w:val="16"/>
      </w:rPr>
      <w:t xml:space="preserve"> </w:t>
    </w:r>
    <w:r w:rsidR="00A447F7" w:rsidRPr="007D7264">
      <w:rPr>
        <w:rFonts w:ascii="Arial" w:hAnsi="Arial" w:cs="Arial"/>
        <w:b/>
        <w:noProof w:val="0"/>
        <w:sz w:val="16"/>
        <w:szCs w:val="16"/>
      </w:rPr>
      <w:fldChar w:fldCharType="begin"/>
    </w:r>
    <w:r w:rsidR="00A447F7" w:rsidRPr="007D7264">
      <w:rPr>
        <w:rFonts w:ascii="Arial" w:hAnsi="Arial" w:cs="Arial"/>
        <w:b/>
        <w:sz w:val="16"/>
        <w:szCs w:val="16"/>
      </w:rPr>
      <w:instrText xml:space="preserve"> PAGE   \* MERGEFORMAT </w:instrText>
    </w:r>
    <w:r w:rsidR="00A447F7" w:rsidRPr="007D7264">
      <w:rPr>
        <w:rFonts w:ascii="Arial" w:hAnsi="Arial" w:cs="Arial"/>
        <w:b/>
        <w:noProof w:val="0"/>
        <w:sz w:val="16"/>
        <w:szCs w:val="16"/>
      </w:rPr>
      <w:fldChar w:fldCharType="separate"/>
    </w:r>
    <w:r w:rsidR="0030703E">
      <w:rPr>
        <w:rFonts w:ascii="Arial" w:hAnsi="Arial" w:cs="Arial"/>
        <w:b/>
        <w:sz w:val="16"/>
        <w:szCs w:val="16"/>
      </w:rPr>
      <w:t>11</w:t>
    </w:r>
    <w:r w:rsidR="00A447F7" w:rsidRPr="007D7264">
      <w:rPr>
        <w:rFonts w:ascii="Arial" w:hAnsi="Arial" w:cs="Arial"/>
        <w:b/>
        <w:sz w:val="16"/>
        <w:szCs w:val="16"/>
      </w:rPr>
      <w:fldChar w:fldCharType="end"/>
    </w:r>
    <w:r w:rsidR="00A447F7" w:rsidRPr="007D7264">
      <w:rPr>
        <w:rFonts w:ascii="Arial" w:hAnsi="Arial" w:cs="Arial"/>
        <w:w w:val="600"/>
        <w:sz w:val="12"/>
        <w:szCs w:val="16"/>
      </w:rPr>
      <w:t xml:space="preserve"> </w:t>
    </w:r>
    <w:r w:rsidR="00A447F7" w:rsidRPr="007D7264">
      <w:rPr>
        <w:rFonts w:ascii="Arial" w:hAnsi="Arial" w:cs="Arial"/>
        <w:sz w:val="12"/>
        <w:szCs w:val="16"/>
      </w:rPr>
      <w:t>Annotated Statutes</w:t>
    </w:r>
    <w:r w:rsidR="00A447F7" w:rsidRPr="007D7264">
      <w:rPr>
        <w:rFonts w:ascii="Arial" w:hAnsi="Arial" w:cs="Arial"/>
        <w:b/>
        <w:sz w:val="16"/>
        <w:szCs w:val="16"/>
      </w:rPr>
      <w:t xml:space="preserve"> </w:t>
    </w:r>
  </w:p>
  <w:p w14:paraId="208ACE9B" w14:textId="77777777" w:rsidR="00A447F7" w:rsidRPr="00F25922" w:rsidRDefault="00A447F7" w:rsidP="00F25922">
    <w:pPr>
      <w:pStyle w:val="REG-PHA"/>
    </w:pPr>
    <w:r w:rsidRPr="00F25922">
      <w:t>REGULATIONS</w:t>
    </w:r>
  </w:p>
  <w:p w14:paraId="0824DEC3" w14:textId="03651F4C" w:rsidR="00A447F7" w:rsidRDefault="00A447F7" w:rsidP="00F86229">
    <w:pPr>
      <w:pStyle w:val="REG-PHb"/>
      <w:spacing w:after="120"/>
    </w:pPr>
    <w:r>
      <w:t>Communications Act 8 of 2009</w:t>
    </w:r>
  </w:p>
  <w:p w14:paraId="09829923" w14:textId="45DEF992" w:rsidR="00A447F7" w:rsidRPr="00CD5D16" w:rsidRDefault="00F458D5" w:rsidP="00F458D5">
    <w:pPr>
      <w:pStyle w:val="REG-PHb"/>
      <w:rPr>
        <w:lang w:val="en-US"/>
      </w:rPr>
    </w:pPr>
    <w:r>
      <w:t>Regulations prescribing the Provision of Universal Service by Telecommunications Service Licensees</w:t>
    </w:r>
    <w:r w:rsidR="00A447F7" w:rsidRPr="00CD5D16">
      <w:rPr>
        <w:lang w:val="en-US"/>
      </w:rPr>
      <w:t xml:space="preserve"> </w:t>
    </w:r>
  </w:p>
  <w:p w14:paraId="72399354" w14:textId="77777777" w:rsidR="00A447F7" w:rsidRPr="00F25922" w:rsidRDefault="00A447F7" w:rsidP="00F25922">
    <w:pPr>
      <w:pStyle w:val="REG-P0"/>
      <w:pBdr>
        <w:bottom w:val="single" w:sz="24" w:space="1" w:color="BFBFBF" w:themeColor="accent5" w:themeTint="66"/>
      </w:pBdr>
      <w:rPr>
        <w:strike/>
        <w:sz w:val="12"/>
        <w:szCs w:val="16"/>
      </w:rPr>
    </w:pPr>
  </w:p>
  <w:p w14:paraId="53368E5A" w14:textId="77777777" w:rsidR="00A447F7" w:rsidRDefault="00A447F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CE1A3" w14:textId="72BF44AE" w:rsidR="00A447F7" w:rsidRPr="00BA6B35" w:rsidRDefault="00AC5D89" w:rsidP="00CE101E">
    <w:pPr>
      <w:rPr>
        <w:sz w:val="8"/>
        <w:szCs w:val="16"/>
      </w:rPr>
    </w:pPr>
    <w:r>
      <w:rPr>
        <w:sz w:val="8"/>
        <w:szCs w:val="16"/>
      </w:rPr>
      <mc:AlternateContent>
        <mc:Choice Requires="wpg">
          <w:drawing>
            <wp:anchor distT="0" distB="0" distL="114300" distR="114300" simplePos="0" relativeHeight="251665920" behindDoc="0" locked="1" layoutInCell="0" allowOverlap="0" wp14:anchorId="3CDFA50E" wp14:editId="40936CBC">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57ED96B"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DD7EA46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7FEC36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CE6576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3"/>
  </w:num>
  <w:num w:numId="2">
    <w:abstractNumId w:val="7"/>
  </w:num>
  <w:num w:numId="3">
    <w:abstractNumId w:val="4"/>
  </w:num>
  <w:num w:numId="4">
    <w:abstractNumId w:val="5"/>
  </w:num>
  <w:num w:numId="5">
    <w:abstractNumId w:val="6"/>
  </w:num>
  <w:num w:numId="6">
    <w:abstractNumId w:val="2"/>
  </w:num>
  <w:num w:numId="7">
    <w:abstractNumId w:val="1"/>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2"/>
  <w:embedSystemFonts/>
  <w:bordersDoNotSurroundHeader/>
  <w:bordersDoNotSurroundFooter/>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yNLU0NrUwMDKxMDZW0lEKTi0uzszPAykwrgUAuHkI9iwAAAA="/>
  </w:docVars>
  <w:rsids>
    <w:rsidRoot w:val="00B86F3F"/>
    <w:rsid w:val="00000812"/>
    <w:rsid w:val="00002AE9"/>
    <w:rsid w:val="00003730"/>
    <w:rsid w:val="00003B24"/>
    <w:rsid w:val="00003B57"/>
    <w:rsid w:val="00003DCF"/>
    <w:rsid w:val="00004F6B"/>
    <w:rsid w:val="000052A2"/>
    <w:rsid w:val="00005680"/>
    <w:rsid w:val="00005EE8"/>
    <w:rsid w:val="00006791"/>
    <w:rsid w:val="000073EE"/>
    <w:rsid w:val="0001088D"/>
    <w:rsid w:val="00010971"/>
    <w:rsid w:val="00010B81"/>
    <w:rsid w:val="0001145E"/>
    <w:rsid w:val="000133A8"/>
    <w:rsid w:val="00017AAC"/>
    <w:rsid w:val="00023D2F"/>
    <w:rsid w:val="000242FF"/>
    <w:rsid w:val="00024D3E"/>
    <w:rsid w:val="000260FD"/>
    <w:rsid w:val="00030419"/>
    <w:rsid w:val="000329CE"/>
    <w:rsid w:val="00034949"/>
    <w:rsid w:val="00034B64"/>
    <w:rsid w:val="00035CF8"/>
    <w:rsid w:val="000363C6"/>
    <w:rsid w:val="0003721F"/>
    <w:rsid w:val="00041542"/>
    <w:rsid w:val="00041A53"/>
    <w:rsid w:val="000420FF"/>
    <w:rsid w:val="00044972"/>
    <w:rsid w:val="00044D23"/>
    <w:rsid w:val="00045A94"/>
    <w:rsid w:val="00046475"/>
    <w:rsid w:val="00047EB8"/>
    <w:rsid w:val="000500F4"/>
    <w:rsid w:val="000506E3"/>
    <w:rsid w:val="000518CC"/>
    <w:rsid w:val="000532C3"/>
    <w:rsid w:val="00055713"/>
    <w:rsid w:val="00055D23"/>
    <w:rsid w:val="00055D48"/>
    <w:rsid w:val="000608EE"/>
    <w:rsid w:val="000614EF"/>
    <w:rsid w:val="00061E20"/>
    <w:rsid w:val="000622BB"/>
    <w:rsid w:val="0006479F"/>
    <w:rsid w:val="00065A61"/>
    <w:rsid w:val="000668CD"/>
    <w:rsid w:val="00066DEF"/>
    <w:rsid w:val="0007067C"/>
    <w:rsid w:val="000710ED"/>
    <w:rsid w:val="000744EC"/>
    <w:rsid w:val="00074AFC"/>
    <w:rsid w:val="000757E1"/>
    <w:rsid w:val="00077C38"/>
    <w:rsid w:val="00077CC8"/>
    <w:rsid w:val="00080C29"/>
    <w:rsid w:val="00080C45"/>
    <w:rsid w:val="000814D8"/>
    <w:rsid w:val="000835C8"/>
    <w:rsid w:val="0008497E"/>
    <w:rsid w:val="00084A4D"/>
    <w:rsid w:val="000877D1"/>
    <w:rsid w:val="000878E9"/>
    <w:rsid w:val="000903F9"/>
    <w:rsid w:val="00097EED"/>
    <w:rsid w:val="000A069B"/>
    <w:rsid w:val="000A2439"/>
    <w:rsid w:val="000A3D20"/>
    <w:rsid w:val="000A4D98"/>
    <w:rsid w:val="000A6259"/>
    <w:rsid w:val="000B26CE"/>
    <w:rsid w:val="000B4FB6"/>
    <w:rsid w:val="000B54EB"/>
    <w:rsid w:val="000B60FA"/>
    <w:rsid w:val="000B6A2F"/>
    <w:rsid w:val="000B767B"/>
    <w:rsid w:val="000C01AC"/>
    <w:rsid w:val="000C058A"/>
    <w:rsid w:val="000C2C80"/>
    <w:rsid w:val="000C416E"/>
    <w:rsid w:val="000C4C51"/>
    <w:rsid w:val="000C5263"/>
    <w:rsid w:val="000D3B3A"/>
    <w:rsid w:val="000D447C"/>
    <w:rsid w:val="000D611E"/>
    <w:rsid w:val="000D61EB"/>
    <w:rsid w:val="000D7D8F"/>
    <w:rsid w:val="000E1319"/>
    <w:rsid w:val="000E21FC"/>
    <w:rsid w:val="000E2524"/>
    <w:rsid w:val="000E3BE9"/>
    <w:rsid w:val="000E3E22"/>
    <w:rsid w:val="000E427F"/>
    <w:rsid w:val="000E5C90"/>
    <w:rsid w:val="000F0298"/>
    <w:rsid w:val="000F1E72"/>
    <w:rsid w:val="000F260D"/>
    <w:rsid w:val="000F4429"/>
    <w:rsid w:val="000F5115"/>
    <w:rsid w:val="000F7993"/>
    <w:rsid w:val="00100E17"/>
    <w:rsid w:val="001063E5"/>
    <w:rsid w:val="0010747B"/>
    <w:rsid w:val="001105B5"/>
    <w:rsid w:val="001121EE"/>
    <w:rsid w:val="00112229"/>
    <w:rsid w:val="001128C3"/>
    <w:rsid w:val="001148BC"/>
    <w:rsid w:val="0011716F"/>
    <w:rsid w:val="00120AB8"/>
    <w:rsid w:val="00121135"/>
    <w:rsid w:val="0012162B"/>
    <w:rsid w:val="0012543A"/>
    <w:rsid w:val="00126CE6"/>
    <w:rsid w:val="00133371"/>
    <w:rsid w:val="00133CB0"/>
    <w:rsid w:val="001365E4"/>
    <w:rsid w:val="001411FC"/>
    <w:rsid w:val="00142743"/>
    <w:rsid w:val="00143E17"/>
    <w:rsid w:val="00146CFD"/>
    <w:rsid w:val="0015104F"/>
    <w:rsid w:val="00151E35"/>
    <w:rsid w:val="00152AB1"/>
    <w:rsid w:val="001537CB"/>
    <w:rsid w:val="001540EB"/>
    <w:rsid w:val="001554EF"/>
    <w:rsid w:val="001565DD"/>
    <w:rsid w:val="001565F4"/>
    <w:rsid w:val="00157469"/>
    <w:rsid w:val="0015761F"/>
    <w:rsid w:val="00157BDD"/>
    <w:rsid w:val="00157D80"/>
    <w:rsid w:val="001603F8"/>
    <w:rsid w:val="001636EC"/>
    <w:rsid w:val="00164718"/>
    <w:rsid w:val="00165401"/>
    <w:rsid w:val="00167A40"/>
    <w:rsid w:val="001723EC"/>
    <w:rsid w:val="001757D9"/>
    <w:rsid w:val="001761C1"/>
    <w:rsid w:val="001810DF"/>
    <w:rsid w:val="00181A7A"/>
    <w:rsid w:val="00185085"/>
    <w:rsid w:val="00185818"/>
    <w:rsid w:val="00186652"/>
    <w:rsid w:val="00191704"/>
    <w:rsid w:val="001947C9"/>
    <w:rsid w:val="00195085"/>
    <w:rsid w:val="0019572F"/>
    <w:rsid w:val="00195E5A"/>
    <w:rsid w:val="001A0D75"/>
    <w:rsid w:val="001A1060"/>
    <w:rsid w:val="001A1D9D"/>
    <w:rsid w:val="001A1FEA"/>
    <w:rsid w:val="001A5E60"/>
    <w:rsid w:val="001B032A"/>
    <w:rsid w:val="001B0E17"/>
    <w:rsid w:val="001B2C14"/>
    <w:rsid w:val="001B3D40"/>
    <w:rsid w:val="001B3FB5"/>
    <w:rsid w:val="001B4103"/>
    <w:rsid w:val="001B66AB"/>
    <w:rsid w:val="001C0634"/>
    <w:rsid w:val="001C0B26"/>
    <w:rsid w:val="001C1614"/>
    <w:rsid w:val="001C1B1A"/>
    <w:rsid w:val="001C2C10"/>
    <w:rsid w:val="001C3895"/>
    <w:rsid w:val="001C439E"/>
    <w:rsid w:val="001D0B2C"/>
    <w:rsid w:val="001D189A"/>
    <w:rsid w:val="001D1CAB"/>
    <w:rsid w:val="001D22A0"/>
    <w:rsid w:val="001D269F"/>
    <w:rsid w:val="001D34BA"/>
    <w:rsid w:val="001D4B17"/>
    <w:rsid w:val="001D6485"/>
    <w:rsid w:val="001D6875"/>
    <w:rsid w:val="001D6D65"/>
    <w:rsid w:val="001E22D3"/>
    <w:rsid w:val="001E2B91"/>
    <w:rsid w:val="001E3FB6"/>
    <w:rsid w:val="001E402E"/>
    <w:rsid w:val="001E42D4"/>
    <w:rsid w:val="001E54A9"/>
    <w:rsid w:val="001F1EC1"/>
    <w:rsid w:val="001F2A4A"/>
    <w:rsid w:val="001F3CEE"/>
    <w:rsid w:val="002015E0"/>
    <w:rsid w:val="0020301E"/>
    <w:rsid w:val="00203302"/>
    <w:rsid w:val="002070C6"/>
    <w:rsid w:val="002075A8"/>
    <w:rsid w:val="0021001A"/>
    <w:rsid w:val="00215715"/>
    <w:rsid w:val="00215907"/>
    <w:rsid w:val="00216C62"/>
    <w:rsid w:val="0021790C"/>
    <w:rsid w:val="0022083D"/>
    <w:rsid w:val="002208C6"/>
    <w:rsid w:val="00221C58"/>
    <w:rsid w:val="002252DD"/>
    <w:rsid w:val="002259C9"/>
    <w:rsid w:val="002272BC"/>
    <w:rsid w:val="00230636"/>
    <w:rsid w:val="00230F39"/>
    <w:rsid w:val="00232BC0"/>
    <w:rsid w:val="0023567D"/>
    <w:rsid w:val="002401D1"/>
    <w:rsid w:val="002436F5"/>
    <w:rsid w:val="002460EB"/>
    <w:rsid w:val="00251136"/>
    <w:rsid w:val="00251A97"/>
    <w:rsid w:val="00255B09"/>
    <w:rsid w:val="00257780"/>
    <w:rsid w:val="00261EC4"/>
    <w:rsid w:val="00264934"/>
    <w:rsid w:val="00265308"/>
    <w:rsid w:val="002655B6"/>
    <w:rsid w:val="00265902"/>
    <w:rsid w:val="00267B91"/>
    <w:rsid w:val="002701D7"/>
    <w:rsid w:val="002709C7"/>
    <w:rsid w:val="0027348B"/>
    <w:rsid w:val="002735E6"/>
    <w:rsid w:val="00274D9F"/>
    <w:rsid w:val="00275EF6"/>
    <w:rsid w:val="00275F60"/>
    <w:rsid w:val="00276339"/>
    <w:rsid w:val="00276EC1"/>
    <w:rsid w:val="0027798F"/>
    <w:rsid w:val="00280DCD"/>
    <w:rsid w:val="0028271E"/>
    <w:rsid w:val="002829B9"/>
    <w:rsid w:val="00282EFD"/>
    <w:rsid w:val="002831B8"/>
    <w:rsid w:val="00284716"/>
    <w:rsid w:val="00286A4D"/>
    <w:rsid w:val="00286E57"/>
    <w:rsid w:val="002907F0"/>
    <w:rsid w:val="00292612"/>
    <w:rsid w:val="00295AEC"/>
    <w:rsid w:val="00296480"/>
    <w:rsid w:val="002964E7"/>
    <w:rsid w:val="002A044B"/>
    <w:rsid w:val="002A2928"/>
    <w:rsid w:val="002A324C"/>
    <w:rsid w:val="002A6CF2"/>
    <w:rsid w:val="002B1C39"/>
    <w:rsid w:val="002B2784"/>
    <w:rsid w:val="002B4E1F"/>
    <w:rsid w:val="002C0E5F"/>
    <w:rsid w:val="002C6DD9"/>
    <w:rsid w:val="002D1550"/>
    <w:rsid w:val="002D1D4C"/>
    <w:rsid w:val="002D4ED3"/>
    <w:rsid w:val="002E1814"/>
    <w:rsid w:val="002E1858"/>
    <w:rsid w:val="002E3094"/>
    <w:rsid w:val="002E45D4"/>
    <w:rsid w:val="002E545B"/>
    <w:rsid w:val="002E62C7"/>
    <w:rsid w:val="002E6530"/>
    <w:rsid w:val="002F00D4"/>
    <w:rsid w:val="002F29CF"/>
    <w:rsid w:val="002F4347"/>
    <w:rsid w:val="002F5A2F"/>
    <w:rsid w:val="003013D8"/>
    <w:rsid w:val="00302E89"/>
    <w:rsid w:val="00303D74"/>
    <w:rsid w:val="00304858"/>
    <w:rsid w:val="0030703E"/>
    <w:rsid w:val="00307118"/>
    <w:rsid w:val="00310B6F"/>
    <w:rsid w:val="00311647"/>
    <w:rsid w:val="0031200B"/>
    <w:rsid w:val="00312523"/>
    <w:rsid w:val="003172DA"/>
    <w:rsid w:val="003243AD"/>
    <w:rsid w:val="00327107"/>
    <w:rsid w:val="0032744E"/>
    <w:rsid w:val="00330E75"/>
    <w:rsid w:val="0033299D"/>
    <w:rsid w:val="00332A15"/>
    <w:rsid w:val="00333971"/>
    <w:rsid w:val="00336B1F"/>
    <w:rsid w:val="00336DF0"/>
    <w:rsid w:val="003407C1"/>
    <w:rsid w:val="00342579"/>
    <w:rsid w:val="00342850"/>
    <w:rsid w:val="00343BC9"/>
    <w:rsid w:val="003449A3"/>
    <w:rsid w:val="00347074"/>
    <w:rsid w:val="00352021"/>
    <w:rsid w:val="0035589F"/>
    <w:rsid w:val="003558A4"/>
    <w:rsid w:val="00361609"/>
    <w:rsid w:val="00362A9D"/>
    <w:rsid w:val="00363299"/>
    <w:rsid w:val="00363E94"/>
    <w:rsid w:val="003666C2"/>
    <w:rsid w:val="00366718"/>
    <w:rsid w:val="00370608"/>
    <w:rsid w:val="0037208D"/>
    <w:rsid w:val="003761A5"/>
    <w:rsid w:val="00377186"/>
    <w:rsid w:val="003778DA"/>
    <w:rsid w:val="00377FBD"/>
    <w:rsid w:val="00380973"/>
    <w:rsid w:val="00381248"/>
    <w:rsid w:val="003833B4"/>
    <w:rsid w:val="003837C6"/>
    <w:rsid w:val="00383C2B"/>
    <w:rsid w:val="003849A8"/>
    <w:rsid w:val="0038662A"/>
    <w:rsid w:val="003905F1"/>
    <w:rsid w:val="00394930"/>
    <w:rsid w:val="00394B3B"/>
    <w:rsid w:val="003A215D"/>
    <w:rsid w:val="003A368C"/>
    <w:rsid w:val="003A5DAC"/>
    <w:rsid w:val="003A7F6E"/>
    <w:rsid w:val="003B440D"/>
    <w:rsid w:val="003B6581"/>
    <w:rsid w:val="003C1420"/>
    <w:rsid w:val="003C1AD8"/>
    <w:rsid w:val="003C20AF"/>
    <w:rsid w:val="003C37A0"/>
    <w:rsid w:val="003C5218"/>
    <w:rsid w:val="003C5F5A"/>
    <w:rsid w:val="003C6235"/>
    <w:rsid w:val="003C7232"/>
    <w:rsid w:val="003D233B"/>
    <w:rsid w:val="003D4EAA"/>
    <w:rsid w:val="003D6177"/>
    <w:rsid w:val="003D76EF"/>
    <w:rsid w:val="003E2DE5"/>
    <w:rsid w:val="003E3F8A"/>
    <w:rsid w:val="003E6206"/>
    <w:rsid w:val="003E76D6"/>
    <w:rsid w:val="003F1EA2"/>
    <w:rsid w:val="003F34A6"/>
    <w:rsid w:val="003F6D96"/>
    <w:rsid w:val="00401FBB"/>
    <w:rsid w:val="00402B7A"/>
    <w:rsid w:val="004042CD"/>
    <w:rsid w:val="004047FA"/>
    <w:rsid w:val="004049C0"/>
    <w:rsid w:val="0040592F"/>
    <w:rsid w:val="00406360"/>
    <w:rsid w:val="00407E55"/>
    <w:rsid w:val="00413961"/>
    <w:rsid w:val="00414AB9"/>
    <w:rsid w:val="00415789"/>
    <w:rsid w:val="00416A53"/>
    <w:rsid w:val="00420A21"/>
    <w:rsid w:val="00423963"/>
    <w:rsid w:val="00424C03"/>
    <w:rsid w:val="00426221"/>
    <w:rsid w:val="0043156C"/>
    <w:rsid w:val="00434783"/>
    <w:rsid w:val="004347BA"/>
    <w:rsid w:val="00436E23"/>
    <w:rsid w:val="00443021"/>
    <w:rsid w:val="00445C4F"/>
    <w:rsid w:val="00450C11"/>
    <w:rsid w:val="00451888"/>
    <w:rsid w:val="00451DE2"/>
    <w:rsid w:val="00453046"/>
    <w:rsid w:val="00453682"/>
    <w:rsid w:val="00456986"/>
    <w:rsid w:val="00457F66"/>
    <w:rsid w:val="0046574D"/>
    <w:rsid w:val="00466077"/>
    <w:rsid w:val="004664DC"/>
    <w:rsid w:val="00471321"/>
    <w:rsid w:val="00474D22"/>
    <w:rsid w:val="00477757"/>
    <w:rsid w:val="00481E77"/>
    <w:rsid w:val="00484E43"/>
    <w:rsid w:val="004912F2"/>
    <w:rsid w:val="00491FC6"/>
    <w:rsid w:val="004920DB"/>
    <w:rsid w:val="00492598"/>
    <w:rsid w:val="00494B8B"/>
    <w:rsid w:val="00494F0F"/>
    <w:rsid w:val="0049507E"/>
    <w:rsid w:val="004951B3"/>
    <w:rsid w:val="004A01D1"/>
    <w:rsid w:val="004A16EF"/>
    <w:rsid w:val="004A2AA8"/>
    <w:rsid w:val="004A51CC"/>
    <w:rsid w:val="004B0AB3"/>
    <w:rsid w:val="004B13C6"/>
    <w:rsid w:val="004B2E9E"/>
    <w:rsid w:val="004B437B"/>
    <w:rsid w:val="004B5A3C"/>
    <w:rsid w:val="004C0796"/>
    <w:rsid w:val="004C1DA0"/>
    <w:rsid w:val="004C45D7"/>
    <w:rsid w:val="004C63E9"/>
    <w:rsid w:val="004C7E00"/>
    <w:rsid w:val="004D0854"/>
    <w:rsid w:val="004D18A3"/>
    <w:rsid w:val="004D2FFC"/>
    <w:rsid w:val="004D3215"/>
    <w:rsid w:val="004D6063"/>
    <w:rsid w:val="004D67C8"/>
    <w:rsid w:val="004E2029"/>
    <w:rsid w:val="004E309E"/>
    <w:rsid w:val="004E33FE"/>
    <w:rsid w:val="004E3A31"/>
    <w:rsid w:val="004E4868"/>
    <w:rsid w:val="004E5244"/>
    <w:rsid w:val="004F0A1D"/>
    <w:rsid w:val="004F53A7"/>
    <w:rsid w:val="004F7202"/>
    <w:rsid w:val="004F72F4"/>
    <w:rsid w:val="004F74A1"/>
    <w:rsid w:val="00500352"/>
    <w:rsid w:val="00501CAB"/>
    <w:rsid w:val="0050232A"/>
    <w:rsid w:val="00503297"/>
    <w:rsid w:val="005101FF"/>
    <w:rsid w:val="005102D1"/>
    <w:rsid w:val="00510A25"/>
    <w:rsid w:val="00512242"/>
    <w:rsid w:val="00512DA3"/>
    <w:rsid w:val="00513495"/>
    <w:rsid w:val="00514000"/>
    <w:rsid w:val="00515D04"/>
    <w:rsid w:val="0052013E"/>
    <w:rsid w:val="00521C2B"/>
    <w:rsid w:val="00521EC5"/>
    <w:rsid w:val="005228A0"/>
    <w:rsid w:val="00524ECC"/>
    <w:rsid w:val="00527ABE"/>
    <w:rsid w:val="00527C5C"/>
    <w:rsid w:val="00530615"/>
    <w:rsid w:val="00530C9A"/>
    <w:rsid w:val="00531E4F"/>
    <w:rsid w:val="00532122"/>
    <w:rsid w:val="005322A1"/>
    <w:rsid w:val="00532451"/>
    <w:rsid w:val="00532E4D"/>
    <w:rsid w:val="00537C30"/>
    <w:rsid w:val="00542D73"/>
    <w:rsid w:val="005438C8"/>
    <w:rsid w:val="005441BD"/>
    <w:rsid w:val="00547702"/>
    <w:rsid w:val="00551408"/>
    <w:rsid w:val="0055417E"/>
    <w:rsid w:val="0055440A"/>
    <w:rsid w:val="00557EBC"/>
    <w:rsid w:val="00560457"/>
    <w:rsid w:val="0056066A"/>
    <w:rsid w:val="00563108"/>
    <w:rsid w:val="00563C69"/>
    <w:rsid w:val="005642B4"/>
    <w:rsid w:val="005646F3"/>
    <w:rsid w:val="005649F5"/>
    <w:rsid w:val="00565133"/>
    <w:rsid w:val="00565E93"/>
    <w:rsid w:val="005678D6"/>
    <w:rsid w:val="005709A6"/>
    <w:rsid w:val="00572B50"/>
    <w:rsid w:val="00572DF4"/>
    <w:rsid w:val="00574AEC"/>
    <w:rsid w:val="00575805"/>
    <w:rsid w:val="00576C52"/>
    <w:rsid w:val="005773E7"/>
    <w:rsid w:val="00577B02"/>
    <w:rsid w:val="00580D05"/>
    <w:rsid w:val="00582A2E"/>
    <w:rsid w:val="00583761"/>
    <w:rsid w:val="005845AE"/>
    <w:rsid w:val="00585865"/>
    <w:rsid w:val="005870A8"/>
    <w:rsid w:val="0058749F"/>
    <w:rsid w:val="00592101"/>
    <w:rsid w:val="0059258A"/>
    <w:rsid w:val="0059356B"/>
    <w:rsid w:val="005935B6"/>
    <w:rsid w:val="00594065"/>
    <w:rsid w:val="0059410E"/>
    <w:rsid w:val="005955EA"/>
    <w:rsid w:val="005963C1"/>
    <w:rsid w:val="00596E14"/>
    <w:rsid w:val="00597B78"/>
    <w:rsid w:val="005A0A94"/>
    <w:rsid w:val="005A2789"/>
    <w:rsid w:val="005A47AA"/>
    <w:rsid w:val="005B1363"/>
    <w:rsid w:val="005B22C5"/>
    <w:rsid w:val="005B23AF"/>
    <w:rsid w:val="005B2F4D"/>
    <w:rsid w:val="005B4215"/>
    <w:rsid w:val="005B435A"/>
    <w:rsid w:val="005B5656"/>
    <w:rsid w:val="005C16B3"/>
    <w:rsid w:val="005C25CF"/>
    <w:rsid w:val="005C303C"/>
    <w:rsid w:val="005C39E8"/>
    <w:rsid w:val="005C7F82"/>
    <w:rsid w:val="005D0866"/>
    <w:rsid w:val="005D537D"/>
    <w:rsid w:val="005D5858"/>
    <w:rsid w:val="005D5C82"/>
    <w:rsid w:val="005D5CAF"/>
    <w:rsid w:val="005E0DE1"/>
    <w:rsid w:val="005E38FA"/>
    <w:rsid w:val="005E3DD9"/>
    <w:rsid w:val="005E4ED5"/>
    <w:rsid w:val="005E7103"/>
    <w:rsid w:val="005E7538"/>
    <w:rsid w:val="005E75FD"/>
    <w:rsid w:val="005F1AF4"/>
    <w:rsid w:val="005F2892"/>
    <w:rsid w:val="005F5FD8"/>
    <w:rsid w:val="00601274"/>
    <w:rsid w:val="00604810"/>
    <w:rsid w:val="00604AAC"/>
    <w:rsid w:val="00604F4B"/>
    <w:rsid w:val="006067B5"/>
    <w:rsid w:val="00607455"/>
    <w:rsid w:val="006075F7"/>
    <w:rsid w:val="00607964"/>
    <w:rsid w:val="00613086"/>
    <w:rsid w:val="00617B7F"/>
    <w:rsid w:val="0062075A"/>
    <w:rsid w:val="00621864"/>
    <w:rsid w:val="00622277"/>
    <w:rsid w:val="00625ED8"/>
    <w:rsid w:val="006267D2"/>
    <w:rsid w:val="006271AA"/>
    <w:rsid w:val="006328DB"/>
    <w:rsid w:val="00634DA7"/>
    <w:rsid w:val="006350C4"/>
    <w:rsid w:val="006416D6"/>
    <w:rsid w:val="00642844"/>
    <w:rsid w:val="006434EF"/>
    <w:rsid w:val="0064409B"/>
    <w:rsid w:val="006441C2"/>
    <w:rsid w:val="00644FCB"/>
    <w:rsid w:val="00645C44"/>
    <w:rsid w:val="00651A07"/>
    <w:rsid w:val="00651EA5"/>
    <w:rsid w:val="00654017"/>
    <w:rsid w:val="00655769"/>
    <w:rsid w:val="00655E3F"/>
    <w:rsid w:val="00656186"/>
    <w:rsid w:val="00656622"/>
    <w:rsid w:val="0065717B"/>
    <w:rsid w:val="0065745C"/>
    <w:rsid w:val="00657F71"/>
    <w:rsid w:val="00660511"/>
    <w:rsid w:val="0066455A"/>
    <w:rsid w:val="00667BB6"/>
    <w:rsid w:val="006717D5"/>
    <w:rsid w:val="00672978"/>
    <w:rsid w:val="006734AB"/>
    <w:rsid w:val="006737D3"/>
    <w:rsid w:val="00673F34"/>
    <w:rsid w:val="0067435B"/>
    <w:rsid w:val="006753CA"/>
    <w:rsid w:val="00675E6F"/>
    <w:rsid w:val="0067793E"/>
    <w:rsid w:val="00682D07"/>
    <w:rsid w:val="00683064"/>
    <w:rsid w:val="00683A45"/>
    <w:rsid w:val="0068424E"/>
    <w:rsid w:val="00687058"/>
    <w:rsid w:val="00692A3E"/>
    <w:rsid w:val="00694430"/>
    <w:rsid w:val="00694677"/>
    <w:rsid w:val="00694A71"/>
    <w:rsid w:val="00697FAC"/>
    <w:rsid w:val="006A03A3"/>
    <w:rsid w:val="006A11C3"/>
    <w:rsid w:val="006A6EA7"/>
    <w:rsid w:val="006A74BC"/>
    <w:rsid w:val="006B0696"/>
    <w:rsid w:val="006B1054"/>
    <w:rsid w:val="006B2684"/>
    <w:rsid w:val="006B279A"/>
    <w:rsid w:val="006B503F"/>
    <w:rsid w:val="006B64A8"/>
    <w:rsid w:val="006B707C"/>
    <w:rsid w:val="006C12EE"/>
    <w:rsid w:val="006C24CB"/>
    <w:rsid w:val="006C344D"/>
    <w:rsid w:val="006C6020"/>
    <w:rsid w:val="006D0225"/>
    <w:rsid w:val="006D0265"/>
    <w:rsid w:val="006D15F6"/>
    <w:rsid w:val="006D1681"/>
    <w:rsid w:val="006D1C5E"/>
    <w:rsid w:val="006D1E83"/>
    <w:rsid w:val="006D1FAE"/>
    <w:rsid w:val="006D2E1F"/>
    <w:rsid w:val="006D3B55"/>
    <w:rsid w:val="006D66D5"/>
    <w:rsid w:val="006D71DD"/>
    <w:rsid w:val="006D767D"/>
    <w:rsid w:val="006E00D5"/>
    <w:rsid w:val="006E3151"/>
    <w:rsid w:val="006E3515"/>
    <w:rsid w:val="006F1BD6"/>
    <w:rsid w:val="006F3B6D"/>
    <w:rsid w:val="006F4BB0"/>
    <w:rsid w:val="006F594C"/>
    <w:rsid w:val="006F5E34"/>
    <w:rsid w:val="006F7F2A"/>
    <w:rsid w:val="00701118"/>
    <w:rsid w:val="0070344F"/>
    <w:rsid w:val="0070410C"/>
    <w:rsid w:val="00704C6B"/>
    <w:rsid w:val="00705BD4"/>
    <w:rsid w:val="00706159"/>
    <w:rsid w:val="0070672E"/>
    <w:rsid w:val="007105C0"/>
    <w:rsid w:val="007107EE"/>
    <w:rsid w:val="00712B55"/>
    <w:rsid w:val="00714BA2"/>
    <w:rsid w:val="007166C4"/>
    <w:rsid w:val="00720238"/>
    <w:rsid w:val="007211A4"/>
    <w:rsid w:val="00725EDA"/>
    <w:rsid w:val="00726D6D"/>
    <w:rsid w:val="00727E48"/>
    <w:rsid w:val="00730440"/>
    <w:rsid w:val="00731CFE"/>
    <w:rsid w:val="00732D8B"/>
    <w:rsid w:val="0073329F"/>
    <w:rsid w:val="00733D8A"/>
    <w:rsid w:val="00737805"/>
    <w:rsid w:val="00737D2B"/>
    <w:rsid w:val="00740FDE"/>
    <w:rsid w:val="00742FB9"/>
    <w:rsid w:val="00745DE3"/>
    <w:rsid w:val="0074665A"/>
    <w:rsid w:val="007469E6"/>
    <w:rsid w:val="00746B11"/>
    <w:rsid w:val="007472C3"/>
    <w:rsid w:val="00747E3A"/>
    <w:rsid w:val="0075090F"/>
    <w:rsid w:val="0075097C"/>
    <w:rsid w:val="00752131"/>
    <w:rsid w:val="0075276D"/>
    <w:rsid w:val="0075395F"/>
    <w:rsid w:val="00757B61"/>
    <w:rsid w:val="00760524"/>
    <w:rsid w:val="00760A63"/>
    <w:rsid w:val="00760B3C"/>
    <w:rsid w:val="00760B40"/>
    <w:rsid w:val="00762862"/>
    <w:rsid w:val="007635FD"/>
    <w:rsid w:val="00764B2A"/>
    <w:rsid w:val="00765767"/>
    <w:rsid w:val="007717D2"/>
    <w:rsid w:val="00771A91"/>
    <w:rsid w:val="00772C52"/>
    <w:rsid w:val="007748CE"/>
    <w:rsid w:val="00776CA9"/>
    <w:rsid w:val="007826D3"/>
    <w:rsid w:val="007829E6"/>
    <w:rsid w:val="00783A1F"/>
    <w:rsid w:val="00784A3F"/>
    <w:rsid w:val="0078508A"/>
    <w:rsid w:val="0078543A"/>
    <w:rsid w:val="00785529"/>
    <w:rsid w:val="00786E32"/>
    <w:rsid w:val="00793315"/>
    <w:rsid w:val="007A0311"/>
    <w:rsid w:val="007A056D"/>
    <w:rsid w:val="007A0E3A"/>
    <w:rsid w:val="007A4003"/>
    <w:rsid w:val="007A5F9C"/>
    <w:rsid w:val="007A5FCE"/>
    <w:rsid w:val="007B4885"/>
    <w:rsid w:val="007B5545"/>
    <w:rsid w:val="007C01FC"/>
    <w:rsid w:val="007C2592"/>
    <w:rsid w:val="007C276C"/>
    <w:rsid w:val="007C2B58"/>
    <w:rsid w:val="007C2DE7"/>
    <w:rsid w:val="007C4355"/>
    <w:rsid w:val="007C5577"/>
    <w:rsid w:val="007C56F2"/>
    <w:rsid w:val="007D2315"/>
    <w:rsid w:val="007D2C55"/>
    <w:rsid w:val="007D4551"/>
    <w:rsid w:val="007D7264"/>
    <w:rsid w:val="007E0E68"/>
    <w:rsid w:val="007E10FF"/>
    <w:rsid w:val="007E1918"/>
    <w:rsid w:val="007E2B35"/>
    <w:rsid w:val="007E30CA"/>
    <w:rsid w:val="007E461E"/>
    <w:rsid w:val="007E4620"/>
    <w:rsid w:val="007E4FEC"/>
    <w:rsid w:val="007E51EA"/>
    <w:rsid w:val="007E5CEF"/>
    <w:rsid w:val="007E720E"/>
    <w:rsid w:val="007F010C"/>
    <w:rsid w:val="007F1473"/>
    <w:rsid w:val="007F365E"/>
    <w:rsid w:val="007F45A7"/>
    <w:rsid w:val="007F7CFF"/>
    <w:rsid w:val="00800A2F"/>
    <w:rsid w:val="00801459"/>
    <w:rsid w:val="00803AF8"/>
    <w:rsid w:val="008046AB"/>
    <w:rsid w:val="00806ACE"/>
    <w:rsid w:val="00807638"/>
    <w:rsid w:val="0081198A"/>
    <w:rsid w:val="00811F4D"/>
    <w:rsid w:val="00816C3D"/>
    <w:rsid w:val="00817B5C"/>
    <w:rsid w:val="008207A5"/>
    <w:rsid w:val="008207CD"/>
    <w:rsid w:val="00821A2C"/>
    <w:rsid w:val="00821B20"/>
    <w:rsid w:val="008244AC"/>
    <w:rsid w:val="008246B9"/>
    <w:rsid w:val="00825C43"/>
    <w:rsid w:val="00826BF1"/>
    <w:rsid w:val="008312A9"/>
    <w:rsid w:val="0083144F"/>
    <w:rsid w:val="0083145E"/>
    <w:rsid w:val="008332B7"/>
    <w:rsid w:val="008351B0"/>
    <w:rsid w:val="00836052"/>
    <w:rsid w:val="008409DE"/>
    <w:rsid w:val="00840A44"/>
    <w:rsid w:val="008411D8"/>
    <w:rsid w:val="0084469D"/>
    <w:rsid w:val="00844B2D"/>
    <w:rsid w:val="008470FA"/>
    <w:rsid w:val="008522F8"/>
    <w:rsid w:val="008558BC"/>
    <w:rsid w:val="008604B2"/>
    <w:rsid w:val="00860C65"/>
    <w:rsid w:val="00861DFE"/>
    <w:rsid w:val="00862825"/>
    <w:rsid w:val="0086552F"/>
    <w:rsid w:val="0087487C"/>
    <w:rsid w:val="00874F6F"/>
    <w:rsid w:val="00875062"/>
    <w:rsid w:val="008754D1"/>
    <w:rsid w:val="00876474"/>
    <w:rsid w:val="0087687F"/>
    <w:rsid w:val="00884EA8"/>
    <w:rsid w:val="00885319"/>
    <w:rsid w:val="0088551A"/>
    <w:rsid w:val="008858A1"/>
    <w:rsid w:val="00886238"/>
    <w:rsid w:val="008916EC"/>
    <w:rsid w:val="008917E5"/>
    <w:rsid w:val="00892211"/>
    <w:rsid w:val="008922E3"/>
    <w:rsid w:val="00892A21"/>
    <w:rsid w:val="008938F7"/>
    <w:rsid w:val="008956EA"/>
    <w:rsid w:val="008956F9"/>
    <w:rsid w:val="008972AF"/>
    <w:rsid w:val="00897861"/>
    <w:rsid w:val="008A053C"/>
    <w:rsid w:val="008A440D"/>
    <w:rsid w:val="008A5148"/>
    <w:rsid w:val="008A523D"/>
    <w:rsid w:val="008A6BB2"/>
    <w:rsid w:val="008B015E"/>
    <w:rsid w:val="008B01CF"/>
    <w:rsid w:val="008B3137"/>
    <w:rsid w:val="008B459B"/>
    <w:rsid w:val="008B568D"/>
    <w:rsid w:val="008B587C"/>
    <w:rsid w:val="008B5FE3"/>
    <w:rsid w:val="008B75CA"/>
    <w:rsid w:val="008C257D"/>
    <w:rsid w:val="008C2678"/>
    <w:rsid w:val="008C2C1A"/>
    <w:rsid w:val="008C4F88"/>
    <w:rsid w:val="008C57CA"/>
    <w:rsid w:val="008C7FFC"/>
    <w:rsid w:val="008D093F"/>
    <w:rsid w:val="008D291C"/>
    <w:rsid w:val="008D3142"/>
    <w:rsid w:val="008D4BE2"/>
    <w:rsid w:val="008D6EC9"/>
    <w:rsid w:val="008D7414"/>
    <w:rsid w:val="008D7F66"/>
    <w:rsid w:val="008E0937"/>
    <w:rsid w:val="008E1EC5"/>
    <w:rsid w:val="008E21A5"/>
    <w:rsid w:val="008E4736"/>
    <w:rsid w:val="008F2B5C"/>
    <w:rsid w:val="00901BEF"/>
    <w:rsid w:val="009026ED"/>
    <w:rsid w:val="009030BF"/>
    <w:rsid w:val="009046F5"/>
    <w:rsid w:val="00904CE6"/>
    <w:rsid w:val="009055B3"/>
    <w:rsid w:val="00905B0F"/>
    <w:rsid w:val="00906749"/>
    <w:rsid w:val="00911B04"/>
    <w:rsid w:val="00911C6C"/>
    <w:rsid w:val="00914263"/>
    <w:rsid w:val="00914280"/>
    <w:rsid w:val="00915795"/>
    <w:rsid w:val="009201D0"/>
    <w:rsid w:val="009202D3"/>
    <w:rsid w:val="00922786"/>
    <w:rsid w:val="00923B3D"/>
    <w:rsid w:val="0092438F"/>
    <w:rsid w:val="0092459F"/>
    <w:rsid w:val="009247C0"/>
    <w:rsid w:val="009269BE"/>
    <w:rsid w:val="00926F17"/>
    <w:rsid w:val="009303EB"/>
    <w:rsid w:val="00931513"/>
    <w:rsid w:val="0093242F"/>
    <w:rsid w:val="00933C53"/>
    <w:rsid w:val="00933F79"/>
    <w:rsid w:val="0093669A"/>
    <w:rsid w:val="0093792F"/>
    <w:rsid w:val="00940A34"/>
    <w:rsid w:val="00940A79"/>
    <w:rsid w:val="0094175D"/>
    <w:rsid w:val="0094272F"/>
    <w:rsid w:val="009440A2"/>
    <w:rsid w:val="0094500C"/>
    <w:rsid w:val="0094549E"/>
    <w:rsid w:val="00946D77"/>
    <w:rsid w:val="0094716C"/>
    <w:rsid w:val="009513FD"/>
    <w:rsid w:val="00952A0F"/>
    <w:rsid w:val="00952B59"/>
    <w:rsid w:val="0095394D"/>
    <w:rsid w:val="00957118"/>
    <w:rsid w:val="00960A33"/>
    <w:rsid w:val="00961AC0"/>
    <w:rsid w:val="00961F41"/>
    <w:rsid w:val="00963D1F"/>
    <w:rsid w:val="00965A50"/>
    <w:rsid w:val="00965D02"/>
    <w:rsid w:val="009674A5"/>
    <w:rsid w:val="009675AA"/>
    <w:rsid w:val="0097065E"/>
    <w:rsid w:val="00970772"/>
    <w:rsid w:val="00971042"/>
    <w:rsid w:val="0097221E"/>
    <w:rsid w:val="0097618B"/>
    <w:rsid w:val="009774F9"/>
    <w:rsid w:val="00981EC4"/>
    <w:rsid w:val="009830C2"/>
    <w:rsid w:val="0098607F"/>
    <w:rsid w:val="009872F4"/>
    <w:rsid w:val="0099219B"/>
    <w:rsid w:val="00992BA2"/>
    <w:rsid w:val="00993997"/>
    <w:rsid w:val="00994445"/>
    <w:rsid w:val="009963D4"/>
    <w:rsid w:val="009968F2"/>
    <w:rsid w:val="009A0B23"/>
    <w:rsid w:val="009A0CE5"/>
    <w:rsid w:val="009A1492"/>
    <w:rsid w:val="009A393E"/>
    <w:rsid w:val="009A3ABE"/>
    <w:rsid w:val="009A4CBB"/>
    <w:rsid w:val="009A52AD"/>
    <w:rsid w:val="009A6E47"/>
    <w:rsid w:val="009A73DE"/>
    <w:rsid w:val="009B0E42"/>
    <w:rsid w:val="009B1C53"/>
    <w:rsid w:val="009B21AE"/>
    <w:rsid w:val="009B6EBC"/>
    <w:rsid w:val="009B75C6"/>
    <w:rsid w:val="009B7CCB"/>
    <w:rsid w:val="009C2A77"/>
    <w:rsid w:val="009C49CA"/>
    <w:rsid w:val="009C5095"/>
    <w:rsid w:val="009D0C49"/>
    <w:rsid w:val="009D3443"/>
    <w:rsid w:val="009D3DBD"/>
    <w:rsid w:val="009D429B"/>
    <w:rsid w:val="009D5F47"/>
    <w:rsid w:val="009E134B"/>
    <w:rsid w:val="009E6539"/>
    <w:rsid w:val="009E66C3"/>
    <w:rsid w:val="009E6BE1"/>
    <w:rsid w:val="009E79BE"/>
    <w:rsid w:val="009F0F2B"/>
    <w:rsid w:val="009F33C9"/>
    <w:rsid w:val="009F4A96"/>
    <w:rsid w:val="009F689A"/>
    <w:rsid w:val="009F6CDC"/>
    <w:rsid w:val="009F735A"/>
    <w:rsid w:val="009F7600"/>
    <w:rsid w:val="00A00CBB"/>
    <w:rsid w:val="00A021A1"/>
    <w:rsid w:val="00A02A23"/>
    <w:rsid w:val="00A03365"/>
    <w:rsid w:val="00A04D5C"/>
    <w:rsid w:val="00A07879"/>
    <w:rsid w:val="00A13311"/>
    <w:rsid w:val="00A1474E"/>
    <w:rsid w:val="00A156A1"/>
    <w:rsid w:val="00A1618E"/>
    <w:rsid w:val="00A20A44"/>
    <w:rsid w:val="00A219F3"/>
    <w:rsid w:val="00A23E01"/>
    <w:rsid w:val="00A240AC"/>
    <w:rsid w:val="00A24135"/>
    <w:rsid w:val="00A25420"/>
    <w:rsid w:val="00A25C8D"/>
    <w:rsid w:val="00A276B5"/>
    <w:rsid w:val="00A3239C"/>
    <w:rsid w:val="00A41A02"/>
    <w:rsid w:val="00A43EBA"/>
    <w:rsid w:val="00A43F47"/>
    <w:rsid w:val="00A447F7"/>
    <w:rsid w:val="00A45BE7"/>
    <w:rsid w:val="00A50972"/>
    <w:rsid w:val="00A50D6A"/>
    <w:rsid w:val="00A50FFE"/>
    <w:rsid w:val="00A52D96"/>
    <w:rsid w:val="00A53E1F"/>
    <w:rsid w:val="00A6016C"/>
    <w:rsid w:val="00A60798"/>
    <w:rsid w:val="00A60BC7"/>
    <w:rsid w:val="00A614C8"/>
    <w:rsid w:val="00A62193"/>
    <w:rsid w:val="00A62552"/>
    <w:rsid w:val="00A65C80"/>
    <w:rsid w:val="00A66EB7"/>
    <w:rsid w:val="00A7060B"/>
    <w:rsid w:val="00A70D02"/>
    <w:rsid w:val="00A71A23"/>
    <w:rsid w:val="00A734A4"/>
    <w:rsid w:val="00A737C6"/>
    <w:rsid w:val="00A73F40"/>
    <w:rsid w:val="00A807EA"/>
    <w:rsid w:val="00A81C7A"/>
    <w:rsid w:val="00A83578"/>
    <w:rsid w:val="00A85362"/>
    <w:rsid w:val="00A85B6E"/>
    <w:rsid w:val="00A86E94"/>
    <w:rsid w:val="00A927B8"/>
    <w:rsid w:val="00A92C42"/>
    <w:rsid w:val="00A9319E"/>
    <w:rsid w:val="00A93B18"/>
    <w:rsid w:val="00A93DC2"/>
    <w:rsid w:val="00A9696C"/>
    <w:rsid w:val="00A96B49"/>
    <w:rsid w:val="00A96D72"/>
    <w:rsid w:val="00AA080D"/>
    <w:rsid w:val="00AA12F7"/>
    <w:rsid w:val="00AA158D"/>
    <w:rsid w:val="00AA1AEB"/>
    <w:rsid w:val="00AA24D4"/>
    <w:rsid w:val="00AA295A"/>
    <w:rsid w:val="00AA2AD4"/>
    <w:rsid w:val="00AA2D41"/>
    <w:rsid w:val="00AA2D43"/>
    <w:rsid w:val="00AA41AD"/>
    <w:rsid w:val="00AA78C6"/>
    <w:rsid w:val="00AB0A9A"/>
    <w:rsid w:val="00AB0E40"/>
    <w:rsid w:val="00AB3AEC"/>
    <w:rsid w:val="00AB4337"/>
    <w:rsid w:val="00AB43A5"/>
    <w:rsid w:val="00AB4E72"/>
    <w:rsid w:val="00AB5B30"/>
    <w:rsid w:val="00AB7D0E"/>
    <w:rsid w:val="00AC0484"/>
    <w:rsid w:val="00AC0AE1"/>
    <w:rsid w:val="00AC1AE1"/>
    <w:rsid w:val="00AC2203"/>
    <w:rsid w:val="00AC2903"/>
    <w:rsid w:val="00AC48A2"/>
    <w:rsid w:val="00AC4FD6"/>
    <w:rsid w:val="00AC550E"/>
    <w:rsid w:val="00AC571E"/>
    <w:rsid w:val="00AC5D89"/>
    <w:rsid w:val="00AC733B"/>
    <w:rsid w:val="00AC7993"/>
    <w:rsid w:val="00AC7AC8"/>
    <w:rsid w:val="00AC7DFF"/>
    <w:rsid w:val="00AD0CC6"/>
    <w:rsid w:val="00AD2C8D"/>
    <w:rsid w:val="00AD2FDB"/>
    <w:rsid w:val="00AD4160"/>
    <w:rsid w:val="00AD52CD"/>
    <w:rsid w:val="00AD5960"/>
    <w:rsid w:val="00AE40D5"/>
    <w:rsid w:val="00AE6B19"/>
    <w:rsid w:val="00AF17B2"/>
    <w:rsid w:val="00AF1B49"/>
    <w:rsid w:val="00AF2351"/>
    <w:rsid w:val="00AF321A"/>
    <w:rsid w:val="00AF43EC"/>
    <w:rsid w:val="00AF49C0"/>
    <w:rsid w:val="00AF4B41"/>
    <w:rsid w:val="00AF5241"/>
    <w:rsid w:val="00AF5899"/>
    <w:rsid w:val="00B02147"/>
    <w:rsid w:val="00B029A1"/>
    <w:rsid w:val="00B029CC"/>
    <w:rsid w:val="00B0347D"/>
    <w:rsid w:val="00B034E2"/>
    <w:rsid w:val="00B03759"/>
    <w:rsid w:val="00B043B8"/>
    <w:rsid w:val="00B04B1F"/>
    <w:rsid w:val="00B04C7B"/>
    <w:rsid w:val="00B05653"/>
    <w:rsid w:val="00B070D3"/>
    <w:rsid w:val="00B07C5E"/>
    <w:rsid w:val="00B07EC1"/>
    <w:rsid w:val="00B10A7D"/>
    <w:rsid w:val="00B12C91"/>
    <w:rsid w:val="00B13906"/>
    <w:rsid w:val="00B15262"/>
    <w:rsid w:val="00B173DC"/>
    <w:rsid w:val="00B21824"/>
    <w:rsid w:val="00B2249F"/>
    <w:rsid w:val="00B2275A"/>
    <w:rsid w:val="00B22C4A"/>
    <w:rsid w:val="00B22E65"/>
    <w:rsid w:val="00B22F0A"/>
    <w:rsid w:val="00B23937"/>
    <w:rsid w:val="00B23CAE"/>
    <w:rsid w:val="00B24E24"/>
    <w:rsid w:val="00B26C33"/>
    <w:rsid w:val="00B330B2"/>
    <w:rsid w:val="00B34020"/>
    <w:rsid w:val="00B3417B"/>
    <w:rsid w:val="00B3476B"/>
    <w:rsid w:val="00B34C80"/>
    <w:rsid w:val="00B36B01"/>
    <w:rsid w:val="00B4088D"/>
    <w:rsid w:val="00B4106D"/>
    <w:rsid w:val="00B41973"/>
    <w:rsid w:val="00B41F62"/>
    <w:rsid w:val="00B44C4A"/>
    <w:rsid w:val="00B44FAE"/>
    <w:rsid w:val="00B47524"/>
    <w:rsid w:val="00B47A58"/>
    <w:rsid w:val="00B52D6C"/>
    <w:rsid w:val="00B55602"/>
    <w:rsid w:val="00B6179B"/>
    <w:rsid w:val="00B617E1"/>
    <w:rsid w:val="00B61E7F"/>
    <w:rsid w:val="00B62E19"/>
    <w:rsid w:val="00B66256"/>
    <w:rsid w:val="00B67DA6"/>
    <w:rsid w:val="00B72788"/>
    <w:rsid w:val="00B7317C"/>
    <w:rsid w:val="00B74B2B"/>
    <w:rsid w:val="00B74BEC"/>
    <w:rsid w:val="00B758CA"/>
    <w:rsid w:val="00B77A86"/>
    <w:rsid w:val="00B819F9"/>
    <w:rsid w:val="00B83617"/>
    <w:rsid w:val="00B86F3F"/>
    <w:rsid w:val="00B86F56"/>
    <w:rsid w:val="00B873DA"/>
    <w:rsid w:val="00B8798B"/>
    <w:rsid w:val="00B87FDA"/>
    <w:rsid w:val="00B91FC3"/>
    <w:rsid w:val="00B93FA9"/>
    <w:rsid w:val="00B94E28"/>
    <w:rsid w:val="00B94F2F"/>
    <w:rsid w:val="00B95DEE"/>
    <w:rsid w:val="00BA055C"/>
    <w:rsid w:val="00BA198C"/>
    <w:rsid w:val="00BA6452"/>
    <w:rsid w:val="00BA6B35"/>
    <w:rsid w:val="00BA6BD3"/>
    <w:rsid w:val="00BA784B"/>
    <w:rsid w:val="00BB19C0"/>
    <w:rsid w:val="00BB237C"/>
    <w:rsid w:val="00BB6831"/>
    <w:rsid w:val="00BC045D"/>
    <w:rsid w:val="00BC1199"/>
    <w:rsid w:val="00BC2F7C"/>
    <w:rsid w:val="00BC3E37"/>
    <w:rsid w:val="00BC5E23"/>
    <w:rsid w:val="00BC6658"/>
    <w:rsid w:val="00BC697F"/>
    <w:rsid w:val="00BD0428"/>
    <w:rsid w:val="00BD2B69"/>
    <w:rsid w:val="00BD4143"/>
    <w:rsid w:val="00BD4667"/>
    <w:rsid w:val="00BD5386"/>
    <w:rsid w:val="00BD5AAE"/>
    <w:rsid w:val="00BD709C"/>
    <w:rsid w:val="00BE152B"/>
    <w:rsid w:val="00BE17CD"/>
    <w:rsid w:val="00BE1E9C"/>
    <w:rsid w:val="00BE2F23"/>
    <w:rsid w:val="00BE6884"/>
    <w:rsid w:val="00BE6AA6"/>
    <w:rsid w:val="00BE7044"/>
    <w:rsid w:val="00BE7D34"/>
    <w:rsid w:val="00BF0042"/>
    <w:rsid w:val="00BF0967"/>
    <w:rsid w:val="00BF1870"/>
    <w:rsid w:val="00BF2795"/>
    <w:rsid w:val="00BF39A3"/>
    <w:rsid w:val="00BF3A69"/>
    <w:rsid w:val="00BF5B36"/>
    <w:rsid w:val="00C01D52"/>
    <w:rsid w:val="00C020A0"/>
    <w:rsid w:val="00C03EE7"/>
    <w:rsid w:val="00C06D8A"/>
    <w:rsid w:val="00C07D1F"/>
    <w:rsid w:val="00C109C8"/>
    <w:rsid w:val="00C11092"/>
    <w:rsid w:val="00C11375"/>
    <w:rsid w:val="00C11A94"/>
    <w:rsid w:val="00C12F2A"/>
    <w:rsid w:val="00C12F53"/>
    <w:rsid w:val="00C15921"/>
    <w:rsid w:val="00C201B9"/>
    <w:rsid w:val="00C21405"/>
    <w:rsid w:val="00C2525F"/>
    <w:rsid w:val="00C27873"/>
    <w:rsid w:val="00C30331"/>
    <w:rsid w:val="00C330E5"/>
    <w:rsid w:val="00C332FE"/>
    <w:rsid w:val="00C3456F"/>
    <w:rsid w:val="00C34721"/>
    <w:rsid w:val="00C34825"/>
    <w:rsid w:val="00C35013"/>
    <w:rsid w:val="00C35E90"/>
    <w:rsid w:val="00C361C3"/>
    <w:rsid w:val="00C36B55"/>
    <w:rsid w:val="00C43709"/>
    <w:rsid w:val="00C44595"/>
    <w:rsid w:val="00C44DC1"/>
    <w:rsid w:val="00C460EF"/>
    <w:rsid w:val="00C5376E"/>
    <w:rsid w:val="00C53A6D"/>
    <w:rsid w:val="00C545B0"/>
    <w:rsid w:val="00C546CA"/>
    <w:rsid w:val="00C56CA9"/>
    <w:rsid w:val="00C56FD0"/>
    <w:rsid w:val="00C57C16"/>
    <w:rsid w:val="00C63296"/>
    <w:rsid w:val="00C63501"/>
    <w:rsid w:val="00C65119"/>
    <w:rsid w:val="00C700C6"/>
    <w:rsid w:val="00C70DFB"/>
    <w:rsid w:val="00C74183"/>
    <w:rsid w:val="00C74CDA"/>
    <w:rsid w:val="00C7732C"/>
    <w:rsid w:val="00C778D1"/>
    <w:rsid w:val="00C77D33"/>
    <w:rsid w:val="00C82530"/>
    <w:rsid w:val="00C82EA6"/>
    <w:rsid w:val="00C836DF"/>
    <w:rsid w:val="00C838EC"/>
    <w:rsid w:val="00C84778"/>
    <w:rsid w:val="00C84D5D"/>
    <w:rsid w:val="00C863E3"/>
    <w:rsid w:val="00C87A41"/>
    <w:rsid w:val="00C9072D"/>
    <w:rsid w:val="00CA1AEE"/>
    <w:rsid w:val="00CA2344"/>
    <w:rsid w:val="00CA23DC"/>
    <w:rsid w:val="00CA242D"/>
    <w:rsid w:val="00CA31B8"/>
    <w:rsid w:val="00CA67D0"/>
    <w:rsid w:val="00CA7C27"/>
    <w:rsid w:val="00CB2BFD"/>
    <w:rsid w:val="00CB5A9E"/>
    <w:rsid w:val="00CB68BA"/>
    <w:rsid w:val="00CB6A62"/>
    <w:rsid w:val="00CB6BDD"/>
    <w:rsid w:val="00CC03C2"/>
    <w:rsid w:val="00CC1A94"/>
    <w:rsid w:val="00CC205C"/>
    <w:rsid w:val="00CC248E"/>
    <w:rsid w:val="00CC2809"/>
    <w:rsid w:val="00CC46AE"/>
    <w:rsid w:val="00CC7289"/>
    <w:rsid w:val="00CC767B"/>
    <w:rsid w:val="00CD5D16"/>
    <w:rsid w:val="00CD68CE"/>
    <w:rsid w:val="00CE0A64"/>
    <w:rsid w:val="00CE0E28"/>
    <w:rsid w:val="00CE0EBA"/>
    <w:rsid w:val="00CE101E"/>
    <w:rsid w:val="00CE2074"/>
    <w:rsid w:val="00CE2639"/>
    <w:rsid w:val="00CE3C38"/>
    <w:rsid w:val="00CE626F"/>
    <w:rsid w:val="00CE6320"/>
    <w:rsid w:val="00CE6415"/>
    <w:rsid w:val="00CE7759"/>
    <w:rsid w:val="00CF091B"/>
    <w:rsid w:val="00CF1898"/>
    <w:rsid w:val="00CF1986"/>
    <w:rsid w:val="00CF24AC"/>
    <w:rsid w:val="00CF28DE"/>
    <w:rsid w:val="00CF6B09"/>
    <w:rsid w:val="00D024FD"/>
    <w:rsid w:val="00D116B8"/>
    <w:rsid w:val="00D12815"/>
    <w:rsid w:val="00D12C01"/>
    <w:rsid w:val="00D131D5"/>
    <w:rsid w:val="00D16B53"/>
    <w:rsid w:val="00D17C4F"/>
    <w:rsid w:val="00D2019F"/>
    <w:rsid w:val="00D201D6"/>
    <w:rsid w:val="00D23074"/>
    <w:rsid w:val="00D23821"/>
    <w:rsid w:val="00D263A2"/>
    <w:rsid w:val="00D30510"/>
    <w:rsid w:val="00D30FAD"/>
    <w:rsid w:val="00D31166"/>
    <w:rsid w:val="00D31EF2"/>
    <w:rsid w:val="00D3292D"/>
    <w:rsid w:val="00D32B6E"/>
    <w:rsid w:val="00D3653E"/>
    <w:rsid w:val="00D37752"/>
    <w:rsid w:val="00D400F5"/>
    <w:rsid w:val="00D4188F"/>
    <w:rsid w:val="00D43726"/>
    <w:rsid w:val="00D45B9F"/>
    <w:rsid w:val="00D45D02"/>
    <w:rsid w:val="00D51089"/>
    <w:rsid w:val="00D51B92"/>
    <w:rsid w:val="00D55084"/>
    <w:rsid w:val="00D5691B"/>
    <w:rsid w:val="00D574A4"/>
    <w:rsid w:val="00D62753"/>
    <w:rsid w:val="00D63698"/>
    <w:rsid w:val="00D63ED3"/>
    <w:rsid w:val="00D640FD"/>
    <w:rsid w:val="00D6645E"/>
    <w:rsid w:val="00D71A15"/>
    <w:rsid w:val="00D721E9"/>
    <w:rsid w:val="00D75950"/>
    <w:rsid w:val="00D760CE"/>
    <w:rsid w:val="00D826B4"/>
    <w:rsid w:val="00D82B92"/>
    <w:rsid w:val="00D83325"/>
    <w:rsid w:val="00D838A0"/>
    <w:rsid w:val="00D84E56"/>
    <w:rsid w:val="00D84EB2"/>
    <w:rsid w:val="00D869DA"/>
    <w:rsid w:val="00D8795F"/>
    <w:rsid w:val="00D924D5"/>
    <w:rsid w:val="00D94218"/>
    <w:rsid w:val="00D94444"/>
    <w:rsid w:val="00D9603B"/>
    <w:rsid w:val="00DA3240"/>
    <w:rsid w:val="00DA5C40"/>
    <w:rsid w:val="00DA63BE"/>
    <w:rsid w:val="00DA74B8"/>
    <w:rsid w:val="00DB4BA9"/>
    <w:rsid w:val="00DB60E4"/>
    <w:rsid w:val="00DB7AB8"/>
    <w:rsid w:val="00DC4BEF"/>
    <w:rsid w:val="00DC6273"/>
    <w:rsid w:val="00DC6485"/>
    <w:rsid w:val="00DC72C8"/>
    <w:rsid w:val="00DC742A"/>
    <w:rsid w:val="00DC7EE1"/>
    <w:rsid w:val="00DD0E75"/>
    <w:rsid w:val="00DD2076"/>
    <w:rsid w:val="00DD285B"/>
    <w:rsid w:val="00DD5F5F"/>
    <w:rsid w:val="00DD71CA"/>
    <w:rsid w:val="00DD76F6"/>
    <w:rsid w:val="00DE1053"/>
    <w:rsid w:val="00DE1C5D"/>
    <w:rsid w:val="00DE2DB7"/>
    <w:rsid w:val="00DE30B1"/>
    <w:rsid w:val="00DE4054"/>
    <w:rsid w:val="00DE55C2"/>
    <w:rsid w:val="00DE6292"/>
    <w:rsid w:val="00DE6E70"/>
    <w:rsid w:val="00DE7530"/>
    <w:rsid w:val="00DE7BB1"/>
    <w:rsid w:val="00DE7C73"/>
    <w:rsid w:val="00DF0566"/>
    <w:rsid w:val="00DF18DE"/>
    <w:rsid w:val="00DF3EE9"/>
    <w:rsid w:val="00E0318D"/>
    <w:rsid w:val="00E040FF"/>
    <w:rsid w:val="00E0419C"/>
    <w:rsid w:val="00E0441A"/>
    <w:rsid w:val="00E04F02"/>
    <w:rsid w:val="00E05761"/>
    <w:rsid w:val="00E10FCC"/>
    <w:rsid w:val="00E140A9"/>
    <w:rsid w:val="00E14B9D"/>
    <w:rsid w:val="00E171A1"/>
    <w:rsid w:val="00E175F7"/>
    <w:rsid w:val="00E1765E"/>
    <w:rsid w:val="00E21488"/>
    <w:rsid w:val="00E2335D"/>
    <w:rsid w:val="00E237FC"/>
    <w:rsid w:val="00E23ADE"/>
    <w:rsid w:val="00E263B2"/>
    <w:rsid w:val="00E27BEB"/>
    <w:rsid w:val="00E30634"/>
    <w:rsid w:val="00E31562"/>
    <w:rsid w:val="00E31801"/>
    <w:rsid w:val="00E32823"/>
    <w:rsid w:val="00E329A5"/>
    <w:rsid w:val="00E32CE5"/>
    <w:rsid w:val="00E33916"/>
    <w:rsid w:val="00E35703"/>
    <w:rsid w:val="00E3770E"/>
    <w:rsid w:val="00E37D15"/>
    <w:rsid w:val="00E51D7D"/>
    <w:rsid w:val="00E5207B"/>
    <w:rsid w:val="00E54592"/>
    <w:rsid w:val="00E55495"/>
    <w:rsid w:val="00E5755F"/>
    <w:rsid w:val="00E57A03"/>
    <w:rsid w:val="00E612E3"/>
    <w:rsid w:val="00E61832"/>
    <w:rsid w:val="00E63100"/>
    <w:rsid w:val="00E63D5F"/>
    <w:rsid w:val="00E669E3"/>
    <w:rsid w:val="00E70AA9"/>
    <w:rsid w:val="00E70EF4"/>
    <w:rsid w:val="00E72110"/>
    <w:rsid w:val="00E724A7"/>
    <w:rsid w:val="00E724E8"/>
    <w:rsid w:val="00E72A85"/>
    <w:rsid w:val="00E72B54"/>
    <w:rsid w:val="00E7565A"/>
    <w:rsid w:val="00E75BCE"/>
    <w:rsid w:val="00E76879"/>
    <w:rsid w:val="00E77968"/>
    <w:rsid w:val="00E77CF2"/>
    <w:rsid w:val="00E81A60"/>
    <w:rsid w:val="00E84C22"/>
    <w:rsid w:val="00E85219"/>
    <w:rsid w:val="00E87D39"/>
    <w:rsid w:val="00E91D9D"/>
    <w:rsid w:val="00E91F96"/>
    <w:rsid w:val="00E92FC5"/>
    <w:rsid w:val="00E93CB2"/>
    <w:rsid w:val="00E96464"/>
    <w:rsid w:val="00E96947"/>
    <w:rsid w:val="00E96A28"/>
    <w:rsid w:val="00EA3CEA"/>
    <w:rsid w:val="00EA7624"/>
    <w:rsid w:val="00EB000A"/>
    <w:rsid w:val="00EB11E8"/>
    <w:rsid w:val="00EB1BBB"/>
    <w:rsid w:val="00EB2020"/>
    <w:rsid w:val="00EB4A8B"/>
    <w:rsid w:val="00EB67E8"/>
    <w:rsid w:val="00EB6C0D"/>
    <w:rsid w:val="00EB7298"/>
    <w:rsid w:val="00EB7655"/>
    <w:rsid w:val="00EB7A99"/>
    <w:rsid w:val="00EC2154"/>
    <w:rsid w:val="00EC44A8"/>
    <w:rsid w:val="00EC614E"/>
    <w:rsid w:val="00EC6D32"/>
    <w:rsid w:val="00ED0F60"/>
    <w:rsid w:val="00ED10AD"/>
    <w:rsid w:val="00ED2F42"/>
    <w:rsid w:val="00ED4EC7"/>
    <w:rsid w:val="00ED5E13"/>
    <w:rsid w:val="00ED6F8F"/>
    <w:rsid w:val="00ED78E6"/>
    <w:rsid w:val="00ED7C8C"/>
    <w:rsid w:val="00EE2247"/>
    <w:rsid w:val="00EE2CEA"/>
    <w:rsid w:val="00EE5A85"/>
    <w:rsid w:val="00EE64B7"/>
    <w:rsid w:val="00EE6536"/>
    <w:rsid w:val="00EE6BE3"/>
    <w:rsid w:val="00EF0202"/>
    <w:rsid w:val="00EF2826"/>
    <w:rsid w:val="00EF328C"/>
    <w:rsid w:val="00EF3E7B"/>
    <w:rsid w:val="00EF4334"/>
    <w:rsid w:val="00EF514A"/>
    <w:rsid w:val="00EF595F"/>
    <w:rsid w:val="00F04356"/>
    <w:rsid w:val="00F045FC"/>
    <w:rsid w:val="00F057A4"/>
    <w:rsid w:val="00F074B3"/>
    <w:rsid w:val="00F077C3"/>
    <w:rsid w:val="00F10BDE"/>
    <w:rsid w:val="00F1418D"/>
    <w:rsid w:val="00F1491A"/>
    <w:rsid w:val="00F15137"/>
    <w:rsid w:val="00F22B1C"/>
    <w:rsid w:val="00F231EA"/>
    <w:rsid w:val="00F23EB1"/>
    <w:rsid w:val="00F24D33"/>
    <w:rsid w:val="00F25756"/>
    <w:rsid w:val="00F25922"/>
    <w:rsid w:val="00F2620B"/>
    <w:rsid w:val="00F30A65"/>
    <w:rsid w:val="00F31714"/>
    <w:rsid w:val="00F37578"/>
    <w:rsid w:val="00F458D5"/>
    <w:rsid w:val="00F47E8A"/>
    <w:rsid w:val="00F52BC9"/>
    <w:rsid w:val="00F545F4"/>
    <w:rsid w:val="00F56201"/>
    <w:rsid w:val="00F56938"/>
    <w:rsid w:val="00F57DE9"/>
    <w:rsid w:val="00F61578"/>
    <w:rsid w:val="00F63D12"/>
    <w:rsid w:val="00F64DAE"/>
    <w:rsid w:val="00F6598F"/>
    <w:rsid w:val="00F668D4"/>
    <w:rsid w:val="00F67230"/>
    <w:rsid w:val="00F676D5"/>
    <w:rsid w:val="00F67F60"/>
    <w:rsid w:val="00F72F60"/>
    <w:rsid w:val="00F73065"/>
    <w:rsid w:val="00F83D13"/>
    <w:rsid w:val="00F845D6"/>
    <w:rsid w:val="00F85C81"/>
    <w:rsid w:val="00F86229"/>
    <w:rsid w:val="00F870B9"/>
    <w:rsid w:val="00F91C77"/>
    <w:rsid w:val="00F9429A"/>
    <w:rsid w:val="00F945A2"/>
    <w:rsid w:val="00F94E32"/>
    <w:rsid w:val="00F9665E"/>
    <w:rsid w:val="00F969A2"/>
    <w:rsid w:val="00FA30B6"/>
    <w:rsid w:val="00FA4415"/>
    <w:rsid w:val="00FA450D"/>
    <w:rsid w:val="00FA6AFD"/>
    <w:rsid w:val="00FA6D09"/>
    <w:rsid w:val="00FA7FE6"/>
    <w:rsid w:val="00FB0327"/>
    <w:rsid w:val="00FB1190"/>
    <w:rsid w:val="00FB1BAE"/>
    <w:rsid w:val="00FB1EE0"/>
    <w:rsid w:val="00FB2064"/>
    <w:rsid w:val="00FB31C0"/>
    <w:rsid w:val="00FB375A"/>
    <w:rsid w:val="00FB4CB8"/>
    <w:rsid w:val="00FB5DA7"/>
    <w:rsid w:val="00FB5F73"/>
    <w:rsid w:val="00FC25AF"/>
    <w:rsid w:val="00FC2B86"/>
    <w:rsid w:val="00FC32B4"/>
    <w:rsid w:val="00FC33A9"/>
    <w:rsid w:val="00FC33C3"/>
    <w:rsid w:val="00FC471E"/>
    <w:rsid w:val="00FC5BBE"/>
    <w:rsid w:val="00FC639B"/>
    <w:rsid w:val="00FC665A"/>
    <w:rsid w:val="00FC6D6D"/>
    <w:rsid w:val="00FC7F67"/>
    <w:rsid w:val="00FD0B54"/>
    <w:rsid w:val="00FD0D78"/>
    <w:rsid w:val="00FD1314"/>
    <w:rsid w:val="00FD1B71"/>
    <w:rsid w:val="00FD2885"/>
    <w:rsid w:val="00FD2F86"/>
    <w:rsid w:val="00FD2F8B"/>
    <w:rsid w:val="00FD3B7A"/>
    <w:rsid w:val="00FD54D1"/>
    <w:rsid w:val="00FD56A0"/>
    <w:rsid w:val="00FD6EBD"/>
    <w:rsid w:val="00FD7227"/>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409CF1"/>
  <w15:docId w15:val="{1BA1D587-09E7-476B-817E-72829CB5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6D66D5"/>
    <w:pPr>
      <w:spacing w:after="0" w:line="240" w:lineRule="auto"/>
    </w:pPr>
    <w:rPr>
      <w:rFonts w:ascii="Times New Roman" w:hAnsi="Times New Roman"/>
      <w:noProof/>
    </w:rPr>
  </w:style>
  <w:style w:type="paragraph" w:styleId="Heading1">
    <w:name w:val="heading 1"/>
    <w:basedOn w:val="Normal"/>
    <w:link w:val="Heading1Char"/>
    <w:uiPriority w:val="9"/>
    <w:rsid w:val="002E1814"/>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1814"/>
    <w:pPr>
      <w:tabs>
        <w:tab w:val="center" w:pos="4513"/>
        <w:tab w:val="right" w:pos="9026"/>
      </w:tabs>
    </w:pPr>
  </w:style>
  <w:style w:type="character" w:customStyle="1" w:styleId="FooterChar">
    <w:name w:val="Footer Char"/>
    <w:basedOn w:val="DefaultParagraphFont"/>
    <w:link w:val="Footer"/>
    <w:uiPriority w:val="99"/>
    <w:rsid w:val="002E1814"/>
    <w:rPr>
      <w:rFonts w:ascii="Times New Roman" w:hAnsi="Times New Roman"/>
      <w:noProof/>
    </w:rPr>
  </w:style>
  <w:style w:type="paragraph" w:styleId="Header">
    <w:name w:val="header"/>
    <w:basedOn w:val="Normal"/>
    <w:link w:val="HeaderChar"/>
    <w:uiPriority w:val="99"/>
    <w:unhideWhenUsed/>
    <w:rsid w:val="002E1814"/>
    <w:pPr>
      <w:tabs>
        <w:tab w:val="center" w:pos="4513"/>
        <w:tab w:val="right" w:pos="9026"/>
      </w:tabs>
    </w:pPr>
  </w:style>
  <w:style w:type="character" w:customStyle="1" w:styleId="HeaderChar">
    <w:name w:val="Header Char"/>
    <w:basedOn w:val="DefaultParagraphFont"/>
    <w:link w:val="Header"/>
    <w:uiPriority w:val="99"/>
    <w:rsid w:val="002E1814"/>
    <w:rPr>
      <w:rFonts w:ascii="Times New Roman" w:hAnsi="Times New Roman"/>
      <w:noProof/>
    </w:rPr>
  </w:style>
  <w:style w:type="paragraph" w:styleId="BalloonText">
    <w:name w:val="Balloon Text"/>
    <w:basedOn w:val="Normal"/>
    <w:link w:val="BalloonTextChar"/>
    <w:uiPriority w:val="99"/>
    <w:semiHidden/>
    <w:unhideWhenUsed/>
    <w:rsid w:val="002E1814"/>
    <w:rPr>
      <w:rFonts w:ascii="Tahoma" w:hAnsi="Tahoma" w:cs="Tahoma"/>
      <w:sz w:val="16"/>
      <w:szCs w:val="16"/>
    </w:rPr>
  </w:style>
  <w:style w:type="character" w:customStyle="1" w:styleId="BalloonTextChar">
    <w:name w:val="Balloon Text Char"/>
    <w:basedOn w:val="DefaultParagraphFont"/>
    <w:link w:val="BalloonText"/>
    <w:uiPriority w:val="99"/>
    <w:semiHidden/>
    <w:rsid w:val="002E1814"/>
    <w:rPr>
      <w:rFonts w:ascii="Tahoma" w:hAnsi="Tahoma" w:cs="Tahoma"/>
      <w:noProof/>
      <w:sz w:val="16"/>
      <w:szCs w:val="16"/>
    </w:rPr>
  </w:style>
  <w:style w:type="paragraph" w:customStyle="1" w:styleId="REG-H3A">
    <w:name w:val="REG-H3A"/>
    <w:link w:val="REG-H3AChar"/>
    <w:qFormat/>
    <w:rsid w:val="002E1814"/>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2E1814"/>
    <w:pPr>
      <w:numPr>
        <w:numId w:val="1"/>
      </w:numPr>
      <w:contextualSpacing/>
    </w:pPr>
  </w:style>
  <w:style w:type="character" w:customStyle="1" w:styleId="REG-H3AChar">
    <w:name w:val="REG-H3A Char"/>
    <w:basedOn w:val="DefaultParagraphFont"/>
    <w:link w:val="REG-H3A"/>
    <w:rsid w:val="002E1814"/>
    <w:rPr>
      <w:rFonts w:ascii="Times New Roman" w:hAnsi="Times New Roman" w:cs="Times New Roman"/>
      <w:b/>
      <w:caps/>
    </w:rPr>
  </w:style>
  <w:style w:type="character" w:customStyle="1" w:styleId="A3">
    <w:name w:val="A3"/>
    <w:uiPriority w:val="99"/>
    <w:rsid w:val="002E1814"/>
    <w:rPr>
      <w:rFonts w:cs="Times"/>
      <w:color w:val="000000"/>
      <w:sz w:val="22"/>
      <w:szCs w:val="22"/>
    </w:rPr>
  </w:style>
  <w:style w:type="paragraph" w:customStyle="1" w:styleId="Head2B">
    <w:name w:val="Head 2B"/>
    <w:basedOn w:val="AS-H3A"/>
    <w:link w:val="Head2BChar"/>
    <w:rsid w:val="002E1814"/>
  </w:style>
  <w:style w:type="paragraph" w:styleId="ListParagraph">
    <w:name w:val="List Paragraph"/>
    <w:basedOn w:val="Normal"/>
    <w:link w:val="ListParagraphChar"/>
    <w:uiPriority w:val="34"/>
    <w:rsid w:val="002E1814"/>
    <w:pPr>
      <w:ind w:left="720"/>
      <w:contextualSpacing/>
    </w:pPr>
  </w:style>
  <w:style w:type="character" w:customStyle="1" w:styleId="Head2BChar">
    <w:name w:val="Head 2B Char"/>
    <w:basedOn w:val="AS-H3AChar"/>
    <w:link w:val="Head2B"/>
    <w:rsid w:val="002E1814"/>
    <w:rPr>
      <w:rFonts w:ascii="Times New Roman" w:hAnsi="Times New Roman" w:cs="Times New Roman"/>
      <w:b/>
      <w:caps/>
      <w:noProof/>
    </w:rPr>
  </w:style>
  <w:style w:type="paragraph" w:customStyle="1" w:styleId="Head3">
    <w:name w:val="Head 3"/>
    <w:basedOn w:val="ListParagraph"/>
    <w:link w:val="Head3Char"/>
    <w:rsid w:val="002E181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E1814"/>
    <w:rPr>
      <w:rFonts w:ascii="Times New Roman" w:hAnsi="Times New Roman"/>
      <w:noProof/>
    </w:rPr>
  </w:style>
  <w:style w:type="character" w:customStyle="1" w:styleId="Head3Char">
    <w:name w:val="Head 3 Char"/>
    <w:basedOn w:val="ListParagraphChar"/>
    <w:link w:val="Head3"/>
    <w:rsid w:val="002E1814"/>
    <w:rPr>
      <w:rFonts w:ascii="Times New Roman" w:eastAsia="Times New Roman" w:hAnsi="Times New Roman" w:cs="Times New Roman"/>
      <w:b/>
      <w:bCs/>
      <w:noProof/>
    </w:rPr>
  </w:style>
  <w:style w:type="paragraph" w:customStyle="1" w:styleId="REG-H1a">
    <w:name w:val="REG-H1a"/>
    <w:link w:val="REG-H1aChar"/>
    <w:qFormat/>
    <w:rsid w:val="002E1814"/>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2E1814"/>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2E1814"/>
    <w:rPr>
      <w:rFonts w:ascii="Arial" w:hAnsi="Arial" w:cs="Arial"/>
      <w:b/>
      <w:sz w:val="36"/>
      <w:szCs w:val="36"/>
    </w:rPr>
  </w:style>
  <w:style w:type="paragraph" w:customStyle="1" w:styleId="AS-H1-Colour">
    <w:name w:val="AS-H1-Colour"/>
    <w:basedOn w:val="Normal"/>
    <w:link w:val="AS-H1-ColourChar"/>
    <w:rsid w:val="002E181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E1814"/>
    <w:rPr>
      <w:rFonts w:ascii="Times New Roman" w:hAnsi="Times New Roman" w:cs="Times New Roman"/>
      <w:b/>
      <w:caps/>
      <w:color w:val="00B050"/>
      <w:sz w:val="24"/>
      <w:szCs w:val="24"/>
    </w:rPr>
  </w:style>
  <w:style w:type="paragraph" w:customStyle="1" w:styleId="AS-H2b">
    <w:name w:val="AS-H2b"/>
    <w:basedOn w:val="Normal"/>
    <w:link w:val="AS-H2bChar"/>
    <w:rsid w:val="002E181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E1814"/>
    <w:rPr>
      <w:rFonts w:ascii="Arial" w:hAnsi="Arial" w:cs="Arial"/>
      <w:b/>
      <w:noProof/>
      <w:color w:val="00B050"/>
      <w:sz w:val="36"/>
      <w:szCs w:val="36"/>
    </w:rPr>
  </w:style>
  <w:style w:type="paragraph" w:customStyle="1" w:styleId="AS-H3">
    <w:name w:val="AS-H3"/>
    <w:basedOn w:val="AS-H3A"/>
    <w:link w:val="AS-H3Char"/>
    <w:rsid w:val="002E1814"/>
    <w:rPr>
      <w:sz w:val="28"/>
    </w:rPr>
  </w:style>
  <w:style w:type="character" w:customStyle="1" w:styleId="AS-H2bChar">
    <w:name w:val="AS-H2b Char"/>
    <w:basedOn w:val="DefaultParagraphFont"/>
    <w:link w:val="AS-H2b"/>
    <w:rsid w:val="002E1814"/>
    <w:rPr>
      <w:rFonts w:ascii="Arial" w:hAnsi="Arial" w:cs="Arial"/>
      <w:noProof/>
    </w:rPr>
  </w:style>
  <w:style w:type="paragraph" w:customStyle="1" w:styleId="REG-H3b">
    <w:name w:val="REG-H3b"/>
    <w:link w:val="REG-H3bChar"/>
    <w:qFormat/>
    <w:rsid w:val="002E1814"/>
    <w:pPr>
      <w:spacing w:after="0" w:line="240" w:lineRule="auto"/>
      <w:jc w:val="center"/>
    </w:pPr>
    <w:rPr>
      <w:rFonts w:ascii="Times New Roman" w:hAnsi="Times New Roman" w:cs="Times New Roman"/>
    </w:rPr>
  </w:style>
  <w:style w:type="character" w:customStyle="1" w:styleId="AS-H3Char">
    <w:name w:val="AS-H3 Char"/>
    <w:basedOn w:val="AS-H3AChar"/>
    <w:link w:val="AS-H3"/>
    <w:rsid w:val="002E1814"/>
    <w:rPr>
      <w:rFonts w:ascii="Times New Roman" w:hAnsi="Times New Roman" w:cs="Times New Roman"/>
      <w:b/>
      <w:caps/>
      <w:noProof/>
      <w:sz w:val="28"/>
    </w:rPr>
  </w:style>
  <w:style w:type="paragraph" w:customStyle="1" w:styleId="AS-H3c">
    <w:name w:val="AS-H3c"/>
    <w:basedOn w:val="Head2B"/>
    <w:link w:val="AS-H3cChar"/>
    <w:rsid w:val="002E1814"/>
    <w:rPr>
      <w:b w:val="0"/>
    </w:rPr>
  </w:style>
  <w:style w:type="character" w:customStyle="1" w:styleId="REG-H3bChar">
    <w:name w:val="REG-H3b Char"/>
    <w:basedOn w:val="REG-H3AChar"/>
    <w:link w:val="REG-H3b"/>
    <w:rsid w:val="002E1814"/>
    <w:rPr>
      <w:rFonts w:ascii="Times New Roman" w:hAnsi="Times New Roman" w:cs="Times New Roman"/>
      <w:b w:val="0"/>
      <w:caps w:val="0"/>
    </w:rPr>
  </w:style>
  <w:style w:type="paragraph" w:customStyle="1" w:styleId="AS-H3d">
    <w:name w:val="AS-H3d"/>
    <w:basedOn w:val="Head2B"/>
    <w:link w:val="AS-H3dChar"/>
    <w:rsid w:val="002E1814"/>
  </w:style>
  <w:style w:type="character" w:customStyle="1" w:styleId="AS-H3cChar">
    <w:name w:val="AS-H3c Char"/>
    <w:basedOn w:val="Head2BChar"/>
    <w:link w:val="AS-H3c"/>
    <w:rsid w:val="002E1814"/>
    <w:rPr>
      <w:rFonts w:ascii="Times New Roman" w:hAnsi="Times New Roman" w:cs="Times New Roman"/>
      <w:b w:val="0"/>
      <w:caps/>
      <w:noProof/>
    </w:rPr>
  </w:style>
  <w:style w:type="paragraph" w:customStyle="1" w:styleId="REG-P0">
    <w:name w:val="REG-P(0)"/>
    <w:basedOn w:val="Normal"/>
    <w:link w:val="REG-P0Char"/>
    <w:qFormat/>
    <w:rsid w:val="002E1814"/>
    <w:pPr>
      <w:tabs>
        <w:tab w:val="left" w:pos="567"/>
      </w:tabs>
      <w:jc w:val="both"/>
    </w:pPr>
    <w:rPr>
      <w:rFonts w:eastAsia="Times New Roman" w:cs="Times New Roman"/>
      <w:noProof w:val="0"/>
    </w:rPr>
  </w:style>
  <w:style w:type="character" w:customStyle="1" w:styleId="AS-H3dChar">
    <w:name w:val="AS-H3d Char"/>
    <w:basedOn w:val="Head2BChar"/>
    <w:link w:val="AS-H3d"/>
    <w:rsid w:val="002E1814"/>
    <w:rPr>
      <w:rFonts w:ascii="Times New Roman" w:hAnsi="Times New Roman" w:cs="Times New Roman"/>
      <w:b/>
      <w:caps/>
      <w:noProof/>
    </w:rPr>
  </w:style>
  <w:style w:type="paragraph" w:customStyle="1" w:styleId="REG-P1">
    <w:name w:val="REG-P(1)"/>
    <w:basedOn w:val="Normal"/>
    <w:link w:val="REG-P1Char"/>
    <w:qFormat/>
    <w:rsid w:val="002E1814"/>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2E1814"/>
    <w:rPr>
      <w:rFonts w:ascii="Times New Roman" w:eastAsia="Times New Roman" w:hAnsi="Times New Roman" w:cs="Times New Roman"/>
    </w:rPr>
  </w:style>
  <w:style w:type="paragraph" w:customStyle="1" w:styleId="REG-Pa">
    <w:name w:val="REG-P(a)"/>
    <w:basedOn w:val="Normal"/>
    <w:link w:val="REG-PaChar"/>
    <w:qFormat/>
    <w:rsid w:val="002E1814"/>
    <w:pPr>
      <w:ind w:left="1134" w:hanging="567"/>
      <w:jc w:val="both"/>
    </w:pPr>
    <w:rPr>
      <w:noProof w:val="0"/>
    </w:rPr>
  </w:style>
  <w:style w:type="character" w:customStyle="1" w:styleId="REG-P1Char">
    <w:name w:val="REG-P(1) Char"/>
    <w:basedOn w:val="DefaultParagraphFont"/>
    <w:link w:val="REG-P1"/>
    <w:rsid w:val="002E1814"/>
    <w:rPr>
      <w:rFonts w:ascii="Times New Roman" w:eastAsia="Times New Roman" w:hAnsi="Times New Roman" w:cs="Times New Roman"/>
    </w:rPr>
  </w:style>
  <w:style w:type="paragraph" w:customStyle="1" w:styleId="REG-Pi">
    <w:name w:val="REG-P(i)"/>
    <w:basedOn w:val="Normal"/>
    <w:link w:val="REG-PiChar"/>
    <w:qFormat/>
    <w:rsid w:val="002E1814"/>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2E1814"/>
    <w:rPr>
      <w:rFonts w:ascii="Times New Roman" w:hAnsi="Times New Roman"/>
    </w:rPr>
  </w:style>
  <w:style w:type="paragraph" w:customStyle="1" w:styleId="AS-Pahang">
    <w:name w:val="AS-P(a)hang"/>
    <w:basedOn w:val="Normal"/>
    <w:link w:val="AS-PahangChar"/>
    <w:rsid w:val="002E181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E1814"/>
    <w:rPr>
      <w:rFonts w:ascii="Times New Roman" w:eastAsia="Times New Roman" w:hAnsi="Times New Roman" w:cs="Times New Roman"/>
    </w:rPr>
  </w:style>
  <w:style w:type="paragraph" w:customStyle="1" w:styleId="REG-Paa">
    <w:name w:val="REG-P(aa)"/>
    <w:basedOn w:val="Normal"/>
    <w:link w:val="REG-PaaChar"/>
    <w:qFormat/>
    <w:rsid w:val="002E1814"/>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2E1814"/>
    <w:rPr>
      <w:rFonts w:ascii="Times New Roman" w:eastAsia="Times New Roman" w:hAnsi="Times New Roman" w:cs="Times New Roman"/>
      <w:noProof/>
    </w:rPr>
  </w:style>
  <w:style w:type="paragraph" w:customStyle="1" w:styleId="REG-Amend">
    <w:name w:val="REG-Amend"/>
    <w:link w:val="REG-AmendChar"/>
    <w:qFormat/>
    <w:rsid w:val="002E1814"/>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2E1814"/>
    <w:rPr>
      <w:rFonts w:ascii="Times New Roman" w:eastAsia="Times New Roman" w:hAnsi="Times New Roman" w:cs="Times New Roman"/>
    </w:rPr>
  </w:style>
  <w:style w:type="character" w:customStyle="1" w:styleId="REG-AmendChar">
    <w:name w:val="REG-Amend Char"/>
    <w:basedOn w:val="REG-P0Char"/>
    <w:link w:val="REG-Amend"/>
    <w:rsid w:val="002E1814"/>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2E1814"/>
    <w:rPr>
      <w:sz w:val="16"/>
      <w:szCs w:val="16"/>
    </w:rPr>
  </w:style>
  <w:style w:type="paragraph" w:styleId="CommentText">
    <w:name w:val="annotation text"/>
    <w:basedOn w:val="Normal"/>
    <w:link w:val="CommentTextChar"/>
    <w:uiPriority w:val="99"/>
    <w:unhideWhenUsed/>
    <w:rsid w:val="002E1814"/>
    <w:rPr>
      <w:sz w:val="20"/>
      <w:szCs w:val="20"/>
    </w:rPr>
  </w:style>
  <w:style w:type="character" w:customStyle="1" w:styleId="CommentTextChar">
    <w:name w:val="Comment Text Char"/>
    <w:basedOn w:val="DefaultParagraphFont"/>
    <w:link w:val="CommentText"/>
    <w:uiPriority w:val="99"/>
    <w:rsid w:val="002E181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E1814"/>
    <w:rPr>
      <w:b/>
      <w:bCs/>
    </w:rPr>
  </w:style>
  <w:style w:type="character" w:customStyle="1" w:styleId="CommentSubjectChar">
    <w:name w:val="Comment Subject Char"/>
    <w:basedOn w:val="CommentTextChar"/>
    <w:link w:val="CommentSubject"/>
    <w:uiPriority w:val="99"/>
    <w:semiHidden/>
    <w:rsid w:val="002E1814"/>
    <w:rPr>
      <w:rFonts w:ascii="Times New Roman" w:hAnsi="Times New Roman"/>
      <w:b/>
      <w:bCs/>
      <w:noProof/>
      <w:sz w:val="20"/>
      <w:szCs w:val="20"/>
    </w:rPr>
  </w:style>
  <w:style w:type="paragraph" w:customStyle="1" w:styleId="AS-H4A">
    <w:name w:val="AS-H4A"/>
    <w:basedOn w:val="AS-P0"/>
    <w:link w:val="AS-H4AChar"/>
    <w:rsid w:val="002E1814"/>
    <w:pPr>
      <w:tabs>
        <w:tab w:val="clear" w:pos="567"/>
      </w:tabs>
      <w:jc w:val="center"/>
    </w:pPr>
    <w:rPr>
      <w:b/>
      <w:caps/>
    </w:rPr>
  </w:style>
  <w:style w:type="paragraph" w:customStyle="1" w:styleId="AS-H4b">
    <w:name w:val="AS-H4b"/>
    <w:basedOn w:val="AS-P0"/>
    <w:link w:val="AS-H4bChar"/>
    <w:rsid w:val="002E1814"/>
    <w:pPr>
      <w:tabs>
        <w:tab w:val="clear" w:pos="567"/>
      </w:tabs>
      <w:jc w:val="center"/>
    </w:pPr>
    <w:rPr>
      <w:b/>
    </w:rPr>
  </w:style>
  <w:style w:type="character" w:customStyle="1" w:styleId="AS-H4AChar">
    <w:name w:val="AS-H4A Char"/>
    <w:basedOn w:val="AS-P0Char"/>
    <w:link w:val="AS-H4A"/>
    <w:rsid w:val="002E1814"/>
    <w:rPr>
      <w:rFonts w:ascii="Times New Roman" w:eastAsia="Times New Roman" w:hAnsi="Times New Roman" w:cs="Times New Roman"/>
      <w:b/>
      <w:caps/>
      <w:noProof/>
    </w:rPr>
  </w:style>
  <w:style w:type="character" w:customStyle="1" w:styleId="AS-H4bChar">
    <w:name w:val="AS-H4b Char"/>
    <w:basedOn w:val="AS-P0Char"/>
    <w:link w:val="AS-H4b"/>
    <w:rsid w:val="002E1814"/>
    <w:rPr>
      <w:rFonts w:ascii="Times New Roman" w:eastAsia="Times New Roman" w:hAnsi="Times New Roman" w:cs="Times New Roman"/>
      <w:b/>
      <w:noProof/>
    </w:rPr>
  </w:style>
  <w:style w:type="paragraph" w:customStyle="1" w:styleId="AS-H2a">
    <w:name w:val="AS-H2a"/>
    <w:basedOn w:val="Normal"/>
    <w:link w:val="AS-H2aChar"/>
    <w:rsid w:val="002E181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E1814"/>
    <w:rPr>
      <w:rFonts w:ascii="Arial" w:hAnsi="Arial" w:cs="Arial"/>
      <w:b/>
      <w:noProof/>
    </w:rPr>
  </w:style>
  <w:style w:type="paragraph" w:customStyle="1" w:styleId="REG-H1d">
    <w:name w:val="REG-H1d"/>
    <w:link w:val="REG-H1dChar"/>
    <w:qFormat/>
    <w:rsid w:val="002E1814"/>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E1814"/>
    <w:rPr>
      <w:rFonts w:ascii="Arial" w:hAnsi="Arial" w:cs="Arial"/>
      <w:b w:val="0"/>
      <w:noProof/>
      <w:color w:val="000000"/>
      <w:szCs w:val="24"/>
      <w:lang w:val="en-ZA"/>
    </w:rPr>
  </w:style>
  <w:style w:type="table" w:styleId="TableGrid">
    <w:name w:val="Table Grid"/>
    <w:basedOn w:val="TableNormal"/>
    <w:uiPriority w:val="59"/>
    <w:rsid w:val="002E1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E181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E1814"/>
    <w:rPr>
      <w:rFonts w:ascii="Times New Roman" w:eastAsia="Times New Roman" w:hAnsi="Times New Roman"/>
      <w:noProof/>
      <w:sz w:val="24"/>
      <w:szCs w:val="24"/>
      <w:lang w:val="en-US" w:eastAsia="en-US"/>
    </w:rPr>
  </w:style>
  <w:style w:type="paragraph" w:customStyle="1" w:styleId="AS-P0">
    <w:name w:val="AS-P(0)"/>
    <w:basedOn w:val="Normal"/>
    <w:link w:val="AS-P0Char"/>
    <w:rsid w:val="002E1814"/>
    <w:pPr>
      <w:tabs>
        <w:tab w:val="left" w:pos="567"/>
      </w:tabs>
      <w:jc w:val="both"/>
    </w:pPr>
    <w:rPr>
      <w:rFonts w:eastAsia="Times New Roman" w:cs="Times New Roman"/>
    </w:rPr>
  </w:style>
  <w:style w:type="character" w:customStyle="1" w:styleId="AS-P0Char">
    <w:name w:val="AS-P(0) Char"/>
    <w:basedOn w:val="DefaultParagraphFont"/>
    <w:link w:val="AS-P0"/>
    <w:rsid w:val="002E1814"/>
    <w:rPr>
      <w:rFonts w:ascii="Times New Roman" w:eastAsia="Times New Roman" w:hAnsi="Times New Roman" w:cs="Times New Roman"/>
      <w:noProof/>
    </w:rPr>
  </w:style>
  <w:style w:type="paragraph" w:customStyle="1" w:styleId="AS-H3A">
    <w:name w:val="AS-H3A"/>
    <w:basedOn w:val="Normal"/>
    <w:link w:val="AS-H3AChar"/>
    <w:rsid w:val="002E1814"/>
    <w:pPr>
      <w:autoSpaceDE w:val="0"/>
      <w:autoSpaceDN w:val="0"/>
      <w:adjustRightInd w:val="0"/>
      <w:jc w:val="center"/>
    </w:pPr>
    <w:rPr>
      <w:rFonts w:cs="Times New Roman"/>
      <w:b/>
      <w:caps/>
    </w:rPr>
  </w:style>
  <w:style w:type="character" w:customStyle="1" w:styleId="AS-H3AChar">
    <w:name w:val="AS-H3A Char"/>
    <w:basedOn w:val="DefaultParagraphFont"/>
    <w:link w:val="AS-H3A"/>
    <w:rsid w:val="002E1814"/>
    <w:rPr>
      <w:rFonts w:ascii="Times New Roman" w:hAnsi="Times New Roman" w:cs="Times New Roman"/>
      <w:b/>
      <w:caps/>
      <w:noProof/>
    </w:rPr>
  </w:style>
  <w:style w:type="paragraph" w:customStyle="1" w:styleId="AS-H1a">
    <w:name w:val="AS-H1a"/>
    <w:basedOn w:val="Normal"/>
    <w:link w:val="AS-H1aChar"/>
    <w:rsid w:val="002E181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E181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E1814"/>
    <w:rPr>
      <w:rFonts w:ascii="Arial" w:hAnsi="Arial" w:cs="Arial"/>
      <w:b/>
      <w:noProof/>
      <w:sz w:val="36"/>
      <w:szCs w:val="36"/>
    </w:rPr>
  </w:style>
  <w:style w:type="character" w:customStyle="1" w:styleId="AS-H2Char">
    <w:name w:val="AS-H2 Char"/>
    <w:basedOn w:val="DefaultParagraphFont"/>
    <w:link w:val="AS-H2"/>
    <w:rsid w:val="002E1814"/>
    <w:rPr>
      <w:rFonts w:ascii="Times New Roman" w:hAnsi="Times New Roman" w:cs="Times New Roman"/>
      <w:b/>
      <w:caps/>
      <w:noProof/>
      <w:color w:val="000000"/>
      <w:sz w:val="26"/>
    </w:rPr>
  </w:style>
  <w:style w:type="paragraph" w:customStyle="1" w:styleId="AS-H3b">
    <w:name w:val="AS-H3b"/>
    <w:basedOn w:val="Normal"/>
    <w:link w:val="AS-H3bChar"/>
    <w:autoRedefine/>
    <w:rsid w:val="002E1814"/>
    <w:pPr>
      <w:jc w:val="center"/>
    </w:pPr>
    <w:rPr>
      <w:rFonts w:cs="Times New Roman"/>
      <w:b/>
    </w:rPr>
  </w:style>
  <w:style w:type="character" w:customStyle="1" w:styleId="AS-H3bChar">
    <w:name w:val="AS-H3b Char"/>
    <w:basedOn w:val="AS-H3AChar"/>
    <w:link w:val="AS-H3b"/>
    <w:rsid w:val="002E1814"/>
    <w:rPr>
      <w:rFonts w:ascii="Times New Roman" w:hAnsi="Times New Roman" w:cs="Times New Roman"/>
      <w:b/>
      <w:caps w:val="0"/>
      <w:noProof/>
    </w:rPr>
  </w:style>
  <w:style w:type="paragraph" w:customStyle="1" w:styleId="AS-P1">
    <w:name w:val="AS-P(1)"/>
    <w:basedOn w:val="Normal"/>
    <w:link w:val="AS-P1Char"/>
    <w:rsid w:val="002E1814"/>
    <w:pPr>
      <w:suppressAutoHyphens/>
      <w:ind w:right="-7" w:firstLine="567"/>
      <w:jc w:val="both"/>
    </w:pPr>
    <w:rPr>
      <w:rFonts w:eastAsia="Times New Roman" w:cs="Times New Roman"/>
    </w:rPr>
  </w:style>
  <w:style w:type="paragraph" w:customStyle="1" w:styleId="AS-Pa">
    <w:name w:val="AS-P(a)"/>
    <w:basedOn w:val="AS-Pahang"/>
    <w:link w:val="AS-PaChar"/>
    <w:rsid w:val="002E1814"/>
  </w:style>
  <w:style w:type="character" w:customStyle="1" w:styleId="AS-P1Char">
    <w:name w:val="AS-P(1) Char"/>
    <w:basedOn w:val="DefaultParagraphFont"/>
    <w:link w:val="AS-P1"/>
    <w:rsid w:val="002E1814"/>
    <w:rPr>
      <w:rFonts w:ascii="Times New Roman" w:eastAsia="Times New Roman" w:hAnsi="Times New Roman" w:cs="Times New Roman"/>
      <w:noProof/>
    </w:rPr>
  </w:style>
  <w:style w:type="paragraph" w:customStyle="1" w:styleId="AS-Pi">
    <w:name w:val="AS-P(i)"/>
    <w:basedOn w:val="Normal"/>
    <w:link w:val="AS-PiChar"/>
    <w:rsid w:val="002E181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E1814"/>
    <w:rPr>
      <w:rFonts w:ascii="Times New Roman" w:eastAsia="Times New Roman" w:hAnsi="Times New Roman" w:cs="Times New Roman"/>
      <w:noProof/>
    </w:rPr>
  </w:style>
  <w:style w:type="character" w:customStyle="1" w:styleId="AS-PiChar">
    <w:name w:val="AS-P(i) Char"/>
    <w:basedOn w:val="DefaultParagraphFont"/>
    <w:link w:val="AS-Pi"/>
    <w:rsid w:val="002E1814"/>
    <w:rPr>
      <w:rFonts w:ascii="Times New Roman" w:eastAsia="Times New Roman" w:hAnsi="Times New Roman" w:cs="Times New Roman"/>
      <w:noProof/>
    </w:rPr>
  </w:style>
  <w:style w:type="paragraph" w:customStyle="1" w:styleId="AS-Paa">
    <w:name w:val="AS-P(aa)"/>
    <w:basedOn w:val="Normal"/>
    <w:link w:val="AS-PaaChar"/>
    <w:rsid w:val="002E1814"/>
    <w:pPr>
      <w:suppressAutoHyphens/>
      <w:ind w:left="2267" w:right="-7" w:hanging="566"/>
      <w:jc w:val="both"/>
    </w:pPr>
    <w:rPr>
      <w:rFonts w:eastAsia="Times New Roman" w:cs="Times New Roman"/>
    </w:rPr>
  </w:style>
  <w:style w:type="paragraph" w:customStyle="1" w:styleId="AS-P-Amend">
    <w:name w:val="AS-P-Amend"/>
    <w:link w:val="AS-P-AmendChar"/>
    <w:rsid w:val="002E181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E1814"/>
    <w:rPr>
      <w:rFonts w:ascii="Times New Roman" w:eastAsia="Times New Roman" w:hAnsi="Times New Roman" w:cs="Times New Roman"/>
      <w:noProof/>
    </w:rPr>
  </w:style>
  <w:style w:type="character" w:customStyle="1" w:styleId="AS-P-AmendChar">
    <w:name w:val="AS-P-Amend Char"/>
    <w:basedOn w:val="AS-P0Char"/>
    <w:link w:val="AS-P-Amend"/>
    <w:rsid w:val="002E1814"/>
    <w:rPr>
      <w:rFonts w:ascii="Arial" w:eastAsia="Times New Roman" w:hAnsi="Arial" w:cs="Arial"/>
      <w:b/>
      <w:noProof/>
      <w:color w:val="00B050"/>
      <w:sz w:val="18"/>
      <w:szCs w:val="18"/>
    </w:rPr>
  </w:style>
  <w:style w:type="paragraph" w:customStyle="1" w:styleId="AS-H1b">
    <w:name w:val="AS-H1b"/>
    <w:basedOn w:val="Normal"/>
    <w:link w:val="AS-H1bChar"/>
    <w:rsid w:val="002E1814"/>
    <w:pPr>
      <w:jc w:val="center"/>
    </w:pPr>
    <w:rPr>
      <w:rFonts w:ascii="Arial" w:hAnsi="Arial" w:cs="Arial"/>
      <w:b/>
      <w:color w:val="000000"/>
      <w:sz w:val="24"/>
      <w:szCs w:val="24"/>
    </w:rPr>
  </w:style>
  <w:style w:type="character" w:customStyle="1" w:styleId="AS-H1bChar">
    <w:name w:val="AS-H1b Char"/>
    <w:basedOn w:val="AS-H2aChar"/>
    <w:link w:val="AS-H1b"/>
    <w:rsid w:val="002E1814"/>
    <w:rPr>
      <w:rFonts w:ascii="Arial" w:hAnsi="Arial" w:cs="Arial"/>
      <w:b/>
      <w:noProof/>
      <w:color w:val="000000"/>
      <w:sz w:val="24"/>
      <w:szCs w:val="24"/>
    </w:rPr>
  </w:style>
  <w:style w:type="paragraph" w:customStyle="1" w:styleId="REG-H1b">
    <w:name w:val="REG-H1b"/>
    <w:link w:val="REG-H1bChar"/>
    <w:qFormat/>
    <w:rsid w:val="002E1814"/>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2E1814"/>
    <w:rPr>
      <w:rFonts w:ascii="Times New Roman" w:eastAsia="Times New Roman" w:hAnsi="Times New Roman"/>
      <w:b/>
      <w:bCs/>
      <w:noProof/>
    </w:rPr>
  </w:style>
  <w:style w:type="paragraph" w:customStyle="1" w:styleId="TableParagraph">
    <w:name w:val="Table Paragraph"/>
    <w:basedOn w:val="Normal"/>
    <w:uiPriority w:val="1"/>
    <w:rsid w:val="002E1814"/>
  </w:style>
  <w:style w:type="table" w:customStyle="1" w:styleId="TableGrid0">
    <w:name w:val="TableGrid"/>
    <w:rsid w:val="002E181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E1814"/>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2E1814"/>
    <w:rPr>
      <w:rFonts w:ascii="Arial" w:hAnsi="Arial"/>
      <w:b/>
      <w:sz w:val="28"/>
      <w:szCs w:val="24"/>
    </w:rPr>
  </w:style>
  <w:style w:type="character" w:customStyle="1" w:styleId="REG-H1cChar">
    <w:name w:val="REG-H1c Char"/>
    <w:basedOn w:val="REG-H1bChar"/>
    <w:link w:val="REG-H1c"/>
    <w:rsid w:val="002E1814"/>
    <w:rPr>
      <w:rFonts w:ascii="Arial" w:hAnsi="Arial"/>
      <w:b/>
      <w:sz w:val="24"/>
      <w:szCs w:val="24"/>
    </w:rPr>
  </w:style>
  <w:style w:type="paragraph" w:customStyle="1" w:styleId="REG-PHA">
    <w:name w:val="REG-PH(A)"/>
    <w:link w:val="REG-PHAChar"/>
    <w:qFormat/>
    <w:rsid w:val="002E1814"/>
    <w:pPr>
      <w:spacing w:after="0" w:line="240" w:lineRule="auto"/>
      <w:jc w:val="center"/>
    </w:pPr>
    <w:rPr>
      <w:rFonts w:ascii="Arial" w:hAnsi="Arial"/>
      <w:b/>
      <w:caps/>
      <w:sz w:val="16"/>
      <w:szCs w:val="24"/>
    </w:rPr>
  </w:style>
  <w:style w:type="paragraph" w:customStyle="1" w:styleId="REG-PHb">
    <w:name w:val="REG-PH(b)"/>
    <w:link w:val="REG-PHbChar"/>
    <w:qFormat/>
    <w:rsid w:val="002E1814"/>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2E1814"/>
    <w:rPr>
      <w:rFonts w:ascii="Arial" w:hAnsi="Arial"/>
      <w:b/>
      <w:caps/>
      <w:sz w:val="16"/>
      <w:szCs w:val="24"/>
    </w:rPr>
  </w:style>
  <w:style w:type="character" w:customStyle="1" w:styleId="REG-PHbChar">
    <w:name w:val="REG-PH(b) Char"/>
    <w:basedOn w:val="REG-H1bChar"/>
    <w:link w:val="REG-PHb"/>
    <w:rsid w:val="002E1814"/>
    <w:rPr>
      <w:rFonts w:ascii="Arial" w:hAnsi="Arial" w:cs="Arial"/>
      <w:b/>
      <w:sz w:val="16"/>
      <w:szCs w:val="16"/>
    </w:rPr>
  </w:style>
  <w:style w:type="character" w:styleId="Hyperlink">
    <w:name w:val="Hyperlink"/>
    <w:basedOn w:val="DefaultParagraphFont"/>
    <w:uiPriority w:val="99"/>
    <w:semiHidden/>
    <w:unhideWhenUsed/>
    <w:rsid w:val="006D66D5"/>
    <w:rPr>
      <w:rFonts w:ascii="Arial" w:hAnsi="Arial"/>
      <w:color w:val="00B050"/>
      <w:sz w:val="18"/>
      <w:u w:val="single"/>
    </w:rPr>
  </w:style>
  <w:style w:type="character" w:styleId="FollowedHyperlink">
    <w:name w:val="FollowedHyperlink"/>
    <w:basedOn w:val="DefaultParagraphFont"/>
    <w:uiPriority w:val="99"/>
    <w:semiHidden/>
    <w:unhideWhenUsed/>
    <w:rsid w:val="006D66D5"/>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471039">
      <w:bodyDiv w:val="1"/>
      <w:marLeft w:val="0"/>
      <w:marRight w:val="0"/>
      <w:marTop w:val="0"/>
      <w:marBottom w:val="0"/>
      <w:divBdr>
        <w:top w:val="none" w:sz="0" w:space="0" w:color="auto"/>
        <w:left w:val="none" w:sz="0" w:space="0" w:color="auto"/>
        <w:bottom w:val="none" w:sz="0" w:space="0" w:color="auto"/>
        <w:right w:val="none" w:sz="0" w:space="0" w:color="auto"/>
      </w:divBdr>
    </w:div>
    <w:div w:id="1494679931">
      <w:bodyDiv w:val="1"/>
      <w:marLeft w:val="0"/>
      <w:marRight w:val="0"/>
      <w:marTop w:val="0"/>
      <w:marBottom w:val="0"/>
      <w:divBdr>
        <w:top w:val="none" w:sz="0" w:space="0" w:color="auto"/>
        <w:left w:val="none" w:sz="0" w:space="0" w:color="auto"/>
        <w:bottom w:val="none" w:sz="0" w:space="0" w:color="auto"/>
        <w:right w:val="none" w:sz="0" w:space="0" w:color="auto"/>
      </w:divBdr>
    </w:div>
    <w:div w:id="205707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24/845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c.org.na/laws/2020/7197.pdf" TargetMode="External"/><Relationship Id="rId4" Type="http://schemas.openxmlformats.org/officeDocument/2006/relationships/settings" Target="settings.xml"/><Relationship Id="rId9" Type="http://schemas.openxmlformats.org/officeDocument/2006/relationships/hyperlink" Target="http://www.lac.org.na/laws/2018/6589.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D6439-D711-4B5D-A497-0EED324A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57</TotalTime>
  <Pages>11</Pages>
  <Words>3275</Words>
  <Characters>18671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Communications Act 8 of 2009-Regulations 2018-178</vt:lpstr>
    </vt:vector>
  </TitlesOfParts>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Act 8 of 2009-Regulations 2018-178</dc:title>
  <dc:creator>LAC</dc:creator>
  <cp:lastModifiedBy>Dianne Hubbard</cp:lastModifiedBy>
  <cp:revision>14</cp:revision>
  <dcterms:created xsi:type="dcterms:W3CDTF">2018-08-06T08:09:00Z</dcterms:created>
  <dcterms:modified xsi:type="dcterms:W3CDTF">2024-09-30T15:47:00Z</dcterms:modified>
</cp:coreProperties>
</file>