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E33F" w14:textId="77777777" w:rsidR="00D721E9" w:rsidRPr="000E1319" w:rsidRDefault="00AF321A" w:rsidP="00D51089">
      <w:pPr>
        <w:pStyle w:val="REG-H1a"/>
      </w:pPr>
      <w:r w:rsidRPr="000E1319">
        <w:rPr>
          <w:lang w:val="en-ZA" w:eastAsia="en-ZA"/>
        </w:rPr>
        <w:drawing>
          <wp:anchor distT="0" distB="0" distL="114300" distR="114300" simplePos="0" relativeHeight="251658752" behindDoc="0" locked="1" layoutInCell="0" allowOverlap="0" wp14:anchorId="1EFC163B" wp14:editId="47ED969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77777777" w:rsidR="00EB7655" w:rsidRPr="000E1319" w:rsidRDefault="00D2019F" w:rsidP="00682D07">
      <w:pPr>
        <w:pStyle w:val="REG-H1d"/>
        <w:rPr>
          <w:lang w:val="en-GB"/>
        </w:rPr>
      </w:pPr>
      <w:r w:rsidRPr="000E1319">
        <w:rPr>
          <w:lang w:val="en-GB"/>
        </w:rPr>
        <w:t>REGULATIONS MADE IN TERMS OF</w:t>
      </w:r>
    </w:p>
    <w:p w14:paraId="0B499432" w14:textId="77777777" w:rsidR="00E2335D" w:rsidRPr="000E1319" w:rsidRDefault="00E2335D" w:rsidP="00BD2B69">
      <w:pPr>
        <w:pStyle w:val="REG-H1d"/>
        <w:rPr>
          <w:lang w:val="en-GB"/>
        </w:rPr>
      </w:pPr>
    </w:p>
    <w:p w14:paraId="20C6F2F2" w14:textId="77777777" w:rsidR="00E2335D" w:rsidRPr="000E1319" w:rsidRDefault="008246B9" w:rsidP="00E2335D">
      <w:pPr>
        <w:pStyle w:val="REG-H1a"/>
      </w:pPr>
      <w:r w:rsidRPr="000E1319">
        <w:t>Communications Act 8 of 2009</w:t>
      </w:r>
    </w:p>
    <w:p w14:paraId="0B62EAE9" w14:textId="3FEB07E5" w:rsidR="00BD2B69" w:rsidRPr="000E1319" w:rsidRDefault="009D0C49" w:rsidP="009D0C49">
      <w:pPr>
        <w:pStyle w:val="REG-H1b"/>
        <w:rPr>
          <w:b w:val="0"/>
        </w:rPr>
      </w:pPr>
      <w:r w:rsidRPr="000E1319">
        <w:rPr>
          <w:b w:val="0"/>
        </w:rPr>
        <w:t xml:space="preserve">section 129(1)(f) read with sections </w:t>
      </w:r>
      <w:r w:rsidR="001411FC" w:rsidRPr="000E1319">
        <w:rPr>
          <w:b w:val="0"/>
        </w:rPr>
        <w:t>129</w:t>
      </w:r>
      <w:r w:rsidRPr="000E1319">
        <w:rPr>
          <w:b w:val="0"/>
        </w:rPr>
        <w:t>(4), (5), (6) and (7)</w:t>
      </w:r>
    </w:p>
    <w:p w14:paraId="6CDA9A93" w14:textId="77777777" w:rsidR="00E2335D" w:rsidRPr="000E1319" w:rsidRDefault="00E2335D" w:rsidP="00E2335D">
      <w:pPr>
        <w:pStyle w:val="REG-H1a"/>
        <w:pBdr>
          <w:bottom w:val="single" w:sz="4" w:space="1" w:color="auto"/>
        </w:pBdr>
      </w:pPr>
    </w:p>
    <w:p w14:paraId="1968E082" w14:textId="77777777" w:rsidR="00E2335D" w:rsidRPr="000E1319" w:rsidRDefault="00E2335D" w:rsidP="00E2335D">
      <w:pPr>
        <w:pStyle w:val="REG-H1a"/>
      </w:pPr>
    </w:p>
    <w:p w14:paraId="7AD53992" w14:textId="0837E3E2" w:rsidR="009E6539" w:rsidRPr="000E1319" w:rsidRDefault="009E6539" w:rsidP="009E6539">
      <w:pPr>
        <w:pStyle w:val="REG-H1b"/>
      </w:pPr>
      <w:r w:rsidRPr="000E1319">
        <w:t xml:space="preserve">Regulations </w:t>
      </w:r>
      <w:r w:rsidR="001411FC" w:rsidRPr="000E1319">
        <w:t>s</w:t>
      </w:r>
      <w:r w:rsidRPr="000E1319">
        <w:t xml:space="preserve">etting </w:t>
      </w:r>
      <w:r w:rsidR="001411FC" w:rsidRPr="000E1319">
        <w:t>o</w:t>
      </w:r>
      <w:r w:rsidRPr="000E1319">
        <w:t xml:space="preserve">ut Minimum Technical Standards </w:t>
      </w:r>
    </w:p>
    <w:p w14:paraId="065B6199" w14:textId="041027D8" w:rsidR="00AC7AC8" w:rsidRPr="000E1319" w:rsidRDefault="009E6539" w:rsidP="009E6539">
      <w:pPr>
        <w:pStyle w:val="REG-H1b"/>
      </w:pPr>
      <w:r w:rsidRPr="000E1319">
        <w:t>for Set-Top Box Decoders</w:t>
      </w:r>
    </w:p>
    <w:p w14:paraId="061F3FB4" w14:textId="0577186B" w:rsidR="00D2019F" w:rsidRPr="000E1319" w:rsidRDefault="00BD2B69" w:rsidP="00C838EC">
      <w:pPr>
        <w:pStyle w:val="REG-H1d"/>
        <w:rPr>
          <w:lang w:val="en-GB"/>
        </w:rPr>
      </w:pPr>
      <w:r w:rsidRPr="000E1319">
        <w:rPr>
          <w:lang w:val="en-GB"/>
        </w:rPr>
        <w:t>G</w:t>
      </w:r>
      <w:r w:rsidR="001411FC" w:rsidRPr="000E1319">
        <w:rPr>
          <w:lang w:val="en-GB"/>
        </w:rPr>
        <w:t xml:space="preserve">eneral </w:t>
      </w:r>
      <w:r w:rsidRPr="000E1319">
        <w:rPr>
          <w:lang w:val="en-GB"/>
        </w:rPr>
        <w:t xml:space="preserve">Notice </w:t>
      </w:r>
      <w:r w:rsidR="0075090F" w:rsidRPr="000E1319">
        <w:rPr>
          <w:lang w:val="en-GB"/>
        </w:rPr>
        <w:t>475</w:t>
      </w:r>
      <w:r w:rsidR="005709A6" w:rsidRPr="000E1319">
        <w:rPr>
          <w:lang w:val="en-GB"/>
        </w:rPr>
        <w:t xml:space="preserve"> </w:t>
      </w:r>
      <w:r w:rsidR="005C16B3" w:rsidRPr="000E1319">
        <w:rPr>
          <w:lang w:val="en-GB"/>
        </w:rPr>
        <w:t>of</w:t>
      </w:r>
      <w:r w:rsidR="005709A6" w:rsidRPr="000E1319">
        <w:rPr>
          <w:lang w:val="en-GB"/>
        </w:rPr>
        <w:t xml:space="preserve"> </w:t>
      </w:r>
      <w:r w:rsidR="00B66256" w:rsidRPr="000E1319">
        <w:rPr>
          <w:lang w:val="en-GB"/>
        </w:rPr>
        <w:t>20</w:t>
      </w:r>
      <w:r w:rsidR="00CA23DC" w:rsidRPr="000E1319">
        <w:rPr>
          <w:lang w:val="en-GB"/>
        </w:rPr>
        <w:t>1</w:t>
      </w:r>
      <w:r w:rsidR="00757B61" w:rsidRPr="000E1319">
        <w:rPr>
          <w:lang w:val="en-GB"/>
        </w:rPr>
        <w:t>3</w:t>
      </w:r>
    </w:p>
    <w:p w14:paraId="77DB9EA0" w14:textId="5286A70A" w:rsidR="003013D8" w:rsidRPr="000E1319" w:rsidRDefault="003013D8" w:rsidP="003013D8">
      <w:pPr>
        <w:pStyle w:val="REG-Amend"/>
      </w:pPr>
      <w:r w:rsidRPr="000E1319">
        <w:t xml:space="preserve">(GG </w:t>
      </w:r>
      <w:r w:rsidR="00434783" w:rsidRPr="000E1319">
        <w:t>5</w:t>
      </w:r>
      <w:r w:rsidR="0086552F" w:rsidRPr="000E1319">
        <w:t>357</w:t>
      </w:r>
      <w:r w:rsidRPr="000E1319">
        <w:t>)</w:t>
      </w:r>
    </w:p>
    <w:p w14:paraId="3F614FD8" w14:textId="461BCDAE" w:rsidR="003013D8" w:rsidRPr="000E1319" w:rsidRDefault="003013D8" w:rsidP="003013D8">
      <w:pPr>
        <w:pStyle w:val="REG-Amend"/>
      </w:pPr>
      <w:r w:rsidRPr="000E1319">
        <w:t xml:space="preserve">came into force on date of publication: </w:t>
      </w:r>
      <w:r w:rsidR="0086552F" w:rsidRPr="000E1319">
        <w:t>6 December</w:t>
      </w:r>
      <w:r w:rsidR="00757B61" w:rsidRPr="000E1319">
        <w:t xml:space="preserve"> 2013</w:t>
      </w:r>
    </w:p>
    <w:p w14:paraId="7A0B2D40" w14:textId="77777777" w:rsidR="00D41B01" w:rsidRDefault="00D41B01" w:rsidP="00D41B01">
      <w:pPr>
        <w:pStyle w:val="REG-H1c"/>
      </w:pPr>
    </w:p>
    <w:p w14:paraId="662D467A" w14:textId="77777777" w:rsidR="00D41B01" w:rsidRDefault="00D41B01" w:rsidP="00D41B01">
      <w:pPr>
        <w:pStyle w:val="REG-H1c"/>
        <w:rPr>
          <w:rStyle w:val="REG-AmendChar"/>
          <w:rFonts w:eastAsiaTheme="minorHAnsi"/>
          <w:b/>
        </w:rPr>
      </w:pPr>
      <w:r>
        <w:rPr>
          <w:color w:val="00B050"/>
        </w:rPr>
        <w:t>as amended by</w:t>
      </w:r>
    </w:p>
    <w:p w14:paraId="71F5940E" w14:textId="77777777" w:rsidR="00D41B01" w:rsidRDefault="00D41B01" w:rsidP="00D41B01">
      <w:pPr>
        <w:pStyle w:val="REG-H1c"/>
      </w:pPr>
    </w:p>
    <w:p w14:paraId="753DBFD7" w14:textId="77777777" w:rsidR="00D41B01" w:rsidRDefault="00D41B01" w:rsidP="00D41B01">
      <w:pPr>
        <w:pStyle w:val="REG-H1c"/>
        <w:rPr>
          <w:rStyle w:val="REG-AmendChar"/>
          <w:rFonts w:eastAsiaTheme="minorHAnsi"/>
          <w:b/>
        </w:rPr>
      </w:pPr>
      <w:r>
        <w:t xml:space="preserve">General Notice 159 of 2020 </w:t>
      </w:r>
      <w:r w:rsidRPr="00D41B01">
        <w:rPr>
          <w:rStyle w:val="REG-AmendChar"/>
          <w:rFonts w:eastAsiaTheme="minorHAnsi"/>
          <w:b/>
        </w:rPr>
        <w:t>(GG 7197)</w:t>
      </w:r>
      <w:r>
        <w:rPr>
          <w:rStyle w:val="REG-AmendChar"/>
          <w:rFonts w:eastAsiaTheme="minorHAnsi"/>
        </w:rPr>
        <w:t xml:space="preserve"> </w:t>
      </w:r>
    </w:p>
    <w:p w14:paraId="5CF58487" w14:textId="77777777" w:rsidR="00D41B01" w:rsidRDefault="00D41B01" w:rsidP="00D41B01">
      <w:pPr>
        <w:pStyle w:val="REG-Amend"/>
      </w:pPr>
      <w:r>
        <w:t xml:space="preserve">came into force on date of publication: 29 April 2020 </w:t>
      </w:r>
    </w:p>
    <w:p w14:paraId="6B93F3EA" w14:textId="77777777" w:rsidR="001411FC" w:rsidRPr="000E1319" w:rsidRDefault="001411FC" w:rsidP="003013D8">
      <w:pPr>
        <w:pStyle w:val="REG-Amend"/>
      </w:pPr>
    </w:p>
    <w:p w14:paraId="0A67C90C" w14:textId="29992BA9" w:rsidR="001411FC" w:rsidRPr="000E1319" w:rsidRDefault="001411FC" w:rsidP="001411FC">
      <w:pPr>
        <w:pStyle w:val="REG-Amend"/>
      </w:pPr>
      <w:r w:rsidRPr="000E1319">
        <w:t xml:space="preserve">These regulations </w:t>
      </w:r>
      <w:r w:rsidR="00D41B01">
        <w:t xml:space="preserve">and amendments </w:t>
      </w:r>
      <w:r w:rsidRPr="000E1319">
        <w:t xml:space="preserve">were made by the </w:t>
      </w:r>
      <w:r w:rsidRPr="000E1319">
        <w:br/>
        <w:t>Communications Regulatory Authority of Namibia.</w:t>
      </w:r>
    </w:p>
    <w:p w14:paraId="6643D4B1" w14:textId="77777777" w:rsidR="005955EA" w:rsidRPr="000E1319" w:rsidRDefault="005955EA" w:rsidP="0087487C">
      <w:pPr>
        <w:pStyle w:val="REG-H1a"/>
        <w:pBdr>
          <w:bottom w:val="single" w:sz="4" w:space="1" w:color="auto"/>
        </w:pBdr>
      </w:pPr>
    </w:p>
    <w:p w14:paraId="53437AD8" w14:textId="49915A69" w:rsidR="001121EE" w:rsidRPr="000E1319" w:rsidRDefault="001121EE" w:rsidP="0087487C">
      <w:pPr>
        <w:pStyle w:val="REG-H1a"/>
      </w:pPr>
    </w:p>
    <w:p w14:paraId="68464DAD" w14:textId="3DC644F2" w:rsidR="0075276D" w:rsidRPr="000E1319" w:rsidRDefault="0075276D" w:rsidP="00DE6292">
      <w:pPr>
        <w:pStyle w:val="REG-H2"/>
      </w:pPr>
      <w:r w:rsidRPr="000E1319">
        <w:t>ARRANGEMENT OF REGULATIONS</w:t>
      </w:r>
    </w:p>
    <w:p w14:paraId="3173C3E6" w14:textId="55C71ACC" w:rsidR="00565E93" w:rsidRPr="000E1319" w:rsidRDefault="00565E93" w:rsidP="00B04B1F">
      <w:pPr>
        <w:pStyle w:val="REG-P0"/>
      </w:pPr>
    </w:p>
    <w:p w14:paraId="1F93DDA5" w14:textId="7617CEA7" w:rsidR="00C01D52" w:rsidRPr="000E1319" w:rsidRDefault="00DE6292" w:rsidP="008B587C">
      <w:pPr>
        <w:pStyle w:val="REG-P0"/>
        <w:ind w:left="567" w:hanging="567"/>
        <w:rPr>
          <w:color w:val="00B050"/>
        </w:rPr>
      </w:pPr>
      <w:r w:rsidRPr="000E1319">
        <w:rPr>
          <w:color w:val="00B050"/>
        </w:rPr>
        <w:t>1.</w:t>
      </w:r>
      <w:r w:rsidR="00C01D52" w:rsidRPr="000E1319">
        <w:rPr>
          <w:color w:val="00B050"/>
        </w:rPr>
        <w:tab/>
        <w:t>Definitions</w:t>
      </w:r>
    </w:p>
    <w:p w14:paraId="16066F0B" w14:textId="0E8AF93C" w:rsidR="003A7F6E" w:rsidRPr="000E1319" w:rsidRDefault="00531E4F" w:rsidP="00F077C3">
      <w:pPr>
        <w:pStyle w:val="REG-P0"/>
        <w:ind w:left="567" w:hanging="567"/>
        <w:rPr>
          <w:color w:val="00B050"/>
        </w:rPr>
      </w:pPr>
      <w:r w:rsidRPr="000E1319">
        <w:rPr>
          <w:color w:val="00B050"/>
        </w:rPr>
        <w:t>2.</w:t>
      </w:r>
      <w:r w:rsidRPr="000E1319">
        <w:rPr>
          <w:color w:val="00B050"/>
        </w:rPr>
        <w:tab/>
      </w:r>
      <w:r w:rsidR="002F29CF" w:rsidRPr="000E1319">
        <w:rPr>
          <w:color w:val="00B050"/>
        </w:rPr>
        <w:t>Applicability</w:t>
      </w:r>
    </w:p>
    <w:p w14:paraId="3F257356" w14:textId="4E0C23E2" w:rsidR="007E10FF" w:rsidRPr="000E1319" w:rsidRDefault="007E10FF" w:rsidP="00F077C3">
      <w:pPr>
        <w:pStyle w:val="REG-P0"/>
        <w:ind w:left="567" w:hanging="567"/>
        <w:rPr>
          <w:color w:val="00B050"/>
        </w:rPr>
      </w:pPr>
      <w:r w:rsidRPr="000E1319">
        <w:rPr>
          <w:color w:val="00B050"/>
        </w:rPr>
        <w:t>3.</w:t>
      </w:r>
      <w:r w:rsidRPr="000E1319">
        <w:rPr>
          <w:color w:val="00B050"/>
        </w:rPr>
        <w:tab/>
      </w:r>
      <w:r w:rsidR="002F29CF" w:rsidRPr="000E1319">
        <w:rPr>
          <w:color w:val="00B050"/>
        </w:rPr>
        <w:t>Spectrum</w:t>
      </w:r>
    </w:p>
    <w:p w14:paraId="2C5DC862" w14:textId="1F3F4598" w:rsidR="007E10FF" w:rsidRPr="000E1319" w:rsidRDefault="007E10FF" w:rsidP="00F077C3">
      <w:pPr>
        <w:pStyle w:val="REG-P0"/>
        <w:ind w:left="567" w:hanging="567"/>
        <w:rPr>
          <w:color w:val="00B050"/>
        </w:rPr>
      </w:pPr>
      <w:r w:rsidRPr="000E1319">
        <w:rPr>
          <w:color w:val="00B050"/>
        </w:rPr>
        <w:t>4.</w:t>
      </w:r>
      <w:r w:rsidRPr="000E1319">
        <w:rPr>
          <w:color w:val="00B050"/>
        </w:rPr>
        <w:tab/>
      </w:r>
      <w:r w:rsidR="002F29CF" w:rsidRPr="000E1319">
        <w:rPr>
          <w:color w:val="00B050"/>
        </w:rPr>
        <w:t>System features</w:t>
      </w:r>
    </w:p>
    <w:p w14:paraId="3018983A" w14:textId="1BE02ECD" w:rsidR="007E10FF" w:rsidRPr="000E1319" w:rsidRDefault="007E10FF" w:rsidP="00F077C3">
      <w:pPr>
        <w:pStyle w:val="REG-P0"/>
        <w:ind w:left="567" w:hanging="567"/>
        <w:rPr>
          <w:color w:val="00B050"/>
        </w:rPr>
      </w:pPr>
      <w:r w:rsidRPr="000E1319">
        <w:rPr>
          <w:color w:val="00B050"/>
        </w:rPr>
        <w:t>5.</w:t>
      </w:r>
      <w:r w:rsidRPr="000E1319">
        <w:rPr>
          <w:color w:val="00B050"/>
        </w:rPr>
        <w:tab/>
      </w:r>
      <w:r w:rsidR="002F29CF" w:rsidRPr="000E1319">
        <w:rPr>
          <w:color w:val="00B050"/>
        </w:rPr>
        <w:t>Software features</w:t>
      </w:r>
    </w:p>
    <w:p w14:paraId="5FEC1114" w14:textId="295F8811" w:rsidR="007E10FF" w:rsidRPr="000E1319" w:rsidRDefault="007E10FF" w:rsidP="00F077C3">
      <w:pPr>
        <w:pStyle w:val="REG-P0"/>
        <w:ind w:left="567" w:hanging="567"/>
        <w:rPr>
          <w:color w:val="00B050"/>
        </w:rPr>
      </w:pPr>
      <w:r w:rsidRPr="000E1319">
        <w:rPr>
          <w:color w:val="00B050"/>
        </w:rPr>
        <w:t>6.</w:t>
      </w:r>
      <w:r w:rsidRPr="000E1319">
        <w:rPr>
          <w:color w:val="00B050"/>
        </w:rPr>
        <w:tab/>
      </w:r>
      <w:r w:rsidR="002F29CF" w:rsidRPr="000E1319">
        <w:rPr>
          <w:color w:val="00B050"/>
        </w:rPr>
        <w:t>Hardware features</w:t>
      </w:r>
    </w:p>
    <w:p w14:paraId="3841D85D" w14:textId="5DD40438" w:rsidR="007E10FF" w:rsidRPr="000E1319" w:rsidRDefault="007E10FF" w:rsidP="00F077C3">
      <w:pPr>
        <w:pStyle w:val="REG-P0"/>
        <w:ind w:left="567" w:hanging="567"/>
        <w:rPr>
          <w:color w:val="00B050"/>
        </w:rPr>
      </w:pPr>
      <w:r w:rsidRPr="000E1319">
        <w:rPr>
          <w:color w:val="00B050"/>
        </w:rPr>
        <w:t>7.</w:t>
      </w:r>
      <w:r w:rsidRPr="000E1319">
        <w:rPr>
          <w:color w:val="00B050"/>
        </w:rPr>
        <w:tab/>
      </w:r>
      <w:r w:rsidR="002F29CF" w:rsidRPr="000E1319">
        <w:rPr>
          <w:color w:val="00B050"/>
        </w:rPr>
        <w:t>Accessories</w:t>
      </w:r>
    </w:p>
    <w:p w14:paraId="7CFA35D8" w14:textId="4872FADC" w:rsidR="007E10FF" w:rsidRPr="000E1319" w:rsidRDefault="007E10FF" w:rsidP="00F077C3">
      <w:pPr>
        <w:pStyle w:val="REG-P0"/>
        <w:ind w:left="567" w:hanging="567"/>
        <w:rPr>
          <w:color w:val="00B050"/>
        </w:rPr>
      </w:pPr>
      <w:r w:rsidRPr="000E1319">
        <w:rPr>
          <w:color w:val="00B050"/>
        </w:rPr>
        <w:t>8.</w:t>
      </w:r>
      <w:r w:rsidRPr="000E1319">
        <w:rPr>
          <w:color w:val="00B050"/>
        </w:rPr>
        <w:tab/>
      </w:r>
      <w:r w:rsidR="002F29CF" w:rsidRPr="000E1319">
        <w:rPr>
          <w:color w:val="00B050"/>
        </w:rPr>
        <w:t>Warranty and Support</w:t>
      </w:r>
    </w:p>
    <w:p w14:paraId="11806555" w14:textId="02D0E9AD" w:rsidR="007E10FF" w:rsidRPr="000E1319" w:rsidRDefault="007E10FF" w:rsidP="00F077C3">
      <w:pPr>
        <w:pStyle w:val="REG-P0"/>
        <w:ind w:left="567" w:hanging="567"/>
        <w:rPr>
          <w:color w:val="00B050"/>
        </w:rPr>
      </w:pPr>
      <w:r w:rsidRPr="000E1319">
        <w:rPr>
          <w:color w:val="00B050"/>
        </w:rPr>
        <w:t>9.</w:t>
      </w:r>
      <w:r w:rsidRPr="000E1319">
        <w:rPr>
          <w:color w:val="00B050"/>
        </w:rPr>
        <w:tab/>
      </w:r>
      <w:r w:rsidR="002F29CF" w:rsidRPr="000E1319">
        <w:rPr>
          <w:color w:val="00B050"/>
        </w:rPr>
        <w:t>Non-Compliance with Minimum Technical Standards</w:t>
      </w:r>
    </w:p>
    <w:p w14:paraId="20CAEE97" w14:textId="3AE86927" w:rsidR="007E10FF" w:rsidRPr="000E1319" w:rsidRDefault="007E10FF" w:rsidP="00F077C3">
      <w:pPr>
        <w:pStyle w:val="REG-P0"/>
        <w:ind w:left="567" w:hanging="567"/>
        <w:rPr>
          <w:color w:val="00B050"/>
        </w:rPr>
      </w:pPr>
      <w:r w:rsidRPr="000E1319">
        <w:rPr>
          <w:color w:val="00B050"/>
        </w:rPr>
        <w:t>10.</w:t>
      </w:r>
      <w:r w:rsidRPr="000E1319">
        <w:rPr>
          <w:color w:val="00B050"/>
        </w:rPr>
        <w:tab/>
      </w:r>
      <w:r w:rsidR="002F29CF" w:rsidRPr="000E1319">
        <w:rPr>
          <w:color w:val="00B050"/>
        </w:rPr>
        <w:t>Amendment of Minimum Technical Standards</w:t>
      </w:r>
    </w:p>
    <w:p w14:paraId="0E7A7A53" w14:textId="77777777" w:rsidR="006B2684" w:rsidRPr="000E1319" w:rsidRDefault="006B2684" w:rsidP="00DE6292">
      <w:pPr>
        <w:pStyle w:val="REG-H1a"/>
        <w:pBdr>
          <w:bottom w:val="single" w:sz="4" w:space="1" w:color="auto"/>
        </w:pBdr>
      </w:pPr>
    </w:p>
    <w:p w14:paraId="5D29910E" w14:textId="3FD02D0A" w:rsidR="00DE6292" w:rsidRPr="000E1319" w:rsidRDefault="00DE6292" w:rsidP="00DE6292">
      <w:pPr>
        <w:pStyle w:val="REG-H1a"/>
      </w:pPr>
    </w:p>
    <w:p w14:paraId="7FECB1F1" w14:textId="6020A535" w:rsidR="001411FC" w:rsidRPr="000E1319" w:rsidRDefault="001411FC" w:rsidP="001411FC">
      <w:pPr>
        <w:pStyle w:val="REG-Amend"/>
      </w:pPr>
      <w:r w:rsidRPr="000E1319">
        <w:lastRenderedPageBreak/>
        <w:t xml:space="preserve">[The capitalisation of the regulation headings </w:t>
      </w:r>
      <w:r w:rsidR="0003721F" w:rsidRPr="000E1319">
        <w:t>and text</w:t>
      </w:r>
      <w:r w:rsidRPr="000E1319">
        <w:br/>
        <w:t xml:space="preserve">is reproduced here as it appears in the </w:t>
      </w:r>
      <w:r w:rsidRPr="000E1319">
        <w:rPr>
          <w:i/>
        </w:rPr>
        <w:t>Government Gazette</w:t>
      </w:r>
      <w:r w:rsidR="0003721F" w:rsidRPr="000E1319">
        <w:t>.</w:t>
      </w:r>
      <w:r w:rsidRPr="000E1319">
        <w:t>]</w:t>
      </w:r>
    </w:p>
    <w:p w14:paraId="2AA4888C" w14:textId="77777777" w:rsidR="001411FC" w:rsidRPr="000E1319" w:rsidRDefault="001411FC" w:rsidP="0075090F">
      <w:pPr>
        <w:pStyle w:val="REG-P0"/>
        <w:rPr>
          <w:b/>
        </w:rPr>
      </w:pPr>
    </w:p>
    <w:p w14:paraId="29725DDF" w14:textId="77777777" w:rsidR="0075090F" w:rsidRPr="000E1319" w:rsidRDefault="0075090F" w:rsidP="0075090F">
      <w:pPr>
        <w:pStyle w:val="REG-P0"/>
        <w:rPr>
          <w:b/>
          <w:bCs/>
        </w:rPr>
      </w:pPr>
      <w:r w:rsidRPr="000E1319">
        <w:rPr>
          <w:b/>
        </w:rPr>
        <w:t>Definitions</w:t>
      </w:r>
    </w:p>
    <w:p w14:paraId="2387EB63" w14:textId="77777777" w:rsidR="0075090F" w:rsidRPr="000E1319" w:rsidRDefault="0075090F" w:rsidP="0075090F">
      <w:pPr>
        <w:pStyle w:val="REG-P0"/>
      </w:pPr>
    </w:p>
    <w:p w14:paraId="305DF15C" w14:textId="77777777" w:rsidR="0075090F" w:rsidRPr="000E1319" w:rsidRDefault="0075090F" w:rsidP="00E32CE5">
      <w:pPr>
        <w:pStyle w:val="REG-P1"/>
      </w:pPr>
      <w:r w:rsidRPr="000E1319">
        <w:rPr>
          <w:b/>
          <w:bCs/>
        </w:rPr>
        <w:t>1.</w:t>
      </w:r>
      <w:r w:rsidRPr="000E1319">
        <w:rPr>
          <w:b/>
          <w:bCs/>
        </w:rPr>
        <w:tab/>
      </w:r>
      <w:r w:rsidRPr="000E1319">
        <w:t>In these regulations, a word or expression to which a meaning is assigned in the Act has the same meaning, and unless the context otherwise indicates -</w:t>
      </w:r>
    </w:p>
    <w:p w14:paraId="1F011956" w14:textId="77777777" w:rsidR="0075090F" w:rsidRPr="000E1319" w:rsidRDefault="0075090F" w:rsidP="0075090F">
      <w:pPr>
        <w:pStyle w:val="REG-P0"/>
      </w:pPr>
    </w:p>
    <w:p w14:paraId="0835B397" w14:textId="77777777" w:rsidR="0075090F" w:rsidRPr="000E1319" w:rsidRDefault="0075090F" w:rsidP="0075090F">
      <w:pPr>
        <w:pStyle w:val="REG-P0"/>
      </w:pPr>
      <w:r w:rsidRPr="000E1319">
        <w:t>“the Regulations” means the Regulations Setting out Minimum Technical Standards for Set-Top Box Decoders.</w:t>
      </w:r>
    </w:p>
    <w:p w14:paraId="0F3755F1" w14:textId="77777777" w:rsidR="0075090F" w:rsidRPr="000E1319" w:rsidRDefault="0075090F" w:rsidP="0075090F">
      <w:pPr>
        <w:pStyle w:val="REG-P0"/>
      </w:pPr>
    </w:p>
    <w:p w14:paraId="58E8A6DC" w14:textId="77777777" w:rsidR="0075090F" w:rsidRPr="000E1319" w:rsidRDefault="0075090F" w:rsidP="0075090F">
      <w:pPr>
        <w:pStyle w:val="REG-P0"/>
      </w:pPr>
      <w:r w:rsidRPr="000E1319">
        <w:t>“Act” means the Communications Act, 2009 (Act No. 8 of 2009).</w:t>
      </w:r>
    </w:p>
    <w:p w14:paraId="70563B7B" w14:textId="77777777" w:rsidR="0075090F" w:rsidRPr="000E1319" w:rsidRDefault="0075090F" w:rsidP="0075090F">
      <w:pPr>
        <w:pStyle w:val="REG-P0"/>
      </w:pPr>
    </w:p>
    <w:p w14:paraId="3734DDA9" w14:textId="77777777" w:rsidR="0075090F" w:rsidRPr="000E1319" w:rsidRDefault="0075090F" w:rsidP="0075090F">
      <w:pPr>
        <w:pStyle w:val="REG-P0"/>
      </w:pPr>
      <w:r w:rsidRPr="000E1319">
        <w:t>“Minimum technical standards” means, for the purposes hereof, those set of standards that specifies the minimum technical requirements that are mandatory for set-top box decoders as prescribed in these regulations</w:t>
      </w:r>
    </w:p>
    <w:p w14:paraId="02287F87" w14:textId="77777777" w:rsidR="0075090F" w:rsidRPr="000E1319" w:rsidRDefault="0075090F" w:rsidP="0075090F">
      <w:pPr>
        <w:pStyle w:val="REG-P0"/>
      </w:pPr>
    </w:p>
    <w:p w14:paraId="66B11D6E" w14:textId="77777777" w:rsidR="0075090F" w:rsidRPr="000E1319" w:rsidRDefault="004B1179" w:rsidP="0075090F">
      <w:pPr>
        <w:pStyle w:val="REG-P0"/>
      </w:pPr>
      <w:r>
        <w:pict w14:anchorId="56A8EBFE">
          <v:group id="_x0000_s1026" style="position:absolute;left:0;text-align:left;margin-left:170.1pt;margin-top:24.3pt;width:2.6pt;height:.1pt;z-index:-251656704;mso-position-horizontal-relative:page" coordorigin="3402,486" coordsize="52,2">
            <v:shape id="_x0000_s1027" style="position:absolute;left:3402;top:486;width:52;height:2" coordorigin="3402,486" coordsize="52,0" path="m3402,486r51,e" filled="f" strokeweight=".19119mm">
              <v:path arrowok="t"/>
            </v:shape>
            <w10:wrap anchorx="page"/>
          </v:group>
        </w:pict>
      </w:r>
      <w:r w:rsidR="0075090F" w:rsidRPr="000E1319">
        <w:t>“Set-Top Box Decoder” means an information appliance device that generally contains a tuner and connects to an analogue television set and an external source of signal, turning the source signal into content a form that can then be displayed on the television screen or other display device.</w:t>
      </w:r>
    </w:p>
    <w:p w14:paraId="33C2F86E" w14:textId="77777777" w:rsidR="0075090F" w:rsidRPr="000E1319" w:rsidRDefault="0075090F" w:rsidP="0075090F">
      <w:pPr>
        <w:pStyle w:val="REG-P0"/>
      </w:pPr>
    </w:p>
    <w:p w14:paraId="59C15AEB" w14:textId="77777777" w:rsidR="0075090F" w:rsidRPr="000E1319" w:rsidRDefault="0075090F" w:rsidP="0075090F">
      <w:pPr>
        <w:pStyle w:val="REG-P0"/>
        <w:rPr>
          <w:b/>
          <w:bCs/>
        </w:rPr>
      </w:pPr>
      <w:r w:rsidRPr="000E1319">
        <w:rPr>
          <w:b/>
        </w:rPr>
        <w:t>Applicability</w:t>
      </w:r>
    </w:p>
    <w:p w14:paraId="69C9C3BB" w14:textId="77777777" w:rsidR="0075090F" w:rsidRPr="000E1319" w:rsidRDefault="0075090F" w:rsidP="0075090F">
      <w:pPr>
        <w:pStyle w:val="REG-P0"/>
      </w:pPr>
    </w:p>
    <w:p w14:paraId="7C66DF61" w14:textId="77777777" w:rsidR="0075090F" w:rsidRPr="000E1319" w:rsidRDefault="0075090F" w:rsidP="00E32CE5">
      <w:pPr>
        <w:pStyle w:val="REG-P1"/>
      </w:pPr>
      <w:r w:rsidRPr="000E1319">
        <w:rPr>
          <w:b/>
          <w:bCs/>
        </w:rPr>
        <w:t>2.</w:t>
      </w:r>
      <w:r w:rsidRPr="000E1319">
        <w:rPr>
          <w:b/>
          <w:bCs/>
        </w:rPr>
        <w:tab/>
      </w:r>
      <w:r w:rsidRPr="000E1319">
        <w:t>These regulations shall be applicable to -</w:t>
      </w:r>
    </w:p>
    <w:p w14:paraId="11949583" w14:textId="77777777" w:rsidR="0075090F" w:rsidRPr="000E1319" w:rsidRDefault="0075090F" w:rsidP="0075090F">
      <w:pPr>
        <w:pStyle w:val="REG-P0"/>
      </w:pPr>
    </w:p>
    <w:p w14:paraId="0C386D14" w14:textId="77777777" w:rsidR="0075090F" w:rsidRPr="000E1319" w:rsidRDefault="0075090F" w:rsidP="001411FC">
      <w:pPr>
        <w:pStyle w:val="REG-Pa"/>
      </w:pPr>
      <w:r w:rsidRPr="000E1319">
        <w:t>(1)</w:t>
      </w:r>
      <w:r w:rsidRPr="000E1319">
        <w:tab/>
        <w:t>All Digital terrestrial television Set-Top Box decoders imported and sold within the Republic of Namibia.</w:t>
      </w:r>
    </w:p>
    <w:p w14:paraId="6BBD4B5D" w14:textId="77777777" w:rsidR="0075090F" w:rsidRPr="000E1319" w:rsidRDefault="0075090F" w:rsidP="001411FC">
      <w:pPr>
        <w:pStyle w:val="REG-Pa"/>
      </w:pPr>
    </w:p>
    <w:p w14:paraId="58012A57" w14:textId="77777777" w:rsidR="0075090F" w:rsidRPr="000E1319" w:rsidRDefault="0075090F" w:rsidP="001411FC">
      <w:pPr>
        <w:pStyle w:val="REG-Pa"/>
      </w:pPr>
      <w:r w:rsidRPr="000E1319">
        <w:t>(2)</w:t>
      </w:r>
      <w:r w:rsidRPr="000E1319">
        <w:tab/>
        <w:t>These regulations shall also be applicable to all of the following Set-Top Box decoder providers: -</w:t>
      </w:r>
    </w:p>
    <w:p w14:paraId="3FC239AD" w14:textId="77777777" w:rsidR="0075090F" w:rsidRPr="000E1319" w:rsidRDefault="0075090F" w:rsidP="001411FC">
      <w:pPr>
        <w:pStyle w:val="REG-Pa"/>
      </w:pPr>
    </w:p>
    <w:p w14:paraId="192B752C" w14:textId="77777777" w:rsidR="0075090F" w:rsidRPr="000E1319" w:rsidRDefault="0075090F" w:rsidP="001411FC">
      <w:pPr>
        <w:pStyle w:val="REG-Pa"/>
        <w:ind w:left="1701"/>
      </w:pPr>
      <w:r w:rsidRPr="000E1319">
        <w:t>(a)</w:t>
      </w:r>
      <w:r w:rsidRPr="000E1319">
        <w:tab/>
        <w:t>Broadcasting Service licensees;</w:t>
      </w:r>
    </w:p>
    <w:p w14:paraId="333ACBDD" w14:textId="77777777" w:rsidR="0075090F" w:rsidRPr="000E1319" w:rsidRDefault="0075090F" w:rsidP="001411FC">
      <w:pPr>
        <w:pStyle w:val="REG-Pa"/>
        <w:ind w:left="1701"/>
      </w:pPr>
    </w:p>
    <w:p w14:paraId="71AB9D92" w14:textId="77777777" w:rsidR="0075090F" w:rsidRPr="000E1319" w:rsidRDefault="0075090F" w:rsidP="001411FC">
      <w:pPr>
        <w:pStyle w:val="REG-Pa"/>
        <w:ind w:left="1701"/>
      </w:pPr>
      <w:r w:rsidRPr="000E1319">
        <w:t>(b)</w:t>
      </w:r>
      <w:r w:rsidRPr="000E1319">
        <w:tab/>
        <w:t>Signal Distributor Licensees;</w:t>
      </w:r>
    </w:p>
    <w:p w14:paraId="5FC8E465" w14:textId="77777777" w:rsidR="0075090F" w:rsidRPr="000E1319" w:rsidRDefault="0075090F" w:rsidP="001411FC">
      <w:pPr>
        <w:pStyle w:val="REG-Pa"/>
        <w:ind w:left="1701"/>
      </w:pPr>
    </w:p>
    <w:p w14:paraId="38EEE85C" w14:textId="77777777" w:rsidR="0075090F" w:rsidRPr="000E1319" w:rsidRDefault="0075090F" w:rsidP="001411FC">
      <w:pPr>
        <w:pStyle w:val="REG-Pa"/>
        <w:ind w:left="1701"/>
      </w:pPr>
      <w:r w:rsidRPr="000E1319">
        <w:t>(c)</w:t>
      </w:r>
      <w:r w:rsidRPr="000E1319">
        <w:tab/>
        <w:t>Multiplex Licensees;</w:t>
      </w:r>
    </w:p>
    <w:p w14:paraId="4054D9F4" w14:textId="77777777" w:rsidR="0075090F" w:rsidRPr="000E1319" w:rsidRDefault="0075090F" w:rsidP="001411FC">
      <w:pPr>
        <w:pStyle w:val="REG-Pa"/>
        <w:ind w:left="1701"/>
      </w:pPr>
    </w:p>
    <w:p w14:paraId="123A38E4" w14:textId="77777777" w:rsidR="0075090F" w:rsidRPr="000E1319" w:rsidRDefault="0075090F" w:rsidP="001411FC">
      <w:pPr>
        <w:pStyle w:val="REG-Pa"/>
        <w:ind w:left="1701"/>
      </w:pPr>
      <w:r w:rsidRPr="000E1319">
        <w:t>(d)</w:t>
      </w:r>
      <w:r w:rsidRPr="000E1319">
        <w:tab/>
        <w:t>Decoder manufacturers/distributors/retailers; and</w:t>
      </w:r>
    </w:p>
    <w:p w14:paraId="5EA52EBC" w14:textId="77777777" w:rsidR="0075090F" w:rsidRPr="000E1319" w:rsidRDefault="0075090F" w:rsidP="001411FC">
      <w:pPr>
        <w:pStyle w:val="REG-Pa"/>
        <w:ind w:left="1701"/>
      </w:pPr>
    </w:p>
    <w:p w14:paraId="01FECD13" w14:textId="77777777" w:rsidR="0075090F" w:rsidRPr="000E1319" w:rsidRDefault="0075090F" w:rsidP="001411FC">
      <w:pPr>
        <w:pStyle w:val="REG-Pa"/>
        <w:ind w:left="1701"/>
      </w:pPr>
      <w:r w:rsidRPr="000E1319">
        <w:t>(e)</w:t>
      </w:r>
      <w:r w:rsidRPr="000E1319">
        <w:tab/>
        <w:t>The Public</w:t>
      </w:r>
    </w:p>
    <w:p w14:paraId="270DFF29" w14:textId="77777777" w:rsidR="0075090F" w:rsidRPr="000E1319" w:rsidRDefault="0075090F" w:rsidP="0075090F">
      <w:pPr>
        <w:pStyle w:val="REG-P0"/>
      </w:pPr>
    </w:p>
    <w:p w14:paraId="5F0296A5" w14:textId="77777777" w:rsidR="0075090F" w:rsidRPr="000E1319" w:rsidRDefault="0075090F" w:rsidP="0075090F">
      <w:pPr>
        <w:pStyle w:val="REG-P0"/>
        <w:rPr>
          <w:b/>
          <w:bCs/>
        </w:rPr>
      </w:pPr>
      <w:r w:rsidRPr="000E1319">
        <w:rPr>
          <w:b/>
        </w:rPr>
        <w:t>Spectrum</w:t>
      </w:r>
    </w:p>
    <w:p w14:paraId="015A251E" w14:textId="77777777" w:rsidR="0075090F" w:rsidRPr="000E1319" w:rsidRDefault="0075090F" w:rsidP="0075090F">
      <w:pPr>
        <w:pStyle w:val="REG-P0"/>
      </w:pPr>
    </w:p>
    <w:p w14:paraId="7A4E95F5" w14:textId="77777777" w:rsidR="0075090F" w:rsidRPr="000E1319" w:rsidRDefault="0075090F" w:rsidP="00E32CE5">
      <w:pPr>
        <w:pStyle w:val="REG-P1"/>
      </w:pPr>
      <w:r w:rsidRPr="000E1319">
        <w:rPr>
          <w:b/>
          <w:bCs/>
        </w:rPr>
        <w:t>3.</w:t>
      </w:r>
      <w:r w:rsidRPr="000E1319">
        <w:rPr>
          <w:b/>
          <w:bCs/>
        </w:rPr>
        <w:tab/>
      </w:r>
      <w:r w:rsidRPr="000E1319">
        <w:t xml:space="preserve">The Set-Top Box decoder shall operate within the VHF and UHF television broadcasting bands as set out in the table below, using 8 MHz channel spacing in accordance </w:t>
      </w:r>
      <w:r w:rsidRPr="000E1319">
        <w:rPr>
          <w:spacing w:val="-2"/>
        </w:rPr>
        <w:t>with the International Telecommunications Union GE06 plan (</w:t>
      </w:r>
      <w:r w:rsidRPr="000E1319">
        <w:rPr>
          <w:i/>
          <w:spacing w:val="-2"/>
        </w:rPr>
        <w:t>International Telecommunications</w:t>
      </w:r>
      <w:r w:rsidRPr="000E1319">
        <w:rPr>
          <w:i/>
        </w:rPr>
        <w:t xml:space="preserve"> Union Final Acts of the Regional Radiocommunication Conference for Planning of the digital terrestrial broadcasting service in parts of Regions 1 and 3, in the Frequency Bands 174-230 MHz and 470-862 MHz (RRC-06) – Geneva 15 May – 16 June 2006).</w:t>
      </w:r>
    </w:p>
    <w:p w14:paraId="33DBE2B3" w14:textId="37DF4DA9" w:rsidR="0075090F" w:rsidRPr="000E1319" w:rsidRDefault="0075090F" w:rsidP="0075090F">
      <w:pPr>
        <w:pStyle w:val="REG-P0"/>
      </w:pPr>
    </w:p>
    <w:tbl>
      <w:tblPr>
        <w:tblW w:w="0" w:type="auto"/>
        <w:tblInd w:w="5" w:type="dxa"/>
        <w:tblLayout w:type="fixed"/>
        <w:tblCellMar>
          <w:left w:w="0" w:type="dxa"/>
          <w:right w:w="0" w:type="dxa"/>
        </w:tblCellMar>
        <w:tblLook w:val="01E0" w:firstRow="1" w:lastRow="1" w:firstColumn="1" w:lastColumn="1" w:noHBand="0" w:noVBand="0"/>
      </w:tblPr>
      <w:tblGrid>
        <w:gridCol w:w="2693"/>
        <w:gridCol w:w="2694"/>
        <w:gridCol w:w="3118"/>
      </w:tblGrid>
      <w:tr w:rsidR="008411D8" w:rsidRPr="000E1319" w14:paraId="697F7FCA" w14:textId="77777777" w:rsidTr="00407E55">
        <w:tc>
          <w:tcPr>
            <w:tcW w:w="5387" w:type="dxa"/>
            <w:gridSpan w:val="2"/>
            <w:tcBorders>
              <w:top w:val="single" w:sz="4" w:space="0" w:color="000000"/>
              <w:left w:val="single" w:sz="4" w:space="0" w:color="000000"/>
              <w:bottom w:val="single" w:sz="4" w:space="0" w:color="000000"/>
              <w:right w:val="single" w:sz="4" w:space="0" w:color="000000"/>
            </w:tcBorders>
          </w:tcPr>
          <w:p w14:paraId="652A7837" w14:textId="77777777" w:rsidR="008411D8" w:rsidRPr="000E1319" w:rsidRDefault="008411D8" w:rsidP="006172FB">
            <w:pPr>
              <w:pStyle w:val="REG-P0"/>
              <w:jc w:val="center"/>
              <w:rPr>
                <w:b/>
              </w:rPr>
            </w:pPr>
            <w:r w:rsidRPr="000E1319">
              <w:rPr>
                <w:b/>
              </w:rPr>
              <w:t>BAND</w:t>
            </w:r>
          </w:p>
        </w:tc>
        <w:tc>
          <w:tcPr>
            <w:tcW w:w="3118" w:type="dxa"/>
            <w:tcBorders>
              <w:top w:val="single" w:sz="4" w:space="0" w:color="000000"/>
              <w:left w:val="single" w:sz="4" w:space="0" w:color="000000"/>
              <w:bottom w:val="single" w:sz="4" w:space="0" w:color="000000"/>
              <w:right w:val="single" w:sz="4" w:space="0" w:color="000000"/>
            </w:tcBorders>
          </w:tcPr>
          <w:p w14:paraId="2952D343" w14:textId="77777777" w:rsidR="008411D8" w:rsidRPr="000E1319" w:rsidRDefault="008411D8" w:rsidP="006172FB">
            <w:pPr>
              <w:pStyle w:val="REG-P0"/>
              <w:jc w:val="center"/>
              <w:rPr>
                <w:b/>
              </w:rPr>
            </w:pPr>
            <w:r w:rsidRPr="000E1319">
              <w:rPr>
                <w:b/>
              </w:rPr>
              <w:t>FREQUENCY RANGE MHz</w:t>
            </w:r>
          </w:p>
        </w:tc>
      </w:tr>
      <w:tr w:rsidR="008411D8" w:rsidRPr="000E1319" w14:paraId="6FB4912A" w14:textId="77777777" w:rsidTr="00407E55">
        <w:tc>
          <w:tcPr>
            <w:tcW w:w="2693" w:type="dxa"/>
            <w:tcBorders>
              <w:top w:val="single" w:sz="4" w:space="0" w:color="000000"/>
              <w:left w:val="single" w:sz="4" w:space="0" w:color="000000"/>
              <w:bottom w:val="single" w:sz="4" w:space="0" w:color="000000"/>
              <w:right w:val="single" w:sz="4" w:space="0" w:color="000000"/>
            </w:tcBorders>
          </w:tcPr>
          <w:p w14:paraId="5B56490A" w14:textId="77777777" w:rsidR="008411D8" w:rsidRPr="000E1319" w:rsidRDefault="008411D8" w:rsidP="006172FB">
            <w:pPr>
              <w:pStyle w:val="REG-P0"/>
              <w:jc w:val="center"/>
            </w:pPr>
            <w:r w:rsidRPr="000E1319">
              <w:t>VHF</w:t>
            </w:r>
          </w:p>
        </w:tc>
        <w:tc>
          <w:tcPr>
            <w:tcW w:w="2694" w:type="dxa"/>
            <w:tcBorders>
              <w:top w:val="single" w:sz="4" w:space="0" w:color="000000"/>
              <w:left w:val="single" w:sz="4" w:space="0" w:color="000000"/>
              <w:bottom w:val="single" w:sz="4" w:space="0" w:color="000000"/>
              <w:right w:val="single" w:sz="4" w:space="0" w:color="000000"/>
            </w:tcBorders>
          </w:tcPr>
          <w:p w14:paraId="183CEA9D" w14:textId="77777777" w:rsidR="008411D8" w:rsidRPr="000E1319" w:rsidRDefault="008411D8" w:rsidP="006172FB">
            <w:pPr>
              <w:pStyle w:val="REG-P0"/>
              <w:jc w:val="center"/>
            </w:pPr>
            <w:r w:rsidRPr="000E1319">
              <w:t>VHF III</w:t>
            </w:r>
          </w:p>
        </w:tc>
        <w:tc>
          <w:tcPr>
            <w:tcW w:w="3118" w:type="dxa"/>
            <w:tcBorders>
              <w:top w:val="single" w:sz="4" w:space="0" w:color="000000"/>
              <w:left w:val="single" w:sz="4" w:space="0" w:color="000000"/>
              <w:bottom w:val="single" w:sz="4" w:space="0" w:color="000000"/>
              <w:right w:val="single" w:sz="4" w:space="0" w:color="000000"/>
            </w:tcBorders>
          </w:tcPr>
          <w:p w14:paraId="740144AD" w14:textId="77777777" w:rsidR="008411D8" w:rsidRPr="000E1319" w:rsidRDefault="008411D8" w:rsidP="006172FB">
            <w:pPr>
              <w:pStyle w:val="REG-P0"/>
              <w:jc w:val="center"/>
            </w:pPr>
            <w:r w:rsidRPr="000E1319">
              <w:t>174 to 230</w:t>
            </w:r>
          </w:p>
        </w:tc>
      </w:tr>
      <w:tr w:rsidR="008411D8" w:rsidRPr="000E1319" w14:paraId="541B451F" w14:textId="77777777" w:rsidTr="00407E55">
        <w:tc>
          <w:tcPr>
            <w:tcW w:w="2693" w:type="dxa"/>
            <w:tcBorders>
              <w:top w:val="single" w:sz="4" w:space="0" w:color="000000"/>
              <w:left w:val="single" w:sz="4" w:space="0" w:color="000000"/>
              <w:bottom w:val="single" w:sz="4" w:space="0" w:color="000000"/>
              <w:right w:val="single" w:sz="4" w:space="0" w:color="000000"/>
            </w:tcBorders>
          </w:tcPr>
          <w:p w14:paraId="7D31DCE2" w14:textId="77777777" w:rsidR="008411D8" w:rsidRPr="000E1319" w:rsidRDefault="008411D8" w:rsidP="006172FB">
            <w:pPr>
              <w:pStyle w:val="REG-P0"/>
              <w:jc w:val="center"/>
            </w:pPr>
            <w:r w:rsidRPr="000E1319">
              <w:lastRenderedPageBreak/>
              <w:t>UHF</w:t>
            </w:r>
          </w:p>
        </w:tc>
        <w:tc>
          <w:tcPr>
            <w:tcW w:w="2694" w:type="dxa"/>
            <w:tcBorders>
              <w:top w:val="single" w:sz="4" w:space="0" w:color="000000"/>
              <w:left w:val="single" w:sz="4" w:space="0" w:color="000000"/>
              <w:bottom w:val="single" w:sz="4" w:space="0" w:color="000000"/>
              <w:right w:val="single" w:sz="4" w:space="0" w:color="000000"/>
            </w:tcBorders>
          </w:tcPr>
          <w:p w14:paraId="7CF3C834" w14:textId="77777777" w:rsidR="008411D8" w:rsidRPr="000E1319" w:rsidRDefault="008411D8" w:rsidP="006172FB">
            <w:pPr>
              <w:pStyle w:val="REG-P0"/>
              <w:jc w:val="center"/>
            </w:pPr>
            <w:r w:rsidRPr="000E1319">
              <w:t>UHF IV</w:t>
            </w:r>
          </w:p>
        </w:tc>
        <w:tc>
          <w:tcPr>
            <w:tcW w:w="3118" w:type="dxa"/>
            <w:tcBorders>
              <w:top w:val="single" w:sz="4" w:space="0" w:color="000000"/>
              <w:left w:val="single" w:sz="4" w:space="0" w:color="000000"/>
              <w:bottom w:val="single" w:sz="4" w:space="0" w:color="000000"/>
              <w:right w:val="single" w:sz="4" w:space="0" w:color="000000"/>
            </w:tcBorders>
          </w:tcPr>
          <w:p w14:paraId="2F5467B5" w14:textId="77777777" w:rsidR="008411D8" w:rsidRPr="000E1319" w:rsidRDefault="008411D8" w:rsidP="006172FB">
            <w:pPr>
              <w:pStyle w:val="REG-P0"/>
              <w:jc w:val="center"/>
            </w:pPr>
            <w:r w:rsidRPr="000E1319">
              <w:t>470 to 582</w:t>
            </w:r>
          </w:p>
        </w:tc>
      </w:tr>
      <w:tr w:rsidR="008411D8" w:rsidRPr="000E1319" w14:paraId="0F493FD1" w14:textId="77777777" w:rsidTr="00407E55">
        <w:tc>
          <w:tcPr>
            <w:tcW w:w="2693" w:type="dxa"/>
            <w:tcBorders>
              <w:top w:val="single" w:sz="4" w:space="0" w:color="000000"/>
              <w:left w:val="single" w:sz="4" w:space="0" w:color="000000"/>
              <w:bottom w:val="single" w:sz="4" w:space="0" w:color="000000"/>
              <w:right w:val="single" w:sz="4" w:space="0" w:color="000000"/>
            </w:tcBorders>
          </w:tcPr>
          <w:p w14:paraId="3537A335" w14:textId="77777777" w:rsidR="008411D8" w:rsidRPr="000E1319" w:rsidRDefault="008411D8" w:rsidP="006172FB">
            <w:pPr>
              <w:pStyle w:val="REG-P0"/>
              <w:jc w:val="center"/>
            </w:pPr>
          </w:p>
        </w:tc>
        <w:tc>
          <w:tcPr>
            <w:tcW w:w="2694" w:type="dxa"/>
            <w:tcBorders>
              <w:top w:val="single" w:sz="4" w:space="0" w:color="000000"/>
              <w:left w:val="single" w:sz="4" w:space="0" w:color="000000"/>
              <w:bottom w:val="single" w:sz="4" w:space="0" w:color="000000"/>
              <w:right w:val="single" w:sz="4" w:space="0" w:color="000000"/>
            </w:tcBorders>
          </w:tcPr>
          <w:p w14:paraId="327D0624" w14:textId="77777777" w:rsidR="008411D8" w:rsidRPr="000E1319" w:rsidRDefault="008411D8" w:rsidP="006172FB">
            <w:pPr>
              <w:pStyle w:val="REG-P0"/>
              <w:jc w:val="center"/>
            </w:pPr>
            <w:r w:rsidRPr="000E1319">
              <w:t>UHF V</w:t>
            </w:r>
          </w:p>
        </w:tc>
        <w:tc>
          <w:tcPr>
            <w:tcW w:w="3118" w:type="dxa"/>
            <w:tcBorders>
              <w:top w:val="single" w:sz="4" w:space="0" w:color="000000"/>
              <w:left w:val="single" w:sz="4" w:space="0" w:color="000000"/>
              <w:bottom w:val="single" w:sz="4" w:space="0" w:color="000000"/>
              <w:right w:val="single" w:sz="4" w:space="0" w:color="000000"/>
            </w:tcBorders>
          </w:tcPr>
          <w:p w14:paraId="01615D69" w14:textId="77777777" w:rsidR="008411D8" w:rsidRPr="000E1319" w:rsidRDefault="008411D8" w:rsidP="006172FB">
            <w:pPr>
              <w:pStyle w:val="REG-P0"/>
              <w:jc w:val="center"/>
            </w:pPr>
            <w:r w:rsidRPr="000E1319">
              <w:t>582 to 694</w:t>
            </w:r>
          </w:p>
        </w:tc>
      </w:tr>
    </w:tbl>
    <w:p w14:paraId="0CB317C7" w14:textId="00DC9A39" w:rsidR="008411D8" w:rsidRPr="000E1319" w:rsidRDefault="008411D8" w:rsidP="0075090F">
      <w:pPr>
        <w:pStyle w:val="REG-P0"/>
      </w:pPr>
    </w:p>
    <w:p w14:paraId="1594B470" w14:textId="77777777" w:rsidR="0075090F" w:rsidRPr="000E1319" w:rsidRDefault="0075090F" w:rsidP="0075090F">
      <w:pPr>
        <w:pStyle w:val="REG-P0"/>
        <w:rPr>
          <w:b/>
          <w:bCs/>
        </w:rPr>
      </w:pPr>
      <w:r w:rsidRPr="000E1319">
        <w:rPr>
          <w:b/>
        </w:rPr>
        <w:t>System features</w:t>
      </w:r>
    </w:p>
    <w:p w14:paraId="04DAE423" w14:textId="77777777" w:rsidR="0075090F" w:rsidRPr="000E1319" w:rsidRDefault="0075090F" w:rsidP="0075090F">
      <w:pPr>
        <w:pStyle w:val="REG-P0"/>
      </w:pPr>
    </w:p>
    <w:p w14:paraId="5C6ED613" w14:textId="77777777" w:rsidR="0075090F" w:rsidRPr="000E1319" w:rsidRDefault="0075090F" w:rsidP="00F231EA">
      <w:pPr>
        <w:pStyle w:val="REG-P1"/>
      </w:pPr>
      <w:r w:rsidRPr="000E1319">
        <w:rPr>
          <w:b/>
          <w:bCs/>
        </w:rPr>
        <w:t>4.</w:t>
      </w:r>
      <w:r w:rsidRPr="000E1319">
        <w:rPr>
          <w:b/>
          <w:bCs/>
        </w:rPr>
        <w:tab/>
      </w:r>
      <w:r w:rsidRPr="000E1319">
        <w:t>The Set-Top Box decoder shall operate according to the system features as shown in the table below in accordance with the European Telecommunications Standards Institute.</w:t>
      </w:r>
    </w:p>
    <w:p w14:paraId="23177C0F" w14:textId="72E513FB" w:rsidR="0075090F" w:rsidRPr="000E1319" w:rsidRDefault="0075090F" w:rsidP="0075090F">
      <w:pPr>
        <w:pStyle w:val="REG-P0"/>
      </w:pPr>
    </w:p>
    <w:tbl>
      <w:tblPr>
        <w:tblW w:w="0" w:type="auto"/>
        <w:tblInd w:w="57" w:type="dxa"/>
        <w:tblLayout w:type="fixed"/>
        <w:tblCellMar>
          <w:top w:w="28" w:type="dxa"/>
          <w:left w:w="57" w:type="dxa"/>
          <w:bottom w:w="28" w:type="dxa"/>
          <w:right w:w="57" w:type="dxa"/>
        </w:tblCellMar>
        <w:tblLook w:val="01E0" w:firstRow="1" w:lastRow="1" w:firstColumn="1" w:lastColumn="1" w:noHBand="0" w:noVBand="0"/>
      </w:tblPr>
      <w:tblGrid>
        <w:gridCol w:w="2694"/>
        <w:gridCol w:w="5811"/>
      </w:tblGrid>
      <w:tr w:rsidR="00C63296" w:rsidRPr="000E1319" w14:paraId="12FBE494" w14:textId="77777777" w:rsidTr="00596E14">
        <w:tc>
          <w:tcPr>
            <w:tcW w:w="2694" w:type="dxa"/>
            <w:tcBorders>
              <w:top w:val="single" w:sz="4" w:space="0" w:color="000000"/>
              <w:left w:val="single" w:sz="4" w:space="0" w:color="000000"/>
              <w:bottom w:val="single" w:sz="4" w:space="0" w:color="000000"/>
              <w:right w:val="single" w:sz="4" w:space="0" w:color="000000"/>
            </w:tcBorders>
          </w:tcPr>
          <w:p w14:paraId="72754FEC" w14:textId="77777777" w:rsidR="00C63296" w:rsidRPr="000E1319" w:rsidRDefault="00C63296" w:rsidP="00010971">
            <w:pPr>
              <w:pStyle w:val="REG-P0"/>
              <w:jc w:val="center"/>
              <w:rPr>
                <w:b/>
                <w:sz w:val="20"/>
                <w:szCs w:val="20"/>
              </w:rPr>
            </w:pPr>
            <w:r w:rsidRPr="000E1319">
              <w:rPr>
                <w:b/>
                <w:sz w:val="20"/>
                <w:szCs w:val="20"/>
              </w:rPr>
              <w:t>DESCRIPTION</w:t>
            </w:r>
          </w:p>
        </w:tc>
        <w:tc>
          <w:tcPr>
            <w:tcW w:w="5811" w:type="dxa"/>
            <w:tcBorders>
              <w:top w:val="single" w:sz="4" w:space="0" w:color="000000"/>
              <w:left w:val="single" w:sz="4" w:space="0" w:color="000000"/>
              <w:bottom w:val="single" w:sz="4" w:space="0" w:color="000000"/>
              <w:right w:val="single" w:sz="4" w:space="0" w:color="000000"/>
            </w:tcBorders>
          </w:tcPr>
          <w:p w14:paraId="19880A32" w14:textId="77777777" w:rsidR="00C63296" w:rsidRPr="000E1319" w:rsidRDefault="00C63296" w:rsidP="00010971">
            <w:pPr>
              <w:pStyle w:val="REG-P0"/>
              <w:jc w:val="center"/>
              <w:rPr>
                <w:b/>
                <w:sz w:val="20"/>
                <w:szCs w:val="20"/>
              </w:rPr>
            </w:pPr>
            <w:r w:rsidRPr="000E1319">
              <w:rPr>
                <w:b/>
                <w:sz w:val="20"/>
                <w:szCs w:val="20"/>
              </w:rPr>
              <w:t>MINIMUM</w:t>
            </w:r>
            <w:r w:rsidRPr="000E1319">
              <w:rPr>
                <w:b/>
                <w:spacing w:val="-15"/>
                <w:sz w:val="20"/>
                <w:szCs w:val="20"/>
              </w:rPr>
              <w:t xml:space="preserve"> </w:t>
            </w:r>
            <w:r w:rsidRPr="000E1319">
              <w:rPr>
                <w:b/>
                <w:sz w:val="20"/>
                <w:szCs w:val="20"/>
              </w:rPr>
              <w:t>STANDARD</w:t>
            </w:r>
          </w:p>
        </w:tc>
      </w:tr>
      <w:tr w:rsidR="00C63296" w:rsidRPr="000E1319" w14:paraId="7BFB4BA0" w14:textId="77777777" w:rsidTr="00596E14">
        <w:tc>
          <w:tcPr>
            <w:tcW w:w="2694" w:type="dxa"/>
            <w:tcBorders>
              <w:top w:val="single" w:sz="4" w:space="0" w:color="000000"/>
              <w:left w:val="single" w:sz="4" w:space="0" w:color="000000"/>
              <w:bottom w:val="single" w:sz="4" w:space="0" w:color="000000"/>
              <w:right w:val="single" w:sz="4" w:space="0" w:color="000000"/>
            </w:tcBorders>
          </w:tcPr>
          <w:p w14:paraId="647CAF05" w14:textId="77777777" w:rsidR="00C63296" w:rsidRPr="000E1319" w:rsidRDefault="00C63296" w:rsidP="006172FB">
            <w:pPr>
              <w:pStyle w:val="REG-P0"/>
              <w:rPr>
                <w:sz w:val="20"/>
                <w:szCs w:val="20"/>
              </w:rPr>
            </w:pPr>
            <w:r w:rsidRPr="000E1319">
              <w:rPr>
                <w:sz w:val="20"/>
                <w:szCs w:val="20"/>
              </w:rPr>
              <w:t>System Standard</w:t>
            </w:r>
          </w:p>
        </w:tc>
        <w:tc>
          <w:tcPr>
            <w:tcW w:w="5811" w:type="dxa"/>
            <w:tcBorders>
              <w:top w:val="single" w:sz="4" w:space="0" w:color="000000"/>
              <w:left w:val="single" w:sz="4" w:space="0" w:color="000000"/>
              <w:bottom w:val="single" w:sz="4" w:space="0" w:color="000000"/>
              <w:right w:val="single" w:sz="4" w:space="0" w:color="000000"/>
            </w:tcBorders>
          </w:tcPr>
          <w:p w14:paraId="1E5347EF" w14:textId="5075AE34" w:rsidR="00C63296" w:rsidRPr="000E1319" w:rsidRDefault="00C63296" w:rsidP="005B7C3F">
            <w:pPr>
              <w:pStyle w:val="REG-P0"/>
              <w:rPr>
                <w:sz w:val="20"/>
                <w:szCs w:val="20"/>
              </w:rPr>
            </w:pPr>
            <w:r w:rsidRPr="000E1319">
              <w:rPr>
                <w:sz w:val="20"/>
                <w:szCs w:val="20"/>
              </w:rPr>
              <w:t>Digital</w:t>
            </w:r>
            <w:r w:rsidRPr="000E1319">
              <w:rPr>
                <w:spacing w:val="-16"/>
                <w:sz w:val="20"/>
                <w:szCs w:val="20"/>
              </w:rPr>
              <w:t xml:space="preserve"> </w:t>
            </w:r>
            <w:r w:rsidRPr="000E1319">
              <w:rPr>
                <w:spacing w:val="-3"/>
                <w:sz w:val="20"/>
                <w:szCs w:val="20"/>
              </w:rPr>
              <w:t>Video</w:t>
            </w:r>
            <w:r w:rsidRPr="000E1319">
              <w:rPr>
                <w:spacing w:val="-12"/>
                <w:sz w:val="20"/>
                <w:szCs w:val="20"/>
              </w:rPr>
              <w:t xml:space="preserve"> </w:t>
            </w:r>
            <w:r w:rsidRPr="000E1319">
              <w:rPr>
                <w:sz w:val="20"/>
                <w:szCs w:val="20"/>
              </w:rPr>
              <w:t>Broadcasting</w:t>
            </w:r>
            <w:r w:rsidRPr="000E1319">
              <w:rPr>
                <w:spacing w:val="-12"/>
                <w:sz w:val="20"/>
                <w:szCs w:val="20"/>
              </w:rPr>
              <w:t xml:space="preserve"> </w:t>
            </w:r>
            <w:r w:rsidRPr="000E1319">
              <w:rPr>
                <w:sz w:val="20"/>
                <w:szCs w:val="20"/>
              </w:rPr>
              <w:t>(DVB)</w:t>
            </w:r>
            <w:r w:rsidRPr="000E1319">
              <w:rPr>
                <w:spacing w:val="-12"/>
                <w:sz w:val="20"/>
                <w:szCs w:val="20"/>
              </w:rPr>
              <w:t xml:space="preserve"> </w:t>
            </w:r>
            <w:r w:rsidRPr="000E1319">
              <w:rPr>
                <w:sz w:val="20"/>
                <w:szCs w:val="20"/>
              </w:rPr>
              <w:t>–</w:t>
            </w:r>
            <w:r w:rsidRPr="000E1319">
              <w:rPr>
                <w:spacing w:val="-15"/>
                <w:sz w:val="20"/>
                <w:szCs w:val="20"/>
              </w:rPr>
              <w:t xml:space="preserve"> </w:t>
            </w:r>
            <w:r w:rsidRPr="000E1319">
              <w:rPr>
                <w:sz w:val="20"/>
                <w:szCs w:val="20"/>
              </w:rPr>
              <w:t>Terrestrial</w:t>
            </w:r>
            <w:r w:rsidRPr="000E1319">
              <w:rPr>
                <w:spacing w:val="-12"/>
                <w:sz w:val="20"/>
                <w:szCs w:val="20"/>
              </w:rPr>
              <w:t xml:space="preserve"> </w:t>
            </w:r>
            <w:r w:rsidRPr="000E1319">
              <w:rPr>
                <w:sz w:val="20"/>
                <w:szCs w:val="20"/>
              </w:rPr>
              <w:t>and</w:t>
            </w:r>
            <w:r w:rsidRPr="000E1319">
              <w:rPr>
                <w:spacing w:val="-12"/>
                <w:sz w:val="20"/>
                <w:szCs w:val="20"/>
              </w:rPr>
              <w:t xml:space="preserve"> </w:t>
            </w:r>
            <w:r w:rsidRPr="000E1319">
              <w:rPr>
                <w:sz w:val="20"/>
                <w:szCs w:val="20"/>
              </w:rPr>
              <w:t>Digital</w:t>
            </w:r>
            <w:r w:rsidRPr="000E1319">
              <w:rPr>
                <w:spacing w:val="-16"/>
                <w:sz w:val="20"/>
                <w:szCs w:val="20"/>
              </w:rPr>
              <w:t xml:space="preserve"> </w:t>
            </w:r>
            <w:r w:rsidRPr="000E1319">
              <w:rPr>
                <w:spacing w:val="-3"/>
                <w:sz w:val="20"/>
                <w:szCs w:val="20"/>
              </w:rPr>
              <w:t>Video</w:t>
            </w:r>
            <w:r w:rsidRPr="000E1319">
              <w:rPr>
                <w:spacing w:val="-12"/>
                <w:sz w:val="20"/>
                <w:szCs w:val="20"/>
              </w:rPr>
              <w:t xml:space="preserve"> </w:t>
            </w:r>
            <w:r w:rsidRPr="000E1319">
              <w:rPr>
                <w:sz w:val="20"/>
                <w:szCs w:val="20"/>
              </w:rPr>
              <w:t>Broadcasting (DVB) – Terrestrial</w:t>
            </w:r>
            <w:r w:rsidRPr="000E1319">
              <w:rPr>
                <w:spacing w:val="-18"/>
                <w:sz w:val="20"/>
                <w:szCs w:val="20"/>
              </w:rPr>
              <w:t xml:space="preserve"> </w:t>
            </w:r>
            <w:r w:rsidRPr="000E1319">
              <w:rPr>
                <w:sz w:val="20"/>
                <w:szCs w:val="20"/>
              </w:rPr>
              <w:t>2.</w:t>
            </w:r>
          </w:p>
        </w:tc>
      </w:tr>
      <w:tr w:rsidR="00C63296" w:rsidRPr="000E1319" w14:paraId="6708183D" w14:textId="77777777" w:rsidTr="00596E14">
        <w:tc>
          <w:tcPr>
            <w:tcW w:w="2694" w:type="dxa"/>
            <w:tcBorders>
              <w:top w:val="single" w:sz="4" w:space="0" w:color="000000"/>
              <w:left w:val="single" w:sz="4" w:space="0" w:color="000000"/>
              <w:bottom w:val="single" w:sz="4" w:space="0" w:color="000000"/>
              <w:right w:val="single" w:sz="4" w:space="0" w:color="000000"/>
            </w:tcBorders>
          </w:tcPr>
          <w:p w14:paraId="729134FB" w14:textId="77777777" w:rsidR="00C63296" w:rsidRPr="000E1319" w:rsidRDefault="00C63296" w:rsidP="006172FB">
            <w:pPr>
              <w:pStyle w:val="REG-P0"/>
              <w:rPr>
                <w:sz w:val="20"/>
                <w:szCs w:val="20"/>
              </w:rPr>
            </w:pPr>
          </w:p>
        </w:tc>
        <w:tc>
          <w:tcPr>
            <w:tcW w:w="5811" w:type="dxa"/>
            <w:tcBorders>
              <w:top w:val="single" w:sz="4" w:space="0" w:color="000000"/>
              <w:left w:val="single" w:sz="4" w:space="0" w:color="000000"/>
              <w:bottom w:val="single" w:sz="4" w:space="0" w:color="000000"/>
              <w:right w:val="single" w:sz="4" w:space="0" w:color="000000"/>
            </w:tcBorders>
          </w:tcPr>
          <w:p w14:paraId="47AA64C3" w14:textId="77777777" w:rsidR="00C63296" w:rsidRPr="000E1319" w:rsidRDefault="00C63296" w:rsidP="006172FB">
            <w:pPr>
              <w:pStyle w:val="REG-P0"/>
              <w:rPr>
                <w:spacing w:val="-2"/>
                <w:sz w:val="20"/>
                <w:szCs w:val="20"/>
              </w:rPr>
            </w:pPr>
            <w:r w:rsidRPr="000E1319">
              <w:rPr>
                <w:i/>
                <w:spacing w:val="-2"/>
                <w:sz w:val="20"/>
                <w:szCs w:val="20"/>
              </w:rPr>
              <w:t>(The following references are indispensable for the application of this document. For undated reference, the latest edition of the referenced document (including any amendments) applies:</w:t>
            </w:r>
          </w:p>
          <w:p w14:paraId="6EE8761D" w14:textId="77777777" w:rsidR="00C63296" w:rsidRPr="000E1319" w:rsidRDefault="00C63296" w:rsidP="006172FB">
            <w:pPr>
              <w:pStyle w:val="REG-P0"/>
              <w:rPr>
                <w:spacing w:val="-2"/>
                <w:sz w:val="20"/>
                <w:szCs w:val="20"/>
              </w:rPr>
            </w:pPr>
            <w:r w:rsidRPr="000E1319">
              <w:rPr>
                <w:spacing w:val="-2"/>
                <w:sz w:val="20"/>
                <w:szCs w:val="20"/>
              </w:rPr>
              <w:t>(</w:t>
            </w:r>
            <w:r w:rsidRPr="000E1319">
              <w:rPr>
                <w:i/>
                <w:spacing w:val="-2"/>
                <w:sz w:val="20"/>
                <w:szCs w:val="20"/>
              </w:rPr>
              <w:t xml:space="preserve">ETSI TS 101 154, Digital Video Broadcasting (DVB); Specification for the use of Video and Audio Coding in Broadcasting Applications based </w:t>
            </w:r>
            <w:r w:rsidRPr="000E1319">
              <w:rPr>
                <w:i/>
                <w:sz w:val="20"/>
                <w:szCs w:val="20"/>
              </w:rPr>
              <w:t>on the MPEG-2 Transport Stream; ETSI EN 300 743, Digital Video Broadcasting (DVB); Subtitling systems; ETSI ETR 162, Digital Video Broadcasting (DVB); Allocation of Service Information (SI) codes for DVB systems)</w:t>
            </w:r>
          </w:p>
        </w:tc>
      </w:tr>
      <w:tr w:rsidR="00C63296" w:rsidRPr="000E1319" w14:paraId="7F8D72C3" w14:textId="77777777" w:rsidTr="00596E14">
        <w:tc>
          <w:tcPr>
            <w:tcW w:w="2694" w:type="dxa"/>
            <w:tcBorders>
              <w:top w:val="single" w:sz="4" w:space="0" w:color="000000"/>
              <w:left w:val="single" w:sz="4" w:space="0" w:color="000000"/>
              <w:bottom w:val="single" w:sz="4" w:space="0" w:color="000000"/>
              <w:right w:val="single" w:sz="4" w:space="0" w:color="000000"/>
            </w:tcBorders>
          </w:tcPr>
          <w:p w14:paraId="3C96D6F8" w14:textId="77777777" w:rsidR="00C63296" w:rsidRPr="000E1319" w:rsidRDefault="00C63296" w:rsidP="006172FB">
            <w:pPr>
              <w:pStyle w:val="REG-P0"/>
              <w:rPr>
                <w:sz w:val="20"/>
                <w:szCs w:val="20"/>
              </w:rPr>
            </w:pPr>
            <w:r w:rsidRPr="000E1319">
              <w:rPr>
                <w:spacing w:val="-3"/>
                <w:sz w:val="20"/>
                <w:szCs w:val="20"/>
              </w:rPr>
              <w:t>Video</w:t>
            </w:r>
            <w:r w:rsidRPr="000E1319">
              <w:rPr>
                <w:spacing w:val="3"/>
                <w:sz w:val="20"/>
                <w:szCs w:val="20"/>
              </w:rPr>
              <w:t xml:space="preserve"> </w:t>
            </w:r>
            <w:r w:rsidRPr="000E1319">
              <w:rPr>
                <w:sz w:val="20"/>
                <w:szCs w:val="20"/>
              </w:rPr>
              <w:t>Decoding</w:t>
            </w:r>
          </w:p>
        </w:tc>
        <w:tc>
          <w:tcPr>
            <w:tcW w:w="5811" w:type="dxa"/>
            <w:tcBorders>
              <w:top w:val="single" w:sz="4" w:space="0" w:color="000000"/>
              <w:left w:val="single" w:sz="4" w:space="0" w:color="000000"/>
              <w:bottom w:val="single" w:sz="4" w:space="0" w:color="000000"/>
              <w:right w:val="single" w:sz="4" w:space="0" w:color="000000"/>
            </w:tcBorders>
          </w:tcPr>
          <w:p w14:paraId="01C1B6C6" w14:textId="77777777" w:rsidR="00C63296" w:rsidRPr="000E1319" w:rsidRDefault="00C63296" w:rsidP="006172FB">
            <w:pPr>
              <w:pStyle w:val="REG-P0"/>
              <w:rPr>
                <w:spacing w:val="-2"/>
                <w:sz w:val="20"/>
                <w:szCs w:val="20"/>
              </w:rPr>
            </w:pPr>
            <w:r w:rsidRPr="000E1319">
              <w:rPr>
                <w:spacing w:val="-2"/>
                <w:sz w:val="20"/>
                <w:szCs w:val="20"/>
              </w:rPr>
              <w:t>Moving Pictures Experts Group 2 and Moving Pictures Experts Group 4</w:t>
            </w:r>
          </w:p>
        </w:tc>
      </w:tr>
      <w:tr w:rsidR="00C63296" w:rsidRPr="000E1319" w14:paraId="49C2CA15" w14:textId="77777777" w:rsidTr="00596E14">
        <w:tc>
          <w:tcPr>
            <w:tcW w:w="2694" w:type="dxa"/>
            <w:tcBorders>
              <w:top w:val="single" w:sz="4" w:space="0" w:color="000000"/>
              <w:left w:val="single" w:sz="4" w:space="0" w:color="000000"/>
              <w:bottom w:val="single" w:sz="4" w:space="0" w:color="000000"/>
              <w:right w:val="single" w:sz="4" w:space="0" w:color="000000"/>
            </w:tcBorders>
          </w:tcPr>
          <w:p w14:paraId="7078A2D1" w14:textId="77777777" w:rsidR="00C63296" w:rsidRPr="000E1319" w:rsidRDefault="00C63296" w:rsidP="006172FB">
            <w:pPr>
              <w:pStyle w:val="REG-P0"/>
              <w:rPr>
                <w:sz w:val="20"/>
                <w:szCs w:val="20"/>
              </w:rPr>
            </w:pPr>
            <w:r w:rsidRPr="000E1319">
              <w:rPr>
                <w:spacing w:val="-3"/>
                <w:sz w:val="20"/>
                <w:szCs w:val="20"/>
              </w:rPr>
              <w:t>Video</w:t>
            </w:r>
            <w:r w:rsidRPr="000E1319">
              <w:rPr>
                <w:spacing w:val="3"/>
                <w:sz w:val="20"/>
                <w:szCs w:val="20"/>
              </w:rPr>
              <w:t xml:space="preserve"> </w:t>
            </w:r>
            <w:r w:rsidRPr="000E1319">
              <w:rPr>
                <w:sz w:val="20"/>
                <w:szCs w:val="20"/>
              </w:rPr>
              <w:t>Resolution</w:t>
            </w:r>
          </w:p>
        </w:tc>
        <w:tc>
          <w:tcPr>
            <w:tcW w:w="5811" w:type="dxa"/>
            <w:tcBorders>
              <w:top w:val="single" w:sz="4" w:space="0" w:color="000000"/>
              <w:left w:val="single" w:sz="4" w:space="0" w:color="000000"/>
              <w:bottom w:val="single" w:sz="4" w:space="0" w:color="000000"/>
              <w:right w:val="single" w:sz="4" w:space="0" w:color="000000"/>
            </w:tcBorders>
          </w:tcPr>
          <w:p w14:paraId="5F0B2622" w14:textId="77777777" w:rsidR="00C63296" w:rsidRPr="000E1319" w:rsidRDefault="00C63296" w:rsidP="006172FB">
            <w:pPr>
              <w:pStyle w:val="REG-P0"/>
              <w:rPr>
                <w:sz w:val="20"/>
                <w:szCs w:val="20"/>
              </w:rPr>
            </w:pPr>
            <w:r w:rsidRPr="000E1319">
              <w:rPr>
                <w:sz w:val="20"/>
                <w:szCs w:val="20"/>
              </w:rPr>
              <w:t>Standard</w:t>
            </w:r>
            <w:r w:rsidRPr="000E1319">
              <w:rPr>
                <w:spacing w:val="-11"/>
                <w:sz w:val="20"/>
                <w:szCs w:val="20"/>
              </w:rPr>
              <w:t xml:space="preserve"> </w:t>
            </w:r>
            <w:r w:rsidRPr="000E1319">
              <w:rPr>
                <w:sz w:val="20"/>
                <w:szCs w:val="20"/>
              </w:rPr>
              <w:t>Definition</w:t>
            </w:r>
          </w:p>
        </w:tc>
      </w:tr>
      <w:tr w:rsidR="00C63296" w:rsidRPr="000E1319" w14:paraId="54DD9F52" w14:textId="77777777" w:rsidTr="00596E14">
        <w:tc>
          <w:tcPr>
            <w:tcW w:w="2694" w:type="dxa"/>
            <w:tcBorders>
              <w:top w:val="single" w:sz="4" w:space="0" w:color="000000"/>
              <w:left w:val="single" w:sz="4" w:space="0" w:color="000000"/>
              <w:bottom w:val="single" w:sz="4" w:space="0" w:color="000000"/>
              <w:right w:val="single" w:sz="4" w:space="0" w:color="000000"/>
            </w:tcBorders>
          </w:tcPr>
          <w:p w14:paraId="50CF5867" w14:textId="77777777" w:rsidR="00C63296" w:rsidRPr="000E1319" w:rsidRDefault="00C63296" w:rsidP="006172FB">
            <w:pPr>
              <w:pStyle w:val="REG-P0"/>
              <w:rPr>
                <w:sz w:val="20"/>
                <w:szCs w:val="20"/>
              </w:rPr>
            </w:pPr>
            <w:r w:rsidRPr="000E1319">
              <w:rPr>
                <w:sz w:val="20"/>
                <w:szCs w:val="20"/>
              </w:rPr>
              <w:t>Conditional</w:t>
            </w:r>
            <w:r w:rsidRPr="000E1319">
              <w:rPr>
                <w:spacing w:val="-12"/>
                <w:sz w:val="20"/>
                <w:szCs w:val="20"/>
              </w:rPr>
              <w:t xml:space="preserve"> </w:t>
            </w:r>
            <w:r w:rsidRPr="000E1319">
              <w:rPr>
                <w:sz w:val="20"/>
                <w:szCs w:val="20"/>
              </w:rPr>
              <w:t>Access</w:t>
            </w:r>
          </w:p>
        </w:tc>
        <w:tc>
          <w:tcPr>
            <w:tcW w:w="5811" w:type="dxa"/>
            <w:tcBorders>
              <w:top w:val="single" w:sz="4" w:space="0" w:color="000000"/>
              <w:left w:val="single" w:sz="4" w:space="0" w:color="000000"/>
              <w:bottom w:val="single" w:sz="4" w:space="0" w:color="000000"/>
              <w:right w:val="single" w:sz="4" w:space="0" w:color="000000"/>
            </w:tcBorders>
          </w:tcPr>
          <w:p w14:paraId="3D7F39EA" w14:textId="77777777" w:rsidR="00C63296" w:rsidRPr="000E1319" w:rsidRDefault="00C63296" w:rsidP="006172FB">
            <w:pPr>
              <w:pStyle w:val="REG-P0"/>
              <w:rPr>
                <w:sz w:val="20"/>
                <w:szCs w:val="20"/>
              </w:rPr>
            </w:pPr>
            <w:r w:rsidRPr="000E1319">
              <w:rPr>
                <w:sz w:val="20"/>
                <w:szCs w:val="20"/>
              </w:rPr>
              <w:t>No Conditional Access Module to be</w:t>
            </w:r>
            <w:r w:rsidRPr="000E1319">
              <w:rPr>
                <w:spacing w:val="-11"/>
                <w:sz w:val="20"/>
                <w:szCs w:val="20"/>
              </w:rPr>
              <w:t xml:space="preserve"> </w:t>
            </w:r>
            <w:r w:rsidRPr="000E1319">
              <w:rPr>
                <w:sz w:val="20"/>
                <w:szCs w:val="20"/>
              </w:rPr>
              <w:t>embedded</w:t>
            </w:r>
          </w:p>
        </w:tc>
      </w:tr>
      <w:tr w:rsidR="00C63296" w:rsidRPr="000E1319" w14:paraId="7827B16A" w14:textId="77777777" w:rsidTr="00596E14">
        <w:tc>
          <w:tcPr>
            <w:tcW w:w="2694" w:type="dxa"/>
            <w:tcBorders>
              <w:top w:val="single" w:sz="4" w:space="0" w:color="000000"/>
              <w:left w:val="single" w:sz="4" w:space="0" w:color="000000"/>
              <w:bottom w:val="single" w:sz="4" w:space="0" w:color="000000"/>
              <w:right w:val="single" w:sz="4" w:space="0" w:color="000000"/>
            </w:tcBorders>
          </w:tcPr>
          <w:p w14:paraId="5535FA68" w14:textId="77777777" w:rsidR="00C63296" w:rsidRPr="000E1319" w:rsidRDefault="00C63296" w:rsidP="006172FB">
            <w:pPr>
              <w:pStyle w:val="REG-P0"/>
              <w:rPr>
                <w:sz w:val="20"/>
                <w:szCs w:val="20"/>
              </w:rPr>
            </w:pPr>
            <w:r w:rsidRPr="000E1319">
              <w:rPr>
                <w:spacing w:val="-3"/>
                <w:sz w:val="20"/>
                <w:szCs w:val="20"/>
              </w:rPr>
              <w:t>Video</w:t>
            </w:r>
            <w:r w:rsidRPr="000E1319">
              <w:rPr>
                <w:spacing w:val="-8"/>
                <w:sz w:val="20"/>
                <w:szCs w:val="20"/>
              </w:rPr>
              <w:t xml:space="preserve"> </w:t>
            </w:r>
            <w:r w:rsidRPr="000E1319">
              <w:rPr>
                <w:sz w:val="20"/>
                <w:szCs w:val="20"/>
              </w:rPr>
              <w:t>Profile</w:t>
            </w:r>
          </w:p>
        </w:tc>
        <w:tc>
          <w:tcPr>
            <w:tcW w:w="5811" w:type="dxa"/>
            <w:tcBorders>
              <w:top w:val="single" w:sz="4" w:space="0" w:color="000000"/>
              <w:left w:val="single" w:sz="4" w:space="0" w:color="000000"/>
              <w:bottom w:val="single" w:sz="4" w:space="0" w:color="000000"/>
              <w:right w:val="single" w:sz="4" w:space="0" w:color="000000"/>
            </w:tcBorders>
          </w:tcPr>
          <w:p w14:paraId="2EF3CA92" w14:textId="77777777" w:rsidR="006F1BD6" w:rsidRPr="000E1319" w:rsidRDefault="00C63296" w:rsidP="006172FB">
            <w:pPr>
              <w:pStyle w:val="REG-P0"/>
              <w:rPr>
                <w:sz w:val="20"/>
                <w:szCs w:val="20"/>
              </w:rPr>
            </w:pPr>
            <w:r w:rsidRPr="000E1319">
              <w:rPr>
                <w:sz w:val="20"/>
                <w:szCs w:val="20"/>
              </w:rPr>
              <w:t xml:space="preserve">Moving Pictures Experts Group -4 MP@L3 </w:t>
            </w:r>
          </w:p>
          <w:p w14:paraId="12D45E05" w14:textId="30184AA1" w:rsidR="00C63296" w:rsidRPr="000E1319" w:rsidRDefault="00C63296" w:rsidP="006172FB">
            <w:pPr>
              <w:pStyle w:val="REG-P0"/>
              <w:rPr>
                <w:sz w:val="20"/>
                <w:szCs w:val="20"/>
              </w:rPr>
            </w:pPr>
            <w:r w:rsidRPr="000E1319">
              <w:rPr>
                <w:sz w:val="20"/>
                <w:szCs w:val="20"/>
              </w:rPr>
              <w:t>Phase Alternating Line I/B/G</w:t>
            </w:r>
            <w:r w:rsidRPr="000E1319">
              <w:rPr>
                <w:spacing w:val="-11"/>
                <w:sz w:val="20"/>
                <w:szCs w:val="20"/>
              </w:rPr>
              <w:t xml:space="preserve"> </w:t>
            </w:r>
            <w:r w:rsidRPr="000E1319">
              <w:rPr>
                <w:sz w:val="20"/>
                <w:szCs w:val="20"/>
              </w:rPr>
              <w:t>modulator</w:t>
            </w:r>
          </w:p>
        </w:tc>
      </w:tr>
      <w:tr w:rsidR="00C63296" w:rsidRPr="000E1319" w14:paraId="2183B35C" w14:textId="77777777" w:rsidTr="00596E14">
        <w:tc>
          <w:tcPr>
            <w:tcW w:w="2694" w:type="dxa"/>
            <w:tcBorders>
              <w:top w:val="single" w:sz="4" w:space="0" w:color="000000"/>
              <w:left w:val="single" w:sz="4" w:space="0" w:color="000000"/>
              <w:bottom w:val="single" w:sz="4" w:space="0" w:color="000000"/>
              <w:right w:val="single" w:sz="4" w:space="0" w:color="000000"/>
            </w:tcBorders>
          </w:tcPr>
          <w:p w14:paraId="25CE3A47" w14:textId="77777777" w:rsidR="00C63296" w:rsidRPr="000E1319" w:rsidRDefault="00C63296" w:rsidP="006172FB">
            <w:pPr>
              <w:pStyle w:val="REG-P0"/>
              <w:rPr>
                <w:sz w:val="20"/>
                <w:szCs w:val="20"/>
              </w:rPr>
            </w:pPr>
            <w:r w:rsidRPr="000E1319">
              <w:rPr>
                <w:sz w:val="20"/>
                <w:szCs w:val="20"/>
              </w:rPr>
              <w:t xml:space="preserve">Over-The-Air </w:t>
            </w:r>
            <w:r w:rsidRPr="000E1319">
              <w:rPr>
                <w:spacing w:val="-4"/>
                <w:sz w:val="20"/>
                <w:szCs w:val="20"/>
              </w:rPr>
              <w:t>(OTA)</w:t>
            </w:r>
            <w:r w:rsidRPr="000E1319">
              <w:rPr>
                <w:sz w:val="20"/>
                <w:szCs w:val="20"/>
              </w:rPr>
              <w:t xml:space="preserve"> Download</w:t>
            </w:r>
          </w:p>
        </w:tc>
        <w:tc>
          <w:tcPr>
            <w:tcW w:w="5811" w:type="dxa"/>
            <w:tcBorders>
              <w:top w:val="single" w:sz="4" w:space="0" w:color="000000"/>
              <w:left w:val="single" w:sz="4" w:space="0" w:color="000000"/>
              <w:bottom w:val="single" w:sz="4" w:space="0" w:color="000000"/>
              <w:right w:val="single" w:sz="4" w:space="0" w:color="000000"/>
            </w:tcBorders>
          </w:tcPr>
          <w:p w14:paraId="739E788D" w14:textId="77777777" w:rsidR="00C63296" w:rsidRPr="000E1319" w:rsidRDefault="00C63296" w:rsidP="006172FB">
            <w:pPr>
              <w:pStyle w:val="REG-P0"/>
              <w:rPr>
                <w:sz w:val="20"/>
                <w:szCs w:val="20"/>
              </w:rPr>
            </w:pPr>
            <w:r w:rsidRPr="000E1319">
              <w:rPr>
                <w:spacing w:val="-7"/>
                <w:sz w:val="20"/>
                <w:szCs w:val="20"/>
              </w:rPr>
              <w:t>Yes</w:t>
            </w:r>
          </w:p>
        </w:tc>
      </w:tr>
      <w:tr w:rsidR="00C63296" w:rsidRPr="000E1319" w14:paraId="28DB7617" w14:textId="77777777" w:rsidTr="00596E14">
        <w:tc>
          <w:tcPr>
            <w:tcW w:w="2694" w:type="dxa"/>
            <w:tcBorders>
              <w:top w:val="single" w:sz="4" w:space="0" w:color="000000"/>
              <w:left w:val="single" w:sz="4" w:space="0" w:color="000000"/>
              <w:bottom w:val="single" w:sz="4" w:space="0" w:color="000000"/>
              <w:right w:val="single" w:sz="4" w:space="0" w:color="000000"/>
            </w:tcBorders>
          </w:tcPr>
          <w:p w14:paraId="548486E5" w14:textId="77777777" w:rsidR="00C63296" w:rsidRPr="000E1319" w:rsidRDefault="00C63296" w:rsidP="006172FB">
            <w:pPr>
              <w:pStyle w:val="REG-P0"/>
              <w:rPr>
                <w:sz w:val="20"/>
                <w:szCs w:val="20"/>
              </w:rPr>
            </w:pPr>
            <w:r w:rsidRPr="000E1319">
              <w:rPr>
                <w:sz w:val="20"/>
                <w:szCs w:val="20"/>
              </w:rPr>
              <w:t>Memory</w:t>
            </w:r>
          </w:p>
        </w:tc>
        <w:tc>
          <w:tcPr>
            <w:tcW w:w="5811" w:type="dxa"/>
            <w:tcBorders>
              <w:top w:val="single" w:sz="4" w:space="0" w:color="000000"/>
              <w:left w:val="single" w:sz="4" w:space="0" w:color="000000"/>
              <w:bottom w:val="single" w:sz="4" w:space="0" w:color="000000"/>
              <w:right w:val="single" w:sz="4" w:space="0" w:color="000000"/>
            </w:tcBorders>
          </w:tcPr>
          <w:p w14:paraId="7B37DB0D" w14:textId="77777777" w:rsidR="00C63296" w:rsidRPr="000E1319" w:rsidRDefault="00C63296" w:rsidP="006172FB">
            <w:pPr>
              <w:pStyle w:val="REG-P0"/>
              <w:rPr>
                <w:sz w:val="20"/>
                <w:szCs w:val="20"/>
              </w:rPr>
            </w:pPr>
            <w:r w:rsidRPr="000E1319">
              <w:rPr>
                <w:sz w:val="20"/>
                <w:szCs w:val="20"/>
              </w:rPr>
              <w:t>8 MB RAM, 16 MB Flash</w:t>
            </w:r>
          </w:p>
        </w:tc>
      </w:tr>
      <w:tr w:rsidR="00C63296" w:rsidRPr="000E1319" w14:paraId="377BD715" w14:textId="77777777" w:rsidTr="00596E14">
        <w:tc>
          <w:tcPr>
            <w:tcW w:w="2694" w:type="dxa"/>
            <w:tcBorders>
              <w:top w:val="single" w:sz="4" w:space="0" w:color="000000"/>
              <w:left w:val="single" w:sz="4" w:space="0" w:color="000000"/>
              <w:bottom w:val="single" w:sz="4" w:space="0" w:color="000000"/>
              <w:right w:val="single" w:sz="4" w:space="0" w:color="000000"/>
            </w:tcBorders>
          </w:tcPr>
          <w:p w14:paraId="064E0748" w14:textId="77777777" w:rsidR="00C63296" w:rsidRPr="000E1319" w:rsidRDefault="00C63296" w:rsidP="006172FB">
            <w:pPr>
              <w:pStyle w:val="REG-P0"/>
              <w:rPr>
                <w:sz w:val="20"/>
                <w:szCs w:val="20"/>
              </w:rPr>
            </w:pPr>
            <w:r w:rsidRPr="000E1319">
              <w:rPr>
                <w:sz w:val="20"/>
                <w:szCs w:val="20"/>
              </w:rPr>
              <w:t>Audio</w:t>
            </w:r>
          </w:p>
        </w:tc>
        <w:tc>
          <w:tcPr>
            <w:tcW w:w="5811" w:type="dxa"/>
            <w:tcBorders>
              <w:top w:val="single" w:sz="4" w:space="0" w:color="000000"/>
              <w:left w:val="single" w:sz="4" w:space="0" w:color="000000"/>
              <w:bottom w:val="single" w:sz="4" w:space="0" w:color="000000"/>
              <w:right w:val="single" w:sz="4" w:space="0" w:color="000000"/>
            </w:tcBorders>
          </w:tcPr>
          <w:p w14:paraId="7A7A0E19" w14:textId="77777777" w:rsidR="00C63296" w:rsidRPr="000E1319" w:rsidRDefault="00C63296" w:rsidP="006172FB">
            <w:pPr>
              <w:pStyle w:val="REG-P0"/>
              <w:rPr>
                <w:sz w:val="20"/>
                <w:szCs w:val="20"/>
              </w:rPr>
            </w:pPr>
            <w:r w:rsidRPr="000E1319">
              <w:rPr>
                <w:sz w:val="20"/>
                <w:szCs w:val="20"/>
              </w:rPr>
              <w:t>Mono and Stereo</w:t>
            </w:r>
          </w:p>
        </w:tc>
      </w:tr>
    </w:tbl>
    <w:p w14:paraId="593C800A" w14:textId="77777777" w:rsidR="00C63296" w:rsidRPr="000E1319" w:rsidRDefault="00C63296" w:rsidP="0075090F">
      <w:pPr>
        <w:pStyle w:val="REG-P0"/>
      </w:pPr>
    </w:p>
    <w:p w14:paraId="56FF072A" w14:textId="77777777" w:rsidR="0075090F" w:rsidRPr="000E1319" w:rsidRDefault="0075090F" w:rsidP="0075090F">
      <w:pPr>
        <w:pStyle w:val="REG-P0"/>
        <w:rPr>
          <w:b/>
          <w:bCs/>
        </w:rPr>
      </w:pPr>
      <w:r w:rsidRPr="000E1319">
        <w:rPr>
          <w:b/>
        </w:rPr>
        <w:t>Software features</w:t>
      </w:r>
    </w:p>
    <w:p w14:paraId="10C2CD8C" w14:textId="77777777" w:rsidR="0075090F" w:rsidRPr="000E1319" w:rsidRDefault="0075090F" w:rsidP="0075090F">
      <w:pPr>
        <w:pStyle w:val="REG-P0"/>
      </w:pPr>
    </w:p>
    <w:p w14:paraId="1C542DEE" w14:textId="77777777" w:rsidR="0075090F" w:rsidRPr="000E1319" w:rsidRDefault="0075090F" w:rsidP="00F231EA">
      <w:pPr>
        <w:pStyle w:val="REG-P1"/>
      </w:pPr>
      <w:r w:rsidRPr="000E1319">
        <w:rPr>
          <w:b/>
          <w:bCs/>
        </w:rPr>
        <w:t>5.</w:t>
      </w:r>
      <w:r w:rsidRPr="000E1319">
        <w:rPr>
          <w:b/>
          <w:bCs/>
        </w:rPr>
        <w:tab/>
      </w:r>
      <w:r w:rsidRPr="000E1319">
        <w:t>(1)</w:t>
      </w:r>
      <w:r w:rsidRPr="000E1319">
        <w:tab/>
        <w:t>All middleware included on the set-Top Box decoder should be embedded.</w:t>
      </w:r>
    </w:p>
    <w:p w14:paraId="419CCD46" w14:textId="77777777" w:rsidR="0003721F" w:rsidRPr="000E1319" w:rsidRDefault="0003721F" w:rsidP="00F231EA">
      <w:pPr>
        <w:pStyle w:val="REG-P1"/>
      </w:pPr>
    </w:p>
    <w:p w14:paraId="245053C7" w14:textId="377BDAE9" w:rsidR="0075090F" w:rsidRPr="000E1319" w:rsidRDefault="0075090F" w:rsidP="00F231EA">
      <w:pPr>
        <w:pStyle w:val="REG-P1"/>
      </w:pPr>
      <w:r w:rsidRPr="000E1319">
        <w:t>(2)</w:t>
      </w:r>
      <w:r w:rsidRPr="000E1319">
        <w:tab/>
        <w:t>The Set-Top Box decoder should be able to display an electronic programme guide depicting information for a minimum period of seven (7) days.</w:t>
      </w:r>
    </w:p>
    <w:p w14:paraId="38AAC220" w14:textId="77777777" w:rsidR="0075090F" w:rsidRPr="000E1319" w:rsidRDefault="0075090F" w:rsidP="00F231EA">
      <w:pPr>
        <w:pStyle w:val="REG-P1"/>
      </w:pPr>
    </w:p>
    <w:p w14:paraId="09E60E62" w14:textId="77777777" w:rsidR="0075090F" w:rsidRPr="000E1319" w:rsidRDefault="0075090F" w:rsidP="00F231EA">
      <w:pPr>
        <w:pStyle w:val="REG-P1"/>
      </w:pPr>
      <w:r w:rsidRPr="000E1319">
        <w:t>(3)</w:t>
      </w:r>
      <w:r w:rsidRPr="000E1319">
        <w:tab/>
        <w:t>Parental Lock functionality should be available.</w:t>
      </w:r>
    </w:p>
    <w:p w14:paraId="59C28763" w14:textId="77777777" w:rsidR="0075090F" w:rsidRPr="000E1319" w:rsidRDefault="0075090F" w:rsidP="0075090F">
      <w:pPr>
        <w:pStyle w:val="REG-P0"/>
      </w:pPr>
    </w:p>
    <w:p w14:paraId="16D0CD3D" w14:textId="77777777" w:rsidR="0075090F" w:rsidRPr="000E1319" w:rsidRDefault="0075090F" w:rsidP="0075090F">
      <w:pPr>
        <w:pStyle w:val="REG-P0"/>
        <w:rPr>
          <w:b/>
          <w:bCs/>
        </w:rPr>
      </w:pPr>
      <w:r w:rsidRPr="000E1319">
        <w:rPr>
          <w:b/>
        </w:rPr>
        <w:t>Hardware features</w:t>
      </w:r>
    </w:p>
    <w:p w14:paraId="635E62B1" w14:textId="77777777" w:rsidR="0075090F" w:rsidRPr="000E1319" w:rsidRDefault="0075090F" w:rsidP="0075090F">
      <w:pPr>
        <w:pStyle w:val="REG-P0"/>
      </w:pPr>
    </w:p>
    <w:p w14:paraId="36FD0FB8" w14:textId="77777777" w:rsidR="0075090F" w:rsidRPr="000E1319" w:rsidRDefault="0075090F" w:rsidP="0059410E">
      <w:pPr>
        <w:pStyle w:val="REG-P1"/>
      </w:pPr>
      <w:r w:rsidRPr="000E1319">
        <w:rPr>
          <w:b/>
          <w:bCs/>
        </w:rPr>
        <w:t>6.</w:t>
      </w:r>
      <w:r w:rsidRPr="000E1319">
        <w:rPr>
          <w:b/>
          <w:bCs/>
        </w:rPr>
        <w:tab/>
      </w:r>
      <w:r w:rsidRPr="000E1319">
        <w:t>The Set-Top Box decoder should be manufactured in accordance with all hardware features as shown in the table below.</w:t>
      </w:r>
    </w:p>
    <w:p w14:paraId="2550E382" w14:textId="390EBF25" w:rsidR="0075090F" w:rsidRPr="000E1319" w:rsidRDefault="0075090F" w:rsidP="0075090F">
      <w:pPr>
        <w:pStyle w:val="REG-P0"/>
      </w:pPr>
    </w:p>
    <w:tbl>
      <w:tblPr>
        <w:tblW w:w="0" w:type="auto"/>
        <w:tblInd w:w="107" w:type="dxa"/>
        <w:tblLayout w:type="fixed"/>
        <w:tblCellMar>
          <w:top w:w="28" w:type="dxa"/>
          <w:left w:w="57" w:type="dxa"/>
          <w:bottom w:w="28" w:type="dxa"/>
          <w:right w:w="57" w:type="dxa"/>
        </w:tblCellMar>
        <w:tblLook w:val="01E0" w:firstRow="1" w:lastRow="1" w:firstColumn="1" w:lastColumn="1" w:noHBand="0" w:noVBand="0"/>
      </w:tblPr>
      <w:tblGrid>
        <w:gridCol w:w="2077"/>
        <w:gridCol w:w="6378"/>
      </w:tblGrid>
      <w:tr w:rsidR="00C03EE7" w:rsidRPr="000E1319" w14:paraId="7B355587" w14:textId="77777777" w:rsidTr="00BA6452">
        <w:tc>
          <w:tcPr>
            <w:tcW w:w="2077" w:type="dxa"/>
            <w:tcBorders>
              <w:top w:val="single" w:sz="4" w:space="0" w:color="000000"/>
              <w:left w:val="single" w:sz="4" w:space="0" w:color="000000"/>
              <w:bottom w:val="single" w:sz="4" w:space="0" w:color="000000"/>
              <w:right w:val="single" w:sz="4" w:space="0" w:color="000000"/>
            </w:tcBorders>
          </w:tcPr>
          <w:p w14:paraId="2E2C7792" w14:textId="77777777" w:rsidR="00C03EE7" w:rsidRPr="000E1319" w:rsidRDefault="00C03EE7" w:rsidP="00C03EE7">
            <w:pPr>
              <w:pStyle w:val="REG-P0"/>
              <w:jc w:val="center"/>
              <w:rPr>
                <w:b/>
                <w:sz w:val="20"/>
                <w:szCs w:val="20"/>
              </w:rPr>
            </w:pPr>
            <w:r w:rsidRPr="000E1319">
              <w:rPr>
                <w:b/>
                <w:sz w:val="20"/>
                <w:szCs w:val="20"/>
              </w:rPr>
              <w:t>DESCRIPTION</w:t>
            </w:r>
          </w:p>
        </w:tc>
        <w:tc>
          <w:tcPr>
            <w:tcW w:w="6378" w:type="dxa"/>
            <w:tcBorders>
              <w:top w:val="single" w:sz="4" w:space="0" w:color="000000"/>
              <w:left w:val="single" w:sz="4" w:space="0" w:color="000000"/>
              <w:bottom w:val="single" w:sz="4" w:space="0" w:color="000000"/>
              <w:right w:val="single" w:sz="4" w:space="0" w:color="000000"/>
            </w:tcBorders>
          </w:tcPr>
          <w:p w14:paraId="7AF3EF6E" w14:textId="77777777" w:rsidR="00C03EE7" w:rsidRPr="000E1319" w:rsidRDefault="00C03EE7" w:rsidP="00C03EE7">
            <w:pPr>
              <w:pStyle w:val="REG-P0"/>
              <w:jc w:val="center"/>
              <w:rPr>
                <w:b/>
                <w:sz w:val="20"/>
                <w:szCs w:val="20"/>
              </w:rPr>
            </w:pPr>
            <w:r w:rsidRPr="000E1319">
              <w:rPr>
                <w:b/>
                <w:sz w:val="20"/>
                <w:szCs w:val="20"/>
              </w:rPr>
              <w:t>MINIMUM STANDARD</w:t>
            </w:r>
          </w:p>
        </w:tc>
      </w:tr>
      <w:tr w:rsidR="00C03EE7" w:rsidRPr="000E1319" w14:paraId="35A1C265" w14:textId="77777777" w:rsidTr="00BA6452">
        <w:tc>
          <w:tcPr>
            <w:tcW w:w="2077" w:type="dxa"/>
            <w:tcBorders>
              <w:top w:val="single" w:sz="4" w:space="0" w:color="000000"/>
              <w:left w:val="single" w:sz="4" w:space="0" w:color="000000"/>
              <w:bottom w:val="single" w:sz="4" w:space="0" w:color="000000"/>
              <w:right w:val="single" w:sz="4" w:space="0" w:color="000000"/>
            </w:tcBorders>
          </w:tcPr>
          <w:p w14:paraId="481F24F0" w14:textId="77777777" w:rsidR="00C03EE7" w:rsidRPr="000E1319" w:rsidRDefault="00C03EE7" w:rsidP="00A737C6">
            <w:pPr>
              <w:pStyle w:val="REG-P0"/>
              <w:jc w:val="left"/>
              <w:rPr>
                <w:sz w:val="20"/>
                <w:szCs w:val="20"/>
              </w:rPr>
            </w:pPr>
            <w:r w:rsidRPr="000E1319">
              <w:rPr>
                <w:sz w:val="20"/>
                <w:szCs w:val="20"/>
              </w:rPr>
              <w:t>Power Supply</w:t>
            </w:r>
          </w:p>
        </w:tc>
        <w:tc>
          <w:tcPr>
            <w:tcW w:w="6378" w:type="dxa"/>
            <w:tcBorders>
              <w:top w:val="single" w:sz="4" w:space="0" w:color="000000"/>
              <w:left w:val="single" w:sz="4" w:space="0" w:color="000000"/>
              <w:bottom w:val="single" w:sz="4" w:space="0" w:color="000000"/>
              <w:right w:val="single" w:sz="4" w:space="0" w:color="000000"/>
            </w:tcBorders>
          </w:tcPr>
          <w:p w14:paraId="6DD8DFA1" w14:textId="77777777" w:rsidR="00C03EE7" w:rsidRPr="000E1319" w:rsidRDefault="00C03EE7" w:rsidP="00A737C6">
            <w:pPr>
              <w:pStyle w:val="REG-P0"/>
              <w:jc w:val="left"/>
              <w:rPr>
                <w:sz w:val="20"/>
                <w:szCs w:val="20"/>
              </w:rPr>
            </w:pPr>
            <w:r w:rsidRPr="000E1319">
              <w:rPr>
                <w:sz w:val="20"/>
                <w:szCs w:val="20"/>
              </w:rPr>
              <w:t>Internal 160 – 264V AC and 47-63 HZ or External AC to DC adaptor Over/under voltage protection</w:t>
            </w:r>
          </w:p>
          <w:p w14:paraId="34081887" w14:textId="77777777" w:rsidR="00C03EE7" w:rsidRPr="000E1319" w:rsidRDefault="00C03EE7" w:rsidP="00A737C6">
            <w:pPr>
              <w:pStyle w:val="REG-P0"/>
              <w:jc w:val="left"/>
              <w:rPr>
                <w:sz w:val="20"/>
                <w:szCs w:val="20"/>
              </w:rPr>
            </w:pPr>
            <w:r w:rsidRPr="000E1319">
              <w:rPr>
                <w:sz w:val="20"/>
                <w:szCs w:val="20"/>
              </w:rPr>
              <w:t>Overheating protection</w:t>
            </w:r>
          </w:p>
        </w:tc>
      </w:tr>
      <w:tr w:rsidR="00C03EE7" w:rsidRPr="000E1319" w14:paraId="624C0367" w14:textId="77777777" w:rsidTr="00BA6452">
        <w:tc>
          <w:tcPr>
            <w:tcW w:w="2077" w:type="dxa"/>
            <w:tcBorders>
              <w:top w:val="single" w:sz="4" w:space="0" w:color="000000"/>
              <w:left w:val="single" w:sz="4" w:space="0" w:color="000000"/>
              <w:bottom w:val="single" w:sz="4" w:space="0" w:color="000000"/>
              <w:right w:val="single" w:sz="4" w:space="0" w:color="000000"/>
            </w:tcBorders>
          </w:tcPr>
          <w:p w14:paraId="19AB5DE2" w14:textId="77777777" w:rsidR="00C03EE7" w:rsidRPr="000E1319" w:rsidRDefault="00C03EE7" w:rsidP="00A737C6">
            <w:pPr>
              <w:pStyle w:val="REG-P0"/>
              <w:jc w:val="left"/>
              <w:rPr>
                <w:sz w:val="20"/>
                <w:szCs w:val="20"/>
              </w:rPr>
            </w:pPr>
            <w:r w:rsidRPr="000E1319">
              <w:rPr>
                <w:sz w:val="20"/>
                <w:szCs w:val="20"/>
              </w:rPr>
              <w:t>Connections</w:t>
            </w:r>
          </w:p>
        </w:tc>
        <w:tc>
          <w:tcPr>
            <w:tcW w:w="6378" w:type="dxa"/>
            <w:tcBorders>
              <w:top w:val="single" w:sz="4" w:space="0" w:color="000000"/>
              <w:left w:val="single" w:sz="4" w:space="0" w:color="000000"/>
              <w:bottom w:val="single" w:sz="4" w:space="0" w:color="000000"/>
              <w:right w:val="single" w:sz="4" w:space="0" w:color="000000"/>
            </w:tcBorders>
          </w:tcPr>
          <w:p w14:paraId="5E3D5BA0" w14:textId="77777777" w:rsidR="00C03EE7" w:rsidRPr="000E1319" w:rsidRDefault="00C03EE7" w:rsidP="00A737C6">
            <w:pPr>
              <w:pStyle w:val="REG-P0"/>
              <w:jc w:val="left"/>
              <w:rPr>
                <w:sz w:val="20"/>
                <w:szCs w:val="20"/>
              </w:rPr>
            </w:pPr>
            <w:r w:rsidRPr="000E1319">
              <w:rPr>
                <w:sz w:val="20"/>
                <w:szCs w:val="20"/>
              </w:rPr>
              <w:t>IEC 60169-2</w:t>
            </w:r>
          </w:p>
          <w:p w14:paraId="72F0EFA0" w14:textId="77777777" w:rsidR="00C03EE7" w:rsidRPr="000E1319" w:rsidRDefault="00C03EE7" w:rsidP="00A737C6">
            <w:pPr>
              <w:pStyle w:val="REG-P0"/>
              <w:jc w:val="left"/>
              <w:rPr>
                <w:sz w:val="20"/>
                <w:szCs w:val="20"/>
              </w:rPr>
            </w:pPr>
            <w:r w:rsidRPr="000E1319">
              <w:rPr>
                <w:sz w:val="20"/>
                <w:szCs w:val="20"/>
              </w:rPr>
              <w:t>RF IN – Female RF OUT – Male</w:t>
            </w:r>
          </w:p>
          <w:p w14:paraId="2025B98C" w14:textId="77777777" w:rsidR="00C03EE7" w:rsidRPr="000E1319" w:rsidRDefault="00C03EE7" w:rsidP="00A737C6">
            <w:pPr>
              <w:pStyle w:val="REG-P0"/>
              <w:jc w:val="left"/>
              <w:rPr>
                <w:sz w:val="20"/>
                <w:szCs w:val="20"/>
              </w:rPr>
            </w:pPr>
            <w:r w:rsidRPr="000E1319">
              <w:rPr>
                <w:sz w:val="20"/>
                <w:szCs w:val="20"/>
              </w:rPr>
              <w:t>Audio/Video RCA or HDMI Serial/USB for software upgrade Ethernet Port</w:t>
            </w:r>
          </w:p>
        </w:tc>
      </w:tr>
      <w:tr w:rsidR="00C03EE7" w:rsidRPr="000E1319" w14:paraId="58543D9F" w14:textId="77777777" w:rsidTr="00BA6452">
        <w:tc>
          <w:tcPr>
            <w:tcW w:w="2077" w:type="dxa"/>
            <w:tcBorders>
              <w:top w:val="single" w:sz="4" w:space="0" w:color="000000"/>
              <w:left w:val="single" w:sz="4" w:space="0" w:color="000000"/>
              <w:bottom w:val="single" w:sz="4" w:space="0" w:color="000000"/>
              <w:right w:val="single" w:sz="4" w:space="0" w:color="000000"/>
            </w:tcBorders>
          </w:tcPr>
          <w:p w14:paraId="192B7491" w14:textId="77777777" w:rsidR="00C03EE7" w:rsidRPr="000E1319" w:rsidRDefault="00C03EE7" w:rsidP="00A737C6">
            <w:pPr>
              <w:pStyle w:val="REG-P0"/>
              <w:jc w:val="left"/>
              <w:rPr>
                <w:sz w:val="20"/>
                <w:szCs w:val="20"/>
              </w:rPr>
            </w:pPr>
            <w:r w:rsidRPr="000E1319">
              <w:rPr>
                <w:sz w:val="20"/>
                <w:szCs w:val="20"/>
              </w:rPr>
              <w:t>Exterior</w:t>
            </w:r>
          </w:p>
        </w:tc>
        <w:tc>
          <w:tcPr>
            <w:tcW w:w="6378" w:type="dxa"/>
            <w:tcBorders>
              <w:top w:val="single" w:sz="4" w:space="0" w:color="000000"/>
              <w:left w:val="single" w:sz="4" w:space="0" w:color="000000"/>
              <w:bottom w:val="single" w:sz="4" w:space="0" w:color="000000"/>
              <w:right w:val="single" w:sz="4" w:space="0" w:color="000000"/>
            </w:tcBorders>
          </w:tcPr>
          <w:p w14:paraId="3323929A" w14:textId="77777777" w:rsidR="00C03EE7" w:rsidRPr="000E1319" w:rsidRDefault="00C03EE7" w:rsidP="00A737C6">
            <w:pPr>
              <w:pStyle w:val="REG-P0"/>
              <w:jc w:val="left"/>
              <w:rPr>
                <w:sz w:val="20"/>
                <w:szCs w:val="20"/>
              </w:rPr>
            </w:pPr>
            <w:r w:rsidRPr="000E1319">
              <w:rPr>
                <w:sz w:val="20"/>
                <w:szCs w:val="20"/>
              </w:rPr>
              <w:t>Standby functionality Volume (V+ &amp; V-)</w:t>
            </w:r>
          </w:p>
          <w:p w14:paraId="76BBF310" w14:textId="77777777" w:rsidR="00C03EE7" w:rsidRPr="000E1319" w:rsidRDefault="00C03EE7" w:rsidP="00A737C6">
            <w:pPr>
              <w:pStyle w:val="REG-P0"/>
              <w:jc w:val="left"/>
              <w:rPr>
                <w:sz w:val="20"/>
                <w:szCs w:val="20"/>
              </w:rPr>
            </w:pPr>
            <w:r w:rsidRPr="000E1319">
              <w:rPr>
                <w:sz w:val="20"/>
                <w:szCs w:val="20"/>
              </w:rPr>
              <w:lastRenderedPageBreak/>
              <w:t>Channel Change (Ch+ &amp; Ch-)</w:t>
            </w:r>
          </w:p>
          <w:p w14:paraId="236893D7" w14:textId="77777777" w:rsidR="00C03EE7" w:rsidRPr="000E1319" w:rsidRDefault="00C03EE7" w:rsidP="00A737C6">
            <w:pPr>
              <w:pStyle w:val="REG-P0"/>
              <w:jc w:val="left"/>
              <w:rPr>
                <w:sz w:val="20"/>
                <w:szCs w:val="20"/>
              </w:rPr>
            </w:pPr>
            <w:r w:rsidRPr="000E1319">
              <w:rPr>
                <w:sz w:val="20"/>
                <w:szCs w:val="20"/>
              </w:rPr>
              <w:t>One tri-colour LED indication required Channel Scan</w:t>
            </w:r>
          </w:p>
          <w:p w14:paraId="7DFC6FA6" w14:textId="77777777" w:rsidR="00C03EE7" w:rsidRPr="000E1319" w:rsidRDefault="00C03EE7" w:rsidP="00A737C6">
            <w:pPr>
              <w:pStyle w:val="REG-P0"/>
              <w:jc w:val="left"/>
              <w:rPr>
                <w:sz w:val="20"/>
                <w:szCs w:val="20"/>
              </w:rPr>
            </w:pPr>
            <w:r w:rsidRPr="000E1319">
              <w:rPr>
                <w:sz w:val="20"/>
                <w:szCs w:val="20"/>
              </w:rPr>
              <w:t>Menu with accept functionality</w:t>
            </w:r>
          </w:p>
        </w:tc>
      </w:tr>
    </w:tbl>
    <w:p w14:paraId="05C7BCE5" w14:textId="51CFAE4F" w:rsidR="00C03EE7" w:rsidRPr="000E1319" w:rsidRDefault="00C03EE7" w:rsidP="0075090F">
      <w:pPr>
        <w:pStyle w:val="REG-P0"/>
      </w:pPr>
    </w:p>
    <w:p w14:paraId="2B34A7A7" w14:textId="77777777" w:rsidR="0075090F" w:rsidRPr="000E1319" w:rsidRDefault="0075090F" w:rsidP="0075090F">
      <w:pPr>
        <w:pStyle w:val="REG-P0"/>
        <w:rPr>
          <w:b/>
          <w:bCs/>
        </w:rPr>
      </w:pPr>
      <w:r w:rsidRPr="000E1319">
        <w:rPr>
          <w:b/>
        </w:rPr>
        <w:t>Accessories</w:t>
      </w:r>
    </w:p>
    <w:p w14:paraId="1E1078B4" w14:textId="77777777" w:rsidR="0075090F" w:rsidRPr="000E1319" w:rsidRDefault="0075090F" w:rsidP="0075090F">
      <w:pPr>
        <w:pStyle w:val="REG-P0"/>
      </w:pPr>
    </w:p>
    <w:p w14:paraId="78F34C5B" w14:textId="42107542" w:rsidR="0075090F" w:rsidRPr="000E1319" w:rsidRDefault="0075090F" w:rsidP="0059410E">
      <w:pPr>
        <w:pStyle w:val="REG-P1"/>
      </w:pPr>
      <w:r w:rsidRPr="000E1319">
        <w:rPr>
          <w:b/>
          <w:bCs/>
        </w:rPr>
        <w:t>7.</w:t>
      </w:r>
      <w:r w:rsidRPr="000E1319">
        <w:rPr>
          <w:b/>
          <w:bCs/>
        </w:rPr>
        <w:tab/>
      </w:r>
      <w:r w:rsidRPr="000E1319">
        <w:t xml:space="preserve">(1) </w:t>
      </w:r>
      <w:r w:rsidR="0059410E" w:rsidRPr="000E1319">
        <w:tab/>
      </w:r>
      <w:r w:rsidRPr="000E1319">
        <w:t>The following accessories shall be included in the box for each Set-Top Box decoder:</w:t>
      </w:r>
    </w:p>
    <w:p w14:paraId="28C53D64" w14:textId="77777777" w:rsidR="0075090F" w:rsidRPr="000E1319" w:rsidRDefault="0075090F" w:rsidP="0075090F">
      <w:pPr>
        <w:pStyle w:val="REG-P0"/>
      </w:pPr>
    </w:p>
    <w:p w14:paraId="31D0E265" w14:textId="77777777" w:rsidR="0075090F" w:rsidRPr="000E1319" w:rsidRDefault="0075090F" w:rsidP="0059410E">
      <w:pPr>
        <w:pStyle w:val="REG-Pa"/>
      </w:pPr>
      <w:r w:rsidRPr="000E1319">
        <w:t>(a)</w:t>
      </w:r>
      <w:r w:rsidRPr="000E1319">
        <w:tab/>
        <w:t>A Standard remote control with batteries;</w:t>
      </w:r>
    </w:p>
    <w:p w14:paraId="358A17F4" w14:textId="77777777" w:rsidR="0075090F" w:rsidRPr="000E1319" w:rsidRDefault="0075090F" w:rsidP="0059410E">
      <w:pPr>
        <w:pStyle w:val="REG-Pa"/>
      </w:pPr>
    </w:p>
    <w:p w14:paraId="0DC5CEA0" w14:textId="77777777" w:rsidR="0075090F" w:rsidRPr="000E1319" w:rsidRDefault="0075090F" w:rsidP="0059410E">
      <w:pPr>
        <w:pStyle w:val="REG-Pa"/>
      </w:pPr>
      <w:r w:rsidRPr="000E1319">
        <w:t>(b)</w:t>
      </w:r>
      <w:r w:rsidRPr="000E1319">
        <w:tab/>
        <w:t>Required power adaptors and a RF cable and/or a RCA cable;</w:t>
      </w:r>
    </w:p>
    <w:p w14:paraId="78948193" w14:textId="207AE1FA" w:rsidR="0075090F" w:rsidRDefault="0075090F" w:rsidP="0059410E">
      <w:pPr>
        <w:pStyle w:val="REG-Pa"/>
      </w:pPr>
    </w:p>
    <w:p w14:paraId="253BF562" w14:textId="40796EC6" w:rsidR="00D8005C" w:rsidRDefault="00D8005C" w:rsidP="00D8005C">
      <w:pPr>
        <w:pStyle w:val="REG-Amend"/>
      </w:pPr>
      <w:r>
        <w:t>[The word “a” should be “an” before both “RF” and “RCA”.]</w:t>
      </w:r>
    </w:p>
    <w:p w14:paraId="68D078EA" w14:textId="77777777" w:rsidR="00D8005C" w:rsidRPr="000E1319" w:rsidRDefault="00D8005C" w:rsidP="0059410E">
      <w:pPr>
        <w:pStyle w:val="REG-Pa"/>
      </w:pPr>
    </w:p>
    <w:p w14:paraId="743BE01B" w14:textId="77777777" w:rsidR="0075090F" w:rsidRPr="000E1319" w:rsidRDefault="0075090F" w:rsidP="0059410E">
      <w:pPr>
        <w:pStyle w:val="REG-Pa"/>
      </w:pPr>
      <w:r w:rsidRPr="000E1319">
        <w:t>(c)</w:t>
      </w:r>
      <w:r w:rsidRPr="000E1319">
        <w:tab/>
        <w:t>An English instruction manual.</w:t>
      </w:r>
    </w:p>
    <w:p w14:paraId="381167D1" w14:textId="77777777" w:rsidR="0075090F" w:rsidRPr="000E1319" w:rsidRDefault="0075090F" w:rsidP="0075090F">
      <w:pPr>
        <w:pStyle w:val="REG-P0"/>
      </w:pPr>
    </w:p>
    <w:p w14:paraId="0EC88815" w14:textId="77777777" w:rsidR="0075090F" w:rsidRPr="000E1319" w:rsidRDefault="0075090F" w:rsidP="0075090F">
      <w:pPr>
        <w:pStyle w:val="REG-P0"/>
        <w:rPr>
          <w:b/>
          <w:bCs/>
        </w:rPr>
      </w:pPr>
      <w:r w:rsidRPr="000E1319">
        <w:rPr>
          <w:b/>
        </w:rPr>
        <w:t>Warranty and Support</w:t>
      </w:r>
    </w:p>
    <w:p w14:paraId="3E194839" w14:textId="77777777" w:rsidR="0075090F" w:rsidRPr="000E1319" w:rsidRDefault="0075090F" w:rsidP="0075090F">
      <w:pPr>
        <w:pStyle w:val="REG-P0"/>
      </w:pPr>
    </w:p>
    <w:p w14:paraId="6AF48E31" w14:textId="604DDF38" w:rsidR="0075090F" w:rsidRPr="000E1319" w:rsidRDefault="0075090F" w:rsidP="0059410E">
      <w:pPr>
        <w:pStyle w:val="REG-P1"/>
      </w:pPr>
      <w:r w:rsidRPr="000E1319">
        <w:rPr>
          <w:b/>
          <w:bCs/>
        </w:rPr>
        <w:t>8.</w:t>
      </w:r>
      <w:r w:rsidRPr="000E1319">
        <w:rPr>
          <w:b/>
          <w:bCs/>
        </w:rPr>
        <w:tab/>
      </w:r>
      <w:r w:rsidRPr="000E1319">
        <w:t xml:space="preserve">(1) </w:t>
      </w:r>
      <w:r w:rsidR="0059410E" w:rsidRPr="000E1319">
        <w:tab/>
      </w:r>
      <w:r w:rsidRPr="000E1319">
        <w:t>The manufacturer of the Set-Top Box decoder shall offer a one (1) year warranty as a minimum requirement.</w:t>
      </w:r>
    </w:p>
    <w:p w14:paraId="42FFE5B0" w14:textId="77777777" w:rsidR="0075090F" w:rsidRPr="000E1319" w:rsidRDefault="0075090F" w:rsidP="0059410E">
      <w:pPr>
        <w:pStyle w:val="REG-P1"/>
      </w:pPr>
    </w:p>
    <w:p w14:paraId="6E1B5C63" w14:textId="55402483" w:rsidR="0075090F" w:rsidRPr="000E1319" w:rsidRDefault="0075090F" w:rsidP="0059410E">
      <w:pPr>
        <w:pStyle w:val="REG-P1"/>
      </w:pPr>
      <w:r w:rsidRPr="000E1319">
        <w:t xml:space="preserve">(2) </w:t>
      </w:r>
      <w:r w:rsidR="0059410E" w:rsidRPr="000E1319">
        <w:tab/>
      </w:r>
      <w:r w:rsidRPr="000E1319">
        <w:t>Manufacturers and Importers of Set-Top Box decoders shall maintain local repair and/or swop facilities within the borders of the Republic of Namibia.</w:t>
      </w:r>
    </w:p>
    <w:p w14:paraId="2AB43ECC" w14:textId="77777777" w:rsidR="0075090F" w:rsidRPr="000E1319" w:rsidRDefault="0075090F" w:rsidP="0075090F">
      <w:pPr>
        <w:pStyle w:val="REG-P0"/>
      </w:pPr>
    </w:p>
    <w:p w14:paraId="5FD9E343" w14:textId="77777777" w:rsidR="0075090F" w:rsidRPr="000E1319" w:rsidRDefault="0075090F" w:rsidP="0075090F">
      <w:pPr>
        <w:pStyle w:val="REG-P0"/>
        <w:rPr>
          <w:b/>
          <w:bCs/>
        </w:rPr>
      </w:pPr>
      <w:r w:rsidRPr="000E1319">
        <w:rPr>
          <w:b/>
        </w:rPr>
        <w:t>Non-Compliance with Minimum Technical Standards</w:t>
      </w:r>
    </w:p>
    <w:p w14:paraId="44F0624C" w14:textId="77777777" w:rsidR="0075090F" w:rsidRPr="000E1319" w:rsidRDefault="0075090F" w:rsidP="0075090F">
      <w:pPr>
        <w:pStyle w:val="REG-P0"/>
      </w:pPr>
    </w:p>
    <w:p w14:paraId="54F7D919" w14:textId="5CA251AE" w:rsidR="0075090F" w:rsidRPr="000E1319" w:rsidRDefault="0075090F" w:rsidP="0059410E">
      <w:pPr>
        <w:pStyle w:val="REG-P1"/>
      </w:pPr>
      <w:r w:rsidRPr="000E1319">
        <w:rPr>
          <w:b/>
          <w:bCs/>
        </w:rPr>
        <w:t>9.</w:t>
      </w:r>
      <w:r w:rsidRPr="000E1319">
        <w:rPr>
          <w:b/>
          <w:bCs/>
        </w:rPr>
        <w:tab/>
      </w:r>
      <w:r w:rsidRPr="000E1319">
        <w:t xml:space="preserve">(1) </w:t>
      </w:r>
      <w:r w:rsidR="0059410E" w:rsidRPr="000E1319">
        <w:tab/>
      </w:r>
      <w:r w:rsidRPr="000E1319">
        <w:t>Any person, Signal Distributor Licensee, Multiplex Licensee, decoder manufacturer or distributor or retailer who fails to comply with any of the provisions contained in these Regulations shall be in contravention of these Regulations.</w:t>
      </w:r>
    </w:p>
    <w:p w14:paraId="4350659B" w14:textId="77777777" w:rsidR="0075090F" w:rsidRPr="000E1319" w:rsidRDefault="0075090F" w:rsidP="0059410E">
      <w:pPr>
        <w:pStyle w:val="REG-P1"/>
      </w:pPr>
    </w:p>
    <w:p w14:paraId="7E56B6C2" w14:textId="3661A837" w:rsidR="0075090F" w:rsidRPr="000E1319" w:rsidRDefault="0075090F" w:rsidP="0059410E">
      <w:pPr>
        <w:pStyle w:val="REG-P1"/>
      </w:pPr>
      <w:r w:rsidRPr="000E1319">
        <w:t xml:space="preserve">(2) </w:t>
      </w:r>
      <w:r w:rsidR="0059410E" w:rsidRPr="000E1319">
        <w:tab/>
      </w:r>
    </w:p>
    <w:p w14:paraId="5FAE2D4E" w14:textId="6C5F096A" w:rsidR="0075090F" w:rsidRDefault="0075090F" w:rsidP="0075090F">
      <w:pPr>
        <w:pStyle w:val="REG-P0"/>
      </w:pPr>
    </w:p>
    <w:p w14:paraId="49A22A61" w14:textId="1F187B5D" w:rsidR="005B7C3F" w:rsidRDefault="005B7C3F" w:rsidP="005B7C3F">
      <w:pPr>
        <w:pStyle w:val="REG-Amend"/>
      </w:pPr>
      <w:r>
        <w:t xml:space="preserve">[subregulation (2) </w:t>
      </w:r>
      <w:r w:rsidR="001E6CC7">
        <w:t>deleted</w:t>
      </w:r>
      <w:bookmarkStart w:id="0" w:name="_GoBack"/>
      <w:bookmarkEnd w:id="0"/>
      <w:r>
        <w:t xml:space="preserve"> by General Notice 159/2020]</w:t>
      </w:r>
    </w:p>
    <w:p w14:paraId="14F92371" w14:textId="77777777" w:rsidR="005B7C3F" w:rsidRPr="000E1319" w:rsidRDefault="005B7C3F" w:rsidP="0075090F">
      <w:pPr>
        <w:pStyle w:val="REG-P0"/>
      </w:pPr>
    </w:p>
    <w:p w14:paraId="380CFADA" w14:textId="77777777" w:rsidR="0075090F" w:rsidRPr="000E1319" w:rsidRDefault="0075090F" w:rsidP="0075090F">
      <w:pPr>
        <w:pStyle w:val="REG-P0"/>
        <w:rPr>
          <w:b/>
          <w:bCs/>
        </w:rPr>
      </w:pPr>
      <w:r w:rsidRPr="000E1319">
        <w:rPr>
          <w:b/>
        </w:rPr>
        <w:t>Amendment of Minimum Technical Standards</w:t>
      </w:r>
    </w:p>
    <w:p w14:paraId="65005E27" w14:textId="77777777" w:rsidR="0075090F" w:rsidRPr="000E1319" w:rsidRDefault="0075090F" w:rsidP="0075090F">
      <w:pPr>
        <w:pStyle w:val="REG-P0"/>
      </w:pPr>
    </w:p>
    <w:p w14:paraId="5A28D9A7" w14:textId="77777777" w:rsidR="0075090F" w:rsidRPr="000E1319" w:rsidRDefault="0075090F" w:rsidP="00383C2B">
      <w:pPr>
        <w:pStyle w:val="REG-P1"/>
      </w:pPr>
      <w:r w:rsidRPr="000E1319">
        <w:rPr>
          <w:b/>
          <w:bCs/>
        </w:rPr>
        <w:t>10.</w:t>
      </w:r>
      <w:r w:rsidRPr="000E1319">
        <w:rPr>
          <w:b/>
          <w:bCs/>
        </w:rPr>
        <w:tab/>
      </w:r>
      <w:r w:rsidRPr="000E1319">
        <w:t>The Authority may amend these minimum technical standards from time to time.</w:t>
      </w:r>
    </w:p>
    <w:p w14:paraId="7BA7E376" w14:textId="77777777" w:rsidR="00CD5D16" w:rsidRPr="000E1319" w:rsidRDefault="00CD5D16" w:rsidP="0075090F">
      <w:pPr>
        <w:pStyle w:val="REG-P0"/>
        <w:rPr>
          <w:b/>
        </w:rPr>
      </w:pPr>
    </w:p>
    <w:sectPr w:rsidR="00CD5D16" w:rsidRPr="000E1319"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1F232" w14:textId="77777777" w:rsidR="004B1179" w:rsidRDefault="004B1179">
      <w:r>
        <w:separator/>
      </w:r>
    </w:p>
  </w:endnote>
  <w:endnote w:type="continuationSeparator" w:id="0">
    <w:p w14:paraId="733CFB4A" w14:textId="77777777" w:rsidR="004B1179" w:rsidRDefault="004B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09C10" w14:textId="77777777" w:rsidR="004B1179" w:rsidRDefault="004B1179">
      <w:r>
        <w:separator/>
      </w:r>
    </w:p>
  </w:footnote>
  <w:footnote w:type="continuationSeparator" w:id="0">
    <w:p w14:paraId="0889DC04" w14:textId="77777777" w:rsidR="004B1179" w:rsidRDefault="004B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FB70" w14:textId="3AB564A3" w:rsidR="00A447F7" w:rsidRPr="007D7264" w:rsidRDefault="004B1179" w:rsidP="00FC33A9">
    <w:pPr>
      <w:spacing w:after="120"/>
      <w:jc w:val="center"/>
      <w:rPr>
        <w:rFonts w:ascii="Arial" w:hAnsi="Arial" w:cs="Arial"/>
        <w:sz w:val="16"/>
        <w:szCs w:val="16"/>
      </w:rPr>
    </w:pPr>
    <w:r>
      <w:rPr>
        <w:rFonts w:ascii="Arial" w:hAnsi="Arial" w:cs="Arial"/>
        <w:sz w:val="12"/>
        <w:szCs w:val="16"/>
      </w:rPr>
      <w:pict w14:anchorId="00EA7037">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A447F7" w:rsidRPr="007D7264">
      <w:rPr>
        <w:rFonts w:ascii="Arial" w:hAnsi="Arial" w:cs="Arial"/>
        <w:sz w:val="12"/>
        <w:szCs w:val="16"/>
      </w:rPr>
      <w:t>Republic of Namibia</w:t>
    </w:r>
    <w:r w:rsidR="00A447F7" w:rsidRPr="007D7264">
      <w:rPr>
        <w:rFonts w:ascii="Arial" w:hAnsi="Arial" w:cs="Arial"/>
        <w:w w:val="600"/>
        <w:sz w:val="12"/>
        <w:szCs w:val="16"/>
      </w:rPr>
      <w:t xml:space="preserve"> </w:t>
    </w:r>
    <w:r w:rsidR="00A447F7" w:rsidRPr="007D7264">
      <w:rPr>
        <w:rFonts w:ascii="Arial" w:hAnsi="Arial" w:cs="Arial"/>
        <w:b/>
        <w:noProof w:val="0"/>
        <w:sz w:val="16"/>
        <w:szCs w:val="16"/>
      </w:rPr>
      <w:fldChar w:fldCharType="begin"/>
    </w:r>
    <w:r w:rsidR="00A447F7" w:rsidRPr="007D7264">
      <w:rPr>
        <w:rFonts w:ascii="Arial" w:hAnsi="Arial" w:cs="Arial"/>
        <w:b/>
        <w:sz w:val="16"/>
        <w:szCs w:val="16"/>
      </w:rPr>
      <w:instrText xml:space="preserve"> PAGE   \* MERGEFORMAT </w:instrText>
    </w:r>
    <w:r w:rsidR="00A447F7" w:rsidRPr="007D7264">
      <w:rPr>
        <w:rFonts w:ascii="Arial" w:hAnsi="Arial" w:cs="Arial"/>
        <w:b/>
        <w:noProof w:val="0"/>
        <w:sz w:val="16"/>
        <w:szCs w:val="16"/>
      </w:rPr>
      <w:fldChar w:fldCharType="separate"/>
    </w:r>
    <w:r w:rsidR="001E6CC7">
      <w:rPr>
        <w:rFonts w:ascii="Arial" w:hAnsi="Arial" w:cs="Arial"/>
        <w:b/>
        <w:sz w:val="16"/>
        <w:szCs w:val="16"/>
      </w:rPr>
      <w:t>4</w:t>
    </w:r>
    <w:r w:rsidR="00A447F7" w:rsidRPr="007D7264">
      <w:rPr>
        <w:rFonts w:ascii="Arial" w:hAnsi="Arial" w:cs="Arial"/>
        <w:b/>
        <w:sz w:val="16"/>
        <w:szCs w:val="16"/>
      </w:rPr>
      <w:fldChar w:fldCharType="end"/>
    </w:r>
    <w:r w:rsidR="00A447F7" w:rsidRPr="007D7264">
      <w:rPr>
        <w:rFonts w:ascii="Arial" w:hAnsi="Arial" w:cs="Arial"/>
        <w:w w:val="600"/>
        <w:sz w:val="12"/>
        <w:szCs w:val="16"/>
      </w:rPr>
      <w:t xml:space="preserve"> </w:t>
    </w:r>
    <w:r w:rsidR="00A447F7" w:rsidRPr="007D7264">
      <w:rPr>
        <w:rFonts w:ascii="Arial" w:hAnsi="Arial" w:cs="Arial"/>
        <w:sz w:val="12"/>
        <w:szCs w:val="16"/>
      </w:rPr>
      <w:t>Annotated Statutes</w:t>
    </w:r>
    <w:r w:rsidR="00A447F7" w:rsidRPr="007D7264">
      <w:rPr>
        <w:rFonts w:ascii="Arial" w:hAnsi="Arial" w:cs="Arial"/>
        <w:b/>
        <w:sz w:val="16"/>
        <w:szCs w:val="16"/>
      </w:rPr>
      <w:t xml:space="preserve"> </w:t>
    </w:r>
  </w:p>
  <w:p w14:paraId="208ACE9B" w14:textId="77777777" w:rsidR="00A447F7" w:rsidRPr="00F25922" w:rsidRDefault="00A447F7" w:rsidP="00F25922">
    <w:pPr>
      <w:pStyle w:val="REG-PHA"/>
    </w:pPr>
    <w:r w:rsidRPr="00F25922">
      <w:t>REGULATIONS</w:t>
    </w:r>
  </w:p>
  <w:p w14:paraId="0824DEC3" w14:textId="03651F4C" w:rsidR="00A447F7" w:rsidRDefault="00A447F7" w:rsidP="00F86229">
    <w:pPr>
      <w:pStyle w:val="REG-PHb"/>
      <w:spacing w:after="120"/>
    </w:pPr>
    <w:r>
      <w:t>Communications Act 8 of 2009</w:t>
    </w:r>
  </w:p>
  <w:p w14:paraId="09829923" w14:textId="74C095F5" w:rsidR="00A447F7" w:rsidRPr="00CD5D16" w:rsidRDefault="001411FC" w:rsidP="00CD5D16">
    <w:pPr>
      <w:pStyle w:val="REG-H1b"/>
      <w:rPr>
        <w:rFonts w:cs="Arial"/>
        <w:sz w:val="16"/>
        <w:szCs w:val="16"/>
        <w:lang w:val="en-US"/>
      </w:rPr>
    </w:pPr>
    <w:r>
      <w:rPr>
        <w:sz w:val="16"/>
        <w:szCs w:val="16"/>
      </w:rPr>
      <w:t>Regulations s</w:t>
    </w:r>
    <w:r w:rsidR="00CD5D16" w:rsidRPr="00CD5D16">
      <w:rPr>
        <w:sz w:val="16"/>
        <w:szCs w:val="16"/>
      </w:rPr>
      <w:t xml:space="preserve">etting </w:t>
    </w:r>
    <w:r>
      <w:rPr>
        <w:sz w:val="16"/>
        <w:szCs w:val="16"/>
      </w:rPr>
      <w:t>o</w:t>
    </w:r>
    <w:r w:rsidR="00CD5D16" w:rsidRPr="00CD5D16">
      <w:rPr>
        <w:sz w:val="16"/>
        <w:szCs w:val="16"/>
      </w:rPr>
      <w:t>ut Minimum Technical Standards for Set-Top Box Decoders</w:t>
    </w:r>
    <w:r w:rsidR="00A447F7" w:rsidRPr="00CD5D16">
      <w:rPr>
        <w:rFonts w:cs="Arial"/>
        <w:sz w:val="16"/>
        <w:szCs w:val="16"/>
        <w:lang w:val="en-US"/>
      </w:rPr>
      <w:t xml:space="preserve"> </w:t>
    </w:r>
  </w:p>
  <w:p w14:paraId="72399354" w14:textId="77777777" w:rsidR="00A447F7" w:rsidRPr="00F25922" w:rsidRDefault="00A447F7" w:rsidP="00F25922">
    <w:pPr>
      <w:pStyle w:val="REG-P0"/>
      <w:pBdr>
        <w:bottom w:val="single" w:sz="24" w:space="1" w:color="BFBFBF" w:themeColor="accent5" w:themeTint="66"/>
      </w:pBdr>
      <w:rPr>
        <w:strike/>
        <w:sz w:val="12"/>
        <w:szCs w:val="16"/>
      </w:rPr>
    </w:pPr>
  </w:p>
  <w:p w14:paraId="53368E5A" w14:textId="77777777" w:rsidR="00A447F7" w:rsidRDefault="00A447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E1A3" w14:textId="77777777" w:rsidR="00A447F7" w:rsidRPr="00BA6B35" w:rsidRDefault="004B1179" w:rsidP="00CE101E">
    <w:pPr>
      <w:rPr>
        <w:sz w:val="8"/>
        <w:szCs w:val="16"/>
      </w:rPr>
    </w:pPr>
    <w:r>
      <w:rPr>
        <w:sz w:val="8"/>
        <w:szCs w:val="16"/>
      </w:rPr>
      <w:pict w14:anchorId="3CDFA50E">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embedSystemFonts/>
  <w:bordersDoNotSurroundHeader/>
  <w:bordersDoNotSurroundFooter/>
  <w:hideSpellingErrors/>
  <w:hideGrammaticalErrors/>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TMyMDO0tDQxNzE2MLdQ0lEKTi0uzszPAykwqgUAqQO7yiwAAAA="/>
  </w:docVars>
  <w:rsids>
    <w:rsidRoot w:val="00B86F3F"/>
    <w:rsid w:val="00000812"/>
    <w:rsid w:val="00002AE9"/>
    <w:rsid w:val="00003730"/>
    <w:rsid w:val="00003B24"/>
    <w:rsid w:val="00003B57"/>
    <w:rsid w:val="00003DCF"/>
    <w:rsid w:val="00004F6B"/>
    <w:rsid w:val="000052A2"/>
    <w:rsid w:val="00005680"/>
    <w:rsid w:val="00005EE8"/>
    <w:rsid w:val="00006791"/>
    <w:rsid w:val="000073EE"/>
    <w:rsid w:val="0001088D"/>
    <w:rsid w:val="00010971"/>
    <w:rsid w:val="00010B81"/>
    <w:rsid w:val="0001145E"/>
    <w:rsid w:val="000133A8"/>
    <w:rsid w:val="00017AAC"/>
    <w:rsid w:val="00023D2F"/>
    <w:rsid w:val="000242FF"/>
    <w:rsid w:val="00024D3E"/>
    <w:rsid w:val="000260FD"/>
    <w:rsid w:val="00030419"/>
    <w:rsid w:val="000329CE"/>
    <w:rsid w:val="00034949"/>
    <w:rsid w:val="00034B64"/>
    <w:rsid w:val="00035CF8"/>
    <w:rsid w:val="000363C6"/>
    <w:rsid w:val="0003721F"/>
    <w:rsid w:val="00041542"/>
    <w:rsid w:val="00041A53"/>
    <w:rsid w:val="000420FF"/>
    <w:rsid w:val="00044972"/>
    <w:rsid w:val="00044D23"/>
    <w:rsid w:val="00045A94"/>
    <w:rsid w:val="00046475"/>
    <w:rsid w:val="00047EB8"/>
    <w:rsid w:val="000500F4"/>
    <w:rsid w:val="000506E3"/>
    <w:rsid w:val="000518CC"/>
    <w:rsid w:val="000532C3"/>
    <w:rsid w:val="00055D23"/>
    <w:rsid w:val="00055D48"/>
    <w:rsid w:val="000608EE"/>
    <w:rsid w:val="000614EF"/>
    <w:rsid w:val="00061E20"/>
    <w:rsid w:val="000622BB"/>
    <w:rsid w:val="0006479F"/>
    <w:rsid w:val="00065A61"/>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7D1"/>
    <w:rsid w:val="000878E9"/>
    <w:rsid w:val="000903F9"/>
    <w:rsid w:val="00097EED"/>
    <w:rsid w:val="000A069B"/>
    <w:rsid w:val="000A2439"/>
    <w:rsid w:val="000A3D20"/>
    <w:rsid w:val="000A4D98"/>
    <w:rsid w:val="000A6259"/>
    <w:rsid w:val="000B26CE"/>
    <w:rsid w:val="000B4FB6"/>
    <w:rsid w:val="000B54EB"/>
    <w:rsid w:val="000B60FA"/>
    <w:rsid w:val="000B6A2F"/>
    <w:rsid w:val="000B767B"/>
    <w:rsid w:val="000C01AC"/>
    <w:rsid w:val="000C058A"/>
    <w:rsid w:val="000C2C80"/>
    <w:rsid w:val="000C416E"/>
    <w:rsid w:val="000C5263"/>
    <w:rsid w:val="000D3B3A"/>
    <w:rsid w:val="000D447C"/>
    <w:rsid w:val="000D611E"/>
    <w:rsid w:val="000D61EB"/>
    <w:rsid w:val="000D7D8F"/>
    <w:rsid w:val="000E1319"/>
    <w:rsid w:val="000E21FC"/>
    <w:rsid w:val="000E2524"/>
    <w:rsid w:val="000E3BE9"/>
    <w:rsid w:val="000E3E22"/>
    <w:rsid w:val="000E427F"/>
    <w:rsid w:val="000E5C90"/>
    <w:rsid w:val="000F0298"/>
    <w:rsid w:val="000F1E72"/>
    <w:rsid w:val="000F260D"/>
    <w:rsid w:val="000F4429"/>
    <w:rsid w:val="000F5115"/>
    <w:rsid w:val="000F7993"/>
    <w:rsid w:val="00100E17"/>
    <w:rsid w:val="001063E5"/>
    <w:rsid w:val="0010747B"/>
    <w:rsid w:val="001105B5"/>
    <w:rsid w:val="001121EE"/>
    <w:rsid w:val="00112229"/>
    <w:rsid w:val="001128C3"/>
    <w:rsid w:val="001148BC"/>
    <w:rsid w:val="00120AB8"/>
    <w:rsid w:val="00121135"/>
    <w:rsid w:val="0012162B"/>
    <w:rsid w:val="0012543A"/>
    <w:rsid w:val="00126CE6"/>
    <w:rsid w:val="00133371"/>
    <w:rsid w:val="00133CB0"/>
    <w:rsid w:val="001365E4"/>
    <w:rsid w:val="001411FC"/>
    <w:rsid w:val="00142743"/>
    <w:rsid w:val="00143E17"/>
    <w:rsid w:val="00146CFD"/>
    <w:rsid w:val="0015104F"/>
    <w:rsid w:val="00152AB1"/>
    <w:rsid w:val="001537CB"/>
    <w:rsid w:val="001540EB"/>
    <w:rsid w:val="001554EF"/>
    <w:rsid w:val="001565DD"/>
    <w:rsid w:val="001565F4"/>
    <w:rsid w:val="00157469"/>
    <w:rsid w:val="0015761F"/>
    <w:rsid w:val="00157BDD"/>
    <w:rsid w:val="00157D80"/>
    <w:rsid w:val="001603F8"/>
    <w:rsid w:val="001636EC"/>
    <w:rsid w:val="00164718"/>
    <w:rsid w:val="00165401"/>
    <w:rsid w:val="00167A40"/>
    <w:rsid w:val="001723EC"/>
    <w:rsid w:val="001757D9"/>
    <w:rsid w:val="001761C1"/>
    <w:rsid w:val="001810DF"/>
    <w:rsid w:val="00181A7A"/>
    <w:rsid w:val="00185085"/>
    <w:rsid w:val="00185818"/>
    <w:rsid w:val="00186652"/>
    <w:rsid w:val="00191704"/>
    <w:rsid w:val="00195085"/>
    <w:rsid w:val="0019572F"/>
    <w:rsid w:val="00195E5A"/>
    <w:rsid w:val="001A0D75"/>
    <w:rsid w:val="001A1060"/>
    <w:rsid w:val="001A1D9D"/>
    <w:rsid w:val="001A1FEA"/>
    <w:rsid w:val="001B032A"/>
    <w:rsid w:val="001B0E17"/>
    <w:rsid w:val="001B2C14"/>
    <w:rsid w:val="001B3D40"/>
    <w:rsid w:val="001B4103"/>
    <w:rsid w:val="001B66AB"/>
    <w:rsid w:val="001C0634"/>
    <w:rsid w:val="001C0B26"/>
    <w:rsid w:val="001C1614"/>
    <w:rsid w:val="001C1B1A"/>
    <w:rsid w:val="001C2C10"/>
    <w:rsid w:val="001C3895"/>
    <w:rsid w:val="001D0B2C"/>
    <w:rsid w:val="001D189A"/>
    <w:rsid w:val="001D1CAB"/>
    <w:rsid w:val="001D22A0"/>
    <w:rsid w:val="001D269F"/>
    <w:rsid w:val="001D34BA"/>
    <w:rsid w:val="001D4B17"/>
    <w:rsid w:val="001D6485"/>
    <w:rsid w:val="001D6D65"/>
    <w:rsid w:val="001E22D3"/>
    <w:rsid w:val="001E2B91"/>
    <w:rsid w:val="001E3FB6"/>
    <w:rsid w:val="001E402E"/>
    <w:rsid w:val="001E42D4"/>
    <w:rsid w:val="001E54A9"/>
    <w:rsid w:val="001E6CC7"/>
    <w:rsid w:val="001F1EC1"/>
    <w:rsid w:val="001F2A4A"/>
    <w:rsid w:val="001F3CEE"/>
    <w:rsid w:val="002015E0"/>
    <w:rsid w:val="0020301E"/>
    <w:rsid w:val="00203302"/>
    <w:rsid w:val="002070C6"/>
    <w:rsid w:val="002075A8"/>
    <w:rsid w:val="0021001A"/>
    <w:rsid w:val="00215715"/>
    <w:rsid w:val="00215907"/>
    <w:rsid w:val="00216C62"/>
    <w:rsid w:val="0021790C"/>
    <w:rsid w:val="0022083D"/>
    <w:rsid w:val="002208C6"/>
    <w:rsid w:val="00221C58"/>
    <w:rsid w:val="002252DD"/>
    <w:rsid w:val="002259C9"/>
    <w:rsid w:val="002272BC"/>
    <w:rsid w:val="00230636"/>
    <w:rsid w:val="00230F39"/>
    <w:rsid w:val="00232BC0"/>
    <w:rsid w:val="0023567D"/>
    <w:rsid w:val="002401D1"/>
    <w:rsid w:val="002436F5"/>
    <w:rsid w:val="002460EB"/>
    <w:rsid w:val="00251136"/>
    <w:rsid w:val="00251A97"/>
    <w:rsid w:val="00255B09"/>
    <w:rsid w:val="00257780"/>
    <w:rsid w:val="00261EC4"/>
    <w:rsid w:val="00264934"/>
    <w:rsid w:val="00265308"/>
    <w:rsid w:val="002655B6"/>
    <w:rsid w:val="00265902"/>
    <w:rsid w:val="00267B91"/>
    <w:rsid w:val="002701D7"/>
    <w:rsid w:val="002709C7"/>
    <w:rsid w:val="0027348B"/>
    <w:rsid w:val="002735E6"/>
    <w:rsid w:val="00274D9F"/>
    <w:rsid w:val="00275EF6"/>
    <w:rsid w:val="00275F60"/>
    <w:rsid w:val="00276339"/>
    <w:rsid w:val="00276EC1"/>
    <w:rsid w:val="0027798F"/>
    <w:rsid w:val="00280DCD"/>
    <w:rsid w:val="0028271E"/>
    <w:rsid w:val="002831B8"/>
    <w:rsid w:val="00284716"/>
    <w:rsid w:val="00286A4D"/>
    <w:rsid w:val="00286E57"/>
    <w:rsid w:val="002907F0"/>
    <w:rsid w:val="00292612"/>
    <w:rsid w:val="00295AEC"/>
    <w:rsid w:val="00296480"/>
    <w:rsid w:val="002964E7"/>
    <w:rsid w:val="002A044B"/>
    <w:rsid w:val="002A2928"/>
    <w:rsid w:val="002A324C"/>
    <w:rsid w:val="002A6CF2"/>
    <w:rsid w:val="002B1C39"/>
    <w:rsid w:val="002B2784"/>
    <w:rsid w:val="002B4E1F"/>
    <w:rsid w:val="002C0E5F"/>
    <w:rsid w:val="002C6DD9"/>
    <w:rsid w:val="002D1550"/>
    <w:rsid w:val="002D1D4C"/>
    <w:rsid w:val="002D4ED3"/>
    <w:rsid w:val="002E1858"/>
    <w:rsid w:val="002E3094"/>
    <w:rsid w:val="002E45D4"/>
    <w:rsid w:val="002E62C7"/>
    <w:rsid w:val="002E6530"/>
    <w:rsid w:val="002F00D4"/>
    <w:rsid w:val="002F29CF"/>
    <w:rsid w:val="002F4347"/>
    <w:rsid w:val="002F5A2F"/>
    <w:rsid w:val="003013D8"/>
    <w:rsid w:val="00302E89"/>
    <w:rsid w:val="00303D74"/>
    <w:rsid w:val="00304858"/>
    <w:rsid w:val="00310B6F"/>
    <w:rsid w:val="00311647"/>
    <w:rsid w:val="0031200B"/>
    <w:rsid w:val="00312523"/>
    <w:rsid w:val="003172DA"/>
    <w:rsid w:val="003243AD"/>
    <w:rsid w:val="00327107"/>
    <w:rsid w:val="0032744E"/>
    <w:rsid w:val="00330E75"/>
    <w:rsid w:val="0033299D"/>
    <w:rsid w:val="00332A15"/>
    <w:rsid w:val="00333971"/>
    <w:rsid w:val="00336B1F"/>
    <w:rsid w:val="00336DF0"/>
    <w:rsid w:val="003407C1"/>
    <w:rsid w:val="00342579"/>
    <w:rsid w:val="00342850"/>
    <w:rsid w:val="00343BC9"/>
    <w:rsid w:val="003449A3"/>
    <w:rsid w:val="00352021"/>
    <w:rsid w:val="0035589F"/>
    <w:rsid w:val="003558A4"/>
    <w:rsid w:val="00361609"/>
    <w:rsid w:val="00362A9D"/>
    <w:rsid w:val="00363299"/>
    <w:rsid w:val="00363E94"/>
    <w:rsid w:val="003666C2"/>
    <w:rsid w:val="00366718"/>
    <w:rsid w:val="00370608"/>
    <w:rsid w:val="0037208D"/>
    <w:rsid w:val="00377186"/>
    <w:rsid w:val="003778DA"/>
    <w:rsid w:val="00377FBD"/>
    <w:rsid w:val="00380973"/>
    <w:rsid w:val="00381248"/>
    <w:rsid w:val="003833B4"/>
    <w:rsid w:val="003837C6"/>
    <w:rsid w:val="00383C2B"/>
    <w:rsid w:val="003849A8"/>
    <w:rsid w:val="0038662A"/>
    <w:rsid w:val="003905F1"/>
    <w:rsid w:val="00394930"/>
    <w:rsid w:val="00394B3B"/>
    <w:rsid w:val="003A215D"/>
    <w:rsid w:val="003A368C"/>
    <w:rsid w:val="003A5DAC"/>
    <w:rsid w:val="003A7F6E"/>
    <w:rsid w:val="003B440D"/>
    <w:rsid w:val="003B6581"/>
    <w:rsid w:val="003C1420"/>
    <w:rsid w:val="003C1AD8"/>
    <w:rsid w:val="003C20AF"/>
    <w:rsid w:val="003C37A0"/>
    <w:rsid w:val="003C5218"/>
    <w:rsid w:val="003C5F5A"/>
    <w:rsid w:val="003C6235"/>
    <w:rsid w:val="003C7232"/>
    <w:rsid w:val="003D233B"/>
    <w:rsid w:val="003D4EAA"/>
    <w:rsid w:val="003D6177"/>
    <w:rsid w:val="003D76EF"/>
    <w:rsid w:val="003E2DE5"/>
    <w:rsid w:val="003E3F8A"/>
    <w:rsid w:val="003E6206"/>
    <w:rsid w:val="003E76D6"/>
    <w:rsid w:val="003F1EA2"/>
    <w:rsid w:val="003F34A6"/>
    <w:rsid w:val="003F6D96"/>
    <w:rsid w:val="00401FBB"/>
    <w:rsid w:val="00402B7A"/>
    <w:rsid w:val="004042CD"/>
    <w:rsid w:val="004047FA"/>
    <w:rsid w:val="004049C0"/>
    <w:rsid w:val="0040592F"/>
    <w:rsid w:val="00406360"/>
    <w:rsid w:val="00407E55"/>
    <w:rsid w:val="00413961"/>
    <w:rsid w:val="00414AB9"/>
    <w:rsid w:val="00415789"/>
    <w:rsid w:val="00416A53"/>
    <w:rsid w:val="00420A21"/>
    <w:rsid w:val="00423963"/>
    <w:rsid w:val="00424C03"/>
    <w:rsid w:val="00426221"/>
    <w:rsid w:val="0043156C"/>
    <w:rsid w:val="00434783"/>
    <w:rsid w:val="004347BA"/>
    <w:rsid w:val="00436E23"/>
    <w:rsid w:val="00443021"/>
    <w:rsid w:val="00445C4F"/>
    <w:rsid w:val="00451888"/>
    <w:rsid w:val="00451DE2"/>
    <w:rsid w:val="00453046"/>
    <w:rsid w:val="00453682"/>
    <w:rsid w:val="00456986"/>
    <w:rsid w:val="00457F66"/>
    <w:rsid w:val="0046574D"/>
    <w:rsid w:val="00466077"/>
    <w:rsid w:val="004664DC"/>
    <w:rsid w:val="00471321"/>
    <w:rsid w:val="00474D22"/>
    <w:rsid w:val="00481E77"/>
    <w:rsid w:val="00484E43"/>
    <w:rsid w:val="004912F2"/>
    <w:rsid w:val="00491FC6"/>
    <w:rsid w:val="004920DB"/>
    <w:rsid w:val="00492598"/>
    <w:rsid w:val="00494F0F"/>
    <w:rsid w:val="0049507E"/>
    <w:rsid w:val="004951B3"/>
    <w:rsid w:val="004A01D1"/>
    <w:rsid w:val="004A16EF"/>
    <w:rsid w:val="004A2AA8"/>
    <w:rsid w:val="004A51CC"/>
    <w:rsid w:val="004B0AB3"/>
    <w:rsid w:val="004B1179"/>
    <w:rsid w:val="004B13C6"/>
    <w:rsid w:val="004B2E9E"/>
    <w:rsid w:val="004B437B"/>
    <w:rsid w:val="004B5A3C"/>
    <w:rsid w:val="004C0796"/>
    <w:rsid w:val="004C1DA0"/>
    <w:rsid w:val="004C45D7"/>
    <w:rsid w:val="004C63E9"/>
    <w:rsid w:val="004C7E00"/>
    <w:rsid w:val="004D0854"/>
    <w:rsid w:val="004D2FFC"/>
    <w:rsid w:val="004D3215"/>
    <w:rsid w:val="004D6063"/>
    <w:rsid w:val="004D67C8"/>
    <w:rsid w:val="004E2029"/>
    <w:rsid w:val="004E309E"/>
    <w:rsid w:val="004E33FE"/>
    <w:rsid w:val="004E3A31"/>
    <w:rsid w:val="004E4868"/>
    <w:rsid w:val="004E5244"/>
    <w:rsid w:val="004F0A1D"/>
    <w:rsid w:val="004F53A7"/>
    <w:rsid w:val="004F7202"/>
    <w:rsid w:val="004F72F4"/>
    <w:rsid w:val="004F74A1"/>
    <w:rsid w:val="00500352"/>
    <w:rsid w:val="00501CAB"/>
    <w:rsid w:val="0050232A"/>
    <w:rsid w:val="00503297"/>
    <w:rsid w:val="005101FF"/>
    <w:rsid w:val="005102D1"/>
    <w:rsid w:val="00510A25"/>
    <w:rsid w:val="00512242"/>
    <w:rsid w:val="00512DA3"/>
    <w:rsid w:val="00513495"/>
    <w:rsid w:val="00514000"/>
    <w:rsid w:val="00515D04"/>
    <w:rsid w:val="0052013E"/>
    <w:rsid w:val="00521C2B"/>
    <w:rsid w:val="00521EC5"/>
    <w:rsid w:val="005228A0"/>
    <w:rsid w:val="0052411B"/>
    <w:rsid w:val="00524ECC"/>
    <w:rsid w:val="00527ABE"/>
    <w:rsid w:val="00527C5C"/>
    <w:rsid w:val="00530615"/>
    <w:rsid w:val="00530C9A"/>
    <w:rsid w:val="00531E4F"/>
    <w:rsid w:val="00532122"/>
    <w:rsid w:val="005322A1"/>
    <w:rsid w:val="00532451"/>
    <w:rsid w:val="00532E4D"/>
    <w:rsid w:val="00537C30"/>
    <w:rsid w:val="00542D73"/>
    <w:rsid w:val="005438C8"/>
    <w:rsid w:val="005441BD"/>
    <w:rsid w:val="00547702"/>
    <w:rsid w:val="00551408"/>
    <w:rsid w:val="0055417E"/>
    <w:rsid w:val="0055440A"/>
    <w:rsid w:val="00557EBC"/>
    <w:rsid w:val="00560457"/>
    <w:rsid w:val="0056066A"/>
    <w:rsid w:val="00563108"/>
    <w:rsid w:val="00563C69"/>
    <w:rsid w:val="005642B4"/>
    <w:rsid w:val="005646F3"/>
    <w:rsid w:val="005649F5"/>
    <w:rsid w:val="00565133"/>
    <w:rsid w:val="00565E93"/>
    <w:rsid w:val="005678D6"/>
    <w:rsid w:val="005709A6"/>
    <w:rsid w:val="00572B50"/>
    <w:rsid w:val="00572DF4"/>
    <w:rsid w:val="00574AEC"/>
    <w:rsid w:val="00575805"/>
    <w:rsid w:val="00576C52"/>
    <w:rsid w:val="005773E7"/>
    <w:rsid w:val="00577B02"/>
    <w:rsid w:val="00580D05"/>
    <w:rsid w:val="00582A2E"/>
    <w:rsid w:val="00583761"/>
    <w:rsid w:val="00585865"/>
    <w:rsid w:val="005870A8"/>
    <w:rsid w:val="0058749F"/>
    <w:rsid w:val="00592101"/>
    <w:rsid w:val="0059258A"/>
    <w:rsid w:val="0059356B"/>
    <w:rsid w:val="005935B6"/>
    <w:rsid w:val="00594065"/>
    <w:rsid w:val="0059410E"/>
    <w:rsid w:val="005955EA"/>
    <w:rsid w:val="005963C1"/>
    <w:rsid w:val="00596E14"/>
    <w:rsid w:val="00597B78"/>
    <w:rsid w:val="005A0A94"/>
    <w:rsid w:val="005A2789"/>
    <w:rsid w:val="005A47AA"/>
    <w:rsid w:val="005B1363"/>
    <w:rsid w:val="005B23AF"/>
    <w:rsid w:val="005B2F4D"/>
    <w:rsid w:val="005B4215"/>
    <w:rsid w:val="005B435A"/>
    <w:rsid w:val="005B5656"/>
    <w:rsid w:val="005B7C3F"/>
    <w:rsid w:val="005C16B3"/>
    <w:rsid w:val="005C25CF"/>
    <w:rsid w:val="005C303C"/>
    <w:rsid w:val="005C39E8"/>
    <w:rsid w:val="005C7F82"/>
    <w:rsid w:val="005D0866"/>
    <w:rsid w:val="005D537D"/>
    <w:rsid w:val="005D5858"/>
    <w:rsid w:val="005D5C82"/>
    <w:rsid w:val="005D5CAF"/>
    <w:rsid w:val="005E0DE1"/>
    <w:rsid w:val="005E38FA"/>
    <w:rsid w:val="005E3DD9"/>
    <w:rsid w:val="005E4ED5"/>
    <w:rsid w:val="005E7103"/>
    <w:rsid w:val="005E7538"/>
    <w:rsid w:val="005E75FD"/>
    <w:rsid w:val="005F1AF4"/>
    <w:rsid w:val="005F2892"/>
    <w:rsid w:val="005F5FD8"/>
    <w:rsid w:val="00601274"/>
    <w:rsid w:val="00602F50"/>
    <w:rsid w:val="00604810"/>
    <w:rsid w:val="00604AAC"/>
    <w:rsid w:val="00604F4B"/>
    <w:rsid w:val="006067B5"/>
    <w:rsid w:val="00607455"/>
    <w:rsid w:val="006075F7"/>
    <w:rsid w:val="00607964"/>
    <w:rsid w:val="00613086"/>
    <w:rsid w:val="00617B7F"/>
    <w:rsid w:val="0062075A"/>
    <w:rsid w:val="00621864"/>
    <w:rsid w:val="00622277"/>
    <w:rsid w:val="00625ED8"/>
    <w:rsid w:val="006267D2"/>
    <w:rsid w:val="006271AA"/>
    <w:rsid w:val="006328DB"/>
    <w:rsid w:val="00634DA7"/>
    <w:rsid w:val="006350C4"/>
    <w:rsid w:val="006416D6"/>
    <w:rsid w:val="00642844"/>
    <w:rsid w:val="006434EF"/>
    <w:rsid w:val="0064409B"/>
    <w:rsid w:val="006441C2"/>
    <w:rsid w:val="00644FCB"/>
    <w:rsid w:val="00645C44"/>
    <w:rsid w:val="00651A07"/>
    <w:rsid w:val="00651EA5"/>
    <w:rsid w:val="00654017"/>
    <w:rsid w:val="00655769"/>
    <w:rsid w:val="00655E3F"/>
    <w:rsid w:val="00656186"/>
    <w:rsid w:val="00656622"/>
    <w:rsid w:val="0065717B"/>
    <w:rsid w:val="0065745C"/>
    <w:rsid w:val="00657F71"/>
    <w:rsid w:val="00660511"/>
    <w:rsid w:val="00667BB6"/>
    <w:rsid w:val="006717D5"/>
    <w:rsid w:val="00672978"/>
    <w:rsid w:val="006734AB"/>
    <w:rsid w:val="006737D3"/>
    <w:rsid w:val="00673F34"/>
    <w:rsid w:val="0067435B"/>
    <w:rsid w:val="006753CA"/>
    <w:rsid w:val="00675E6F"/>
    <w:rsid w:val="0067793E"/>
    <w:rsid w:val="00682D07"/>
    <w:rsid w:val="00683064"/>
    <w:rsid w:val="00683A45"/>
    <w:rsid w:val="0068424E"/>
    <w:rsid w:val="00687058"/>
    <w:rsid w:val="00694430"/>
    <w:rsid w:val="00694677"/>
    <w:rsid w:val="00694A71"/>
    <w:rsid w:val="00697FAC"/>
    <w:rsid w:val="006A03A3"/>
    <w:rsid w:val="006A11C3"/>
    <w:rsid w:val="006A6EA7"/>
    <w:rsid w:val="006A74BC"/>
    <w:rsid w:val="006B0696"/>
    <w:rsid w:val="006B1054"/>
    <w:rsid w:val="006B2684"/>
    <w:rsid w:val="006B279A"/>
    <w:rsid w:val="006B503F"/>
    <w:rsid w:val="006B64A8"/>
    <w:rsid w:val="006B707C"/>
    <w:rsid w:val="006C24CB"/>
    <w:rsid w:val="006C344D"/>
    <w:rsid w:val="006C6020"/>
    <w:rsid w:val="006D0225"/>
    <w:rsid w:val="006D0265"/>
    <w:rsid w:val="006D15F6"/>
    <w:rsid w:val="006D1681"/>
    <w:rsid w:val="006D1C5E"/>
    <w:rsid w:val="006D1E83"/>
    <w:rsid w:val="006D1FAE"/>
    <w:rsid w:val="006D2E1F"/>
    <w:rsid w:val="006D3B55"/>
    <w:rsid w:val="006D71DD"/>
    <w:rsid w:val="006D767D"/>
    <w:rsid w:val="006E00D5"/>
    <w:rsid w:val="006E3151"/>
    <w:rsid w:val="006E3515"/>
    <w:rsid w:val="006F1BD6"/>
    <w:rsid w:val="006F594C"/>
    <w:rsid w:val="006F5E34"/>
    <w:rsid w:val="006F7F2A"/>
    <w:rsid w:val="00701118"/>
    <w:rsid w:val="0070344F"/>
    <w:rsid w:val="0070410C"/>
    <w:rsid w:val="00704C6B"/>
    <w:rsid w:val="00705BD4"/>
    <w:rsid w:val="00706159"/>
    <w:rsid w:val="0070672E"/>
    <w:rsid w:val="007105C0"/>
    <w:rsid w:val="007107EE"/>
    <w:rsid w:val="00712B55"/>
    <w:rsid w:val="00714BA2"/>
    <w:rsid w:val="007166C4"/>
    <w:rsid w:val="00720238"/>
    <w:rsid w:val="007211A4"/>
    <w:rsid w:val="00725EDA"/>
    <w:rsid w:val="00726D6D"/>
    <w:rsid w:val="00727E48"/>
    <w:rsid w:val="00730440"/>
    <w:rsid w:val="00731CFE"/>
    <w:rsid w:val="00732D8B"/>
    <w:rsid w:val="0073329F"/>
    <w:rsid w:val="00733D8A"/>
    <w:rsid w:val="00734034"/>
    <w:rsid w:val="00737805"/>
    <w:rsid w:val="00737D2B"/>
    <w:rsid w:val="00740FDE"/>
    <w:rsid w:val="00742FB9"/>
    <w:rsid w:val="00745DE3"/>
    <w:rsid w:val="0074665A"/>
    <w:rsid w:val="007469E6"/>
    <w:rsid w:val="00746B11"/>
    <w:rsid w:val="007472C3"/>
    <w:rsid w:val="00747E3A"/>
    <w:rsid w:val="0075090F"/>
    <w:rsid w:val="0075097C"/>
    <w:rsid w:val="00752131"/>
    <w:rsid w:val="0075276D"/>
    <w:rsid w:val="0075395F"/>
    <w:rsid w:val="00757B61"/>
    <w:rsid w:val="00760524"/>
    <w:rsid w:val="00760A63"/>
    <w:rsid w:val="00760B3C"/>
    <w:rsid w:val="00760B40"/>
    <w:rsid w:val="00762862"/>
    <w:rsid w:val="007635FD"/>
    <w:rsid w:val="00764B2A"/>
    <w:rsid w:val="00765767"/>
    <w:rsid w:val="007717D2"/>
    <w:rsid w:val="00771A91"/>
    <w:rsid w:val="00772C52"/>
    <w:rsid w:val="007748CE"/>
    <w:rsid w:val="00776CA9"/>
    <w:rsid w:val="007826D3"/>
    <w:rsid w:val="00783A1F"/>
    <w:rsid w:val="00784A3F"/>
    <w:rsid w:val="0078508A"/>
    <w:rsid w:val="0078543A"/>
    <w:rsid w:val="00785529"/>
    <w:rsid w:val="00786E32"/>
    <w:rsid w:val="00793315"/>
    <w:rsid w:val="007A0311"/>
    <w:rsid w:val="007A056D"/>
    <w:rsid w:val="007A0E3A"/>
    <w:rsid w:val="007A4003"/>
    <w:rsid w:val="007A5F9C"/>
    <w:rsid w:val="007A5FCE"/>
    <w:rsid w:val="007B4885"/>
    <w:rsid w:val="007B5545"/>
    <w:rsid w:val="007C01FC"/>
    <w:rsid w:val="007C2592"/>
    <w:rsid w:val="007C276C"/>
    <w:rsid w:val="007C2B58"/>
    <w:rsid w:val="007C2DE7"/>
    <w:rsid w:val="007C4355"/>
    <w:rsid w:val="007C5035"/>
    <w:rsid w:val="007C56F2"/>
    <w:rsid w:val="007D2315"/>
    <w:rsid w:val="007D2C55"/>
    <w:rsid w:val="007D4551"/>
    <w:rsid w:val="007D7264"/>
    <w:rsid w:val="007E0E68"/>
    <w:rsid w:val="007E10FF"/>
    <w:rsid w:val="007E1918"/>
    <w:rsid w:val="007E2B35"/>
    <w:rsid w:val="007E30CA"/>
    <w:rsid w:val="007E461E"/>
    <w:rsid w:val="007E4620"/>
    <w:rsid w:val="007E4FEC"/>
    <w:rsid w:val="007E51EA"/>
    <w:rsid w:val="007E5CEF"/>
    <w:rsid w:val="007E720E"/>
    <w:rsid w:val="007F010C"/>
    <w:rsid w:val="007F1473"/>
    <w:rsid w:val="007F365E"/>
    <w:rsid w:val="007F45A7"/>
    <w:rsid w:val="00800A2F"/>
    <w:rsid w:val="00801459"/>
    <w:rsid w:val="00803AF8"/>
    <w:rsid w:val="008046AB"/>
    <w:rsid w:val="00806ACE"/>
    <w:rsid w:val="00807638"/>
    <w:rsid w:val="0081198A"/>
    <w:rsid w:val="00811F4D"/>
    <w:rsid w:val="00816C3D"/>
    <w:rsid w:val="00817B5C"/>
    <w:rsid w:val="008207A5"/>
    <w:rsid w:val="008207CD"/>
    <w:rsid w:val="00821A2C"/>
    <w:rsid w:val="00821B20"/>
    <w:rsid w:val="008244AC"/>
    <w:rsid w:val="008246B9"/>
    <w:rsid w:val="00825C43"/>
    <w:rsid w:val="00826BF1"/>
    <w:rsid w:val="008312A9"/>
    <w:rsid w:val="0083145E"/>
    <w:rsid w:val="008332B7"/>
    <w:rsid w:val="008351B0"/>
    <w:rsid w:val="00836052"/>
    <w:rsid w:val="008409DE"/>
    <w:rsid w:val="00840A44"/>
    <w:rsid w:val="008411D8"/>
    <w:rsid w:val="0084469D"/>
    <w:rsid w:val="00844B2D"/>
    <w:rsid w:val="008522F8"/>
    <w:rsid w:val="008558BC"/>
    <w:rsid w:val="008604B2"/>
    <w:rsid w:val="00860C65"/>
    <w:rsid w:val="00861DFE"/>
    <w:rsid w:val="00862825"/>
    <w:rsid w:val="0086552F"/>
    <w:rsid w:val="0087487C"/>
    <w:rsid w:val="00874F6F"/>
    <w:rsid w:val="00875062"/>
    <w:rsid w:val="008754D1"/>
    <w:rsid w:val="00876474"/>
    <w:rsid w:val="0087687F"/>
    <w:rsid w:val="00884EA8"/>
    <w:rsid w:val="00885319"/>
    <w:rsid w:val="008858A1"/>
    <w:rsid w:val="00886238"/>
    <w:rsid w:val="008916EC"/>
    <w:rsid w:val="008917E5"/>
    <w:rsid w:val="00892211"/>
    <w:rsid w:val="008922E3"/>
    <w:rsid w:val="00892A21"/>
    <w:rsid w:val="008938F7"/>
    <w:rsid w:val="008956EA"/>
    <w:rsid w:val="008956F9"/>
    <w:rsid w:val="008972AF"/>
    <w:rsid w:val="00897861"/>
    <w:rsid w:val="008A053C"/>
    <w:rsid w:val="008A440D"/>
    <w:rsid w:val="008A523D"/>
    <w:rsid w:val="008A6BB2"/>
    <w:rsid w:val="008B015E"/>
    <w:rsid w:val="008B3137"/>
    <w:rsid w:val="008B459B"/>
    <w:rsid w:val="008B568D"/>
    <w:rsid w:val="008B587C"/>
    <w:rsid w:val="008B5FE3"/>
    <w:rsid w:val="008B75CA"/>
    <w:rsid w:val="008C257D"/>
    <w:rsid w:val="008C2C1A"/>
    <w:rsid w:val="008C4F88"/>
    <w:rsid w:val="008C57CA"/>
    <w:rsid w:val="008C7FFC"/>
    <w:rsid w:val="008D093F"/>
    <w:rsid w:val="008D291C"/>
    <w:rsid w:val="008D3142"/>
    <w:rsid w:val="008D4BE2"/>
    <w:rsid w:val="008D6EC9"/>
    <w:rsid w:val="008D7414"/>
    <w:rsid w:val="008D7F66"/>
    <w:rsid w:val="008E0937"/>
    <w:rsid w:val="008E1EC5"/>
    <w:rsid w:val="008E21A5"/>
    <w:rsid w:val="008E4736"/>
    <w:rsid w:val="008F2B5C"/>
    <w:rsid w:val="00901BEF"/>
    <w:rsid w:val="009026ED"/>
    <w:rsid w:val="009030BF"/>
    <w:rsid w:val="009046F5"/>
    <w:rsid w:val="00904CE6"/>
    <w:rsid w:val="009055B3"/>
    <w:rsid w:val="00905B0F"/>
    <w:rsid w:val="00906749"/>
    <w:rsid w:val="00911B04"/>
    <w:rsid w:val="00911C6C"/>
    <w:rsid w:val="00914263"/>
    <w:rsid w:val="00914280"/>
    <w:rsid w:val="00915795"/>
    <w:rsid w:val="009201D0"/>
    <w:rsid w:val="009202D3"/>
    <w:rsid w:val="00922786"/>
    <w:rsid w:val="00923B3D"/>
    <w:rsid w:val="0092438F"/>
    <w:rsid w:val="0092459F"/>
    <w:rsid w:val="009269BE"/>
    <w:rsid w:val="00926F17"/>
    <w:rsid w:val="009303EB"/>
    <w:rsid w:val="00931513"/>
    <w:rsid w:val="0093242F"/>
    <w:rsid w:val="00933C53"/>
    <w:rsid w:val="00933F79"/>
    <w:rsid w:val="0093669A"/>
    <w:rsid w:val="0093792F"/>
    <w:rsid w:val="00940A34"/>
    <w:rsid w:val="00940A79"/>
    <w:rsid w:val="0094272F"/>
    <w:rsid w:val="009440A2"/>
    <w:rsid w:val="0094500C"/>
    <w:rsid w:val="0094549E"/>
    <w:rsid w:val="00946D77"/>
    <w:rsid w:val="0094716C"/>
    <w:rsid w:val="009513FD"/>
    <w:rsid w:val="00952A0F"/>
    <w:rsid w:val="00952B59"/>
    <w:rsid w:val="0095394D"/>
    <w:rsid w:val="00957118"/>
    <w:rsid w:val="00960A33"/>
    <w:rsid w:val="00961AC0"/>
    <w:rsid w:val="00961F41"/>
    <w:rsid w:val="00963D1F"/>
    <w:rsid w:val="00965A50"/>
    <w:rsid w:val="00965D02"/>
    <w:rsid w:val="009674A5"/>
    <w:rsid w:val="009675AA"/>
    <w:rsid w:val="0097065E"/>
    <w:rsid w:val="00970772"/>
    <w:rsid w:val="00971042"/>
    <w:rsid w:val="0097221E"/>
    <w:rsid w:val="0097618B"/>
    <w:rsid w:val="009774F9"/>
    <w:rsid w:val="00981EC4"/>
    <w:rsid w:val="009830C2"/>
    <w:rsid w:val="0098607F"/>
    <w:rsid w:val="009872F4"/>
    <w:rsid w:val="0099219B"/>
    <w:rsid w:val="00992BA2"/>
    <w:rsid w:val="00993997"/>
    <w:rsid w:val="00994445"/>
    <w:rsid w:val="009963D4"/>
    <w:rsid w:val="009968F2"/>
    <w:rsid w:val="009A0B23"/>
    <w:rsid w:val="009A0CE5"/>
    <w:rsid w:val="009A393E"/>
    <w:rsid w:val="009A3ABE"/>
    <w:rsid w:val="009A4CBB"/>
    <w:rsid w:val="009A52AD"/>
    <w:rsid w:val="009A6E47"/>
    <w:rsid w:val="009A73DE"/>
    <w:rsid w:val="009B0E42"/>
    <w:rsid w:val="009B1C53"/>
    <w:rsid w:val="009B21AE"/>
    <w:rsid w:val="009B6EBC"/>
    <w:rsid w:val="009B75C6"/>
    <w:rsid w:val="009C2A77"/>
    <w:rsid w:val="009C49CA"/>
    <w:rsid w:val="009C5095"/>
    <w:rsid w:val="009D0C49"/>
    <w:rsid w:val="009D3443"/>
    <w:rsid w:val="009D3DBD"/>
    <w:rsid w:val="009D429B"/>
    <w:rsid w:val="009D5F47"/>
    <w:rsid w:val="009E134B"/>
    <w:rsid w:val="009E6539"/>
    <w:rsid w:val="009E66C3"/>
    <w:rsid w:val="009E6BE1"/>
    <w:rsid w:val="009E79BE"/>
    <w:rsid w:val="009F0F2B"/>
    <w:rsid w:val="009F33C9"/>
    <w:rsid w:val="009F4A96"/>
    <w:rsid w:val="009F689A"/>
    <w:rsid w:val="009F6CDC"/>
    <w:rsid w:val="009F735A"/>
    <w:rsid w:val="009F7600"/>
    <w:rsid w:val="00A00CBB"/>
    <w:rsid w:val="00A021A1"/>
    <w:rsid w:val="00A02A23"/>
    <w:rsid w:val="00A03365"/>
    <w:rsid w:val="00A04D5C"/>
    <w:rsid w:val="00A07879"/>
    <w:rsid w:val="00A13311"/>
    <w:rsid w:val="00A1474E"/>
    <w:rsid w:val="00A156A1"/>
    <w:rsid w:val="00A1618E"/>
    <w:rsid w:val="00A219F3"/>
    <w:rsid w:val="00A23E01"/>
    <w:rsid w:val="00A240AC"/>
    <w:rsid w:val="00A24135"/>
    <w:rsid w:val="00A25420"/>
    <w:rsid w:val="00A25C8D"/>
    <w:rsid w:val="00A276B5"/>
    <w:rsid w:val="00A3239C"/>
    <w:rsid w:val="00A41A02"/>
    <w:rsid w:val="00A43EBA"/>
    <w:rsid w:val="00A43F47"/>
    <w:rsid w:val="00A447F7"/>
    <w:rsid w:val="00A45BE7"/>
    <w:rsid w:val="00A50972"/>
    <w:rsid w:val="00A50D6A"/>
    <w:rsid w:val="00A50FFE"/>
    <w:rsid w:val="00A52D96"/>
    <w:rsid w:val="00A53E1F"/>
    <w:rsid w:val="00A6016C"/>
    <w:rsid w:val="00A60798"/>
    <w:rsid w:val="00A60BC7"/>
    <w:rsid w:val="00A614C8"/>
    <w:rsid w:val="00A62193"/>
    <w:rsid w:val="00A62552"/>
    <w:rsid w:val="00A65C80"/>
    <w:rsid w:val="00A66EB7"/>
    <w:rsid w:val="00A7060B"/>
    <w:rsid w:val="00A70D02"/>
    <w:rsid w:val="00A71A23"/>
    <w:rsid w:val="00A734A4"/>
    <w:rsid w:val="00A737C6"/>
    <w:rsid w:val="00A73F40"/>
    <w:rsid w:val="00A807EA"/>
    <w:rsid w:val="00A81C7A"/>
    <w:rsid w:val="00A83578"/>
    <w:rsid w:val="00A85B6E"/>
    <w:rsid w:val="00A86E94"/>
    <w:rsid w:val="00A927B8"/>
    <w:rsid w:val="00A92C42"/>
    <w:rsid w:val="00A9319E"/>
    <w:rsid w:val="00A93B18"/>
    <w:rsid w:val="00A93DC2"/>
    <w:rsid w:val="00A9696C"/>
    <w:rsid w:val="00A96B49"/>
    <w:rsid w:val="00A96D72"/>
    <w:rsid w:val="00AA080D"/>
    <w:rsid w:val="00AA12F7"/>
    <w:rsid w:val="00AA1AEB"/>
    <w:rsid w:val="00AA24D4"/>
    <w:rsid w:val="00AA295A"/>
    <w:rsid w:val="00AA2AD4"/>
    <w:rsid w:val="00AA2D41"/>
    <w:rsid w:val="00AA2D43"/>
    <w:rsid w:val="00AA41AD"/>
    <w:rsid w:val="00AA78C6"/>
    <w:rsid w:val="00AB0A9A"/>
    <w:rsid w:val="00AB0E40"/>
    <w:rsid w:val="00AB3AEC"/>
    <w:rsid w:val="00AB4337"/>
    <w:rsid w:val="00AB43A5"/>
    <w:rsid w:val="00AB4E72"/>
    <w:rsid w:val="00AB5B30"/>
    <w:rsid w:val="00AB7D0E"/>
    <w:rsid w:val="00AC0484"/>
    <w:rsid w:val="00AC0AE1"/>
    <w:rsid w:val="00AC1AE1"/>
    <w:rsid w:val="00AC2203"/>
    <w:rsid w:val="00AC2903"/>
    <w:rsid w:val="00AC48A2"/>
    <w:rsid w:val="00AC4FD6"/>
    <w:rsid w:val="00AC550E"/>
    <w:rsid w:val="00AC571E"/>
    <w:rsid w:val="00AC733B"/>
    <w:rsid w:val="00AC7993"/>
    <w:rsid w:val="00AC7AC8"/>
    <w:rsid w:val="00AC7DFF"/>
    <w:rsid w:val="00AD0CC6"/>
    <w:rsid w:val="00AD2C8D"/>
    <w:rsid w:val="00AD2FDB"/>
    <w:rsid w:val="00AD4160"/>
    <w:rsid w:val="00AD52CD"/>
    <w:rsid w:val="00AD5960"/>
    <w:rsid w:val="00AE40D5"/>
    <w:rsid w:val="00AE6B19"/>
    <w:rsid w:val="00AF17B2"/>
    <w:rsid w:val="00AF1B49"/>
    <w:rsid w:val="00AF2351"/>
    <w:rsid w:val="00AF321A"/>
    <w:rsid w:val="00AF43EC"/>
    <w:rsid w:val="00AF49C0"/>
    <w:rsid w:val="00AF4B41"/>
    <w:rsid w:val="00AF5241"/>
    <w:rsid w:val="00B02147"/>
    <w:rsid w:val="00B029A1"/>
    <w:rsid w:val="00B029CC"/>
    <w:rsid w:val="00B0347D"/>
    <w:rsid w:val="00B034E2"/>
    <w:rsid w:val="00B03759"/>
    <w:rsid w:val="00B043B8"/>
    <w:rsid w:val="00B04B1F"/>
    <w:rsid w:val="00B05653"/>
    <w:rsid w:val="00B070D3"/>
    <w:rsid w:val="00B07C5E"/>
    <w:rsid w:val="00B07EC1"/>
    <w:rsid w:val="00B10A7D"/>
    <w:rsid w:val="00B12C91"/>
    <w:rsid w:val="00B13906"/>
    <w:rsid w:val="00B15262"/>
    <w:rsid w:val="00B173DC"/>
    <w:rsid w:val="00B21824"/>
    <w:rsid w:val="00B2249F"/>
    <w:rsid w:val="00B2275A"/>
    <w:rsid w:val="00B22C4A"/>
    <w:rsid w:val="00B22E65"/>
    <w:rsid w:val="00B22F0A"/>
    <w:rsid w:val="00B23937"/>
    <w:rsid w:val="00B23CAE"/>
    <w:rsid w:val="00B24E24"/>
    <w:rsid w:val="00B26C33"/>
    <w:rsid w:val="00B330B2"/>
    <w:rsid w:val="00B34020"/>
    <w:rsid w:val="00B3417B"/>
    <w:rsid w:val="00B3476B"/>
    <w:rsid w:val="00B34C80"/>
    <w:rsid w:val="00B4088D"/>
    <w:rsid w:val="00B4106D"/>
    <w:rsid w:val="00B41973"/>
    <w:rsid w:val="00B41F62"/>
    <w:rsid w:val="00B44C4A"/>
    <w:rsid w:val="00B44FAE"/>
    <w:rsid w:val="00B47524"/>
    <w:rsid w:val="00B47A58"/>
    <w:rsid w:val="00B52D6C"/>
    <w:rsid w:val="00B55602"/>
    <w:rsid w:val="00B6179B"/>
    <w:rsid w:val="00B617E1"/>
    <w:rsid w:val="00B61E7F"/>
    <w:rsid w:val="00B62E19"/>
    <w:rsid w:val="00B66256"/>
    <w:rsid w:val="00B67DA6"/>
    <w:rsid w:val="00B72788"/>
    <w:rsid w:val="00B7317C"/>
    <w:rsid w:val="00B74B2B"/>
    <w:rsid w:val="00B74BEC"/>
    <w:rsid w:val="00B77A86"/>
    <w:rsid w:val="00B819F9"/>
    <w:rsid w:val="00B83617"/>
    <w:rsid w:val="00B86F3F"/>
    <w:rsid w:val="00B86F56"/>
    <w:rsid w:val="00B873DA"/>
    <w:rsid w:val="00B8798B"/>
    <w:rsid w:val="00B87FDA"/>
    <w:rsid w:val="00B91FC3"/>
    <w:rsid w:val="00B93FA9"/>
    <w:rsid w:val="00B94E28"/>
    <w:rsid w:val="00B94F2F"/>
    <w:rsid w:val="00B95DEE"/>
    <w:rsid w:val="00BA055C"/>
    <w:rsid w:val="00BA198C"/>
    <w:rsid w:val="00BA6452"/>
    <w:rsid w:val="00BA6B35"/>
    <w:rsid w:val="00BA6BD3"/>
    <w:rsid w:val="00BA784B"/>
    <w:rsid w:val="00BB19C0"/>
    <w:rsid w:val="00BB237C"/>
    <w:rsid w:val="00BB6831"/>
    <w:rsid w:val="00BC045D"/>
    <w:rsid w:val="00BC1199"/>
    <w:rsid w:val="00BC2F7C"/>
    <w:rsid w:val="00BC3E37"/>
    <w:rsid w:val="00BC5E23"/>
    <w:rsid w:val="00BC6658"/>
    <w:rsid w:val="00BC697F"/>
    <w:rsid w:val="00BD0428"/>
    <w:rsid w:val="00BD2B69"/>
    <w:rsid w:val="00BD4143"/>
    <w:rsid w:val="00BD4667"/>
    <w:rsid w:val="00BD5386"/>
    <w:rsid w:val="00BD5AAE"/>
    <w:rsid w:val="00BD709C"/>
    <w:rsid w:val="00BE152B"/>
    <w:rsid w:val="00BE17CD"/>
    <w:rsid w:val="00BE1E9C"/>
    <w:rsid w:val="00BE2F23"/>
    <w:rsid w:val="00BE6884"/>
    <w:rsid w:val="00BE6AA6"/>
    <w:rsid w:val="00BE7044"/>
    <w:rsid w:val="00BE7D34"/>
    <w:rsid w:val="00BF0042"/>
    <w:rsid w:val="00BF0967"/>
    <w:rsid w:val="00BF1870"/>
    <w:rsid w:val="00BF2795"/>
    <w:rsid w:val="00BF39A3"/>
    <w:rsid w:val="00BF3A69"/>
    <w:rsid w:val="00BF5B36"/>
    <w:rsid w:val="00C01D52"/>
    <w:rsid w:val="00C020A0"/>
    <w:rsid w:val="00C03EE7"/>
    <w:rsid w:val="00C06D8A"/>
    <w:rsid w:val="00C07D1F"/>
    <w:rsid w:val="00C11092"/>
    <w:rsid w:val="00C11375"/>
    <w:rsid w:val="00C11A94"/>
    <w:rsid w:val="00C12F2A"/>
    <w:rsid w:val="00C12F53"/>
    <w:rsid w:val="00C15921"/>
    <w:rsid w:val="00C201B9"/>
    <w:rsid w:val="00C21405"/>
    <w:rsid w:val="00C2525F"/>
    <w:rsid w:val="00C27873"/>
    <w:rsid w:val="00C30331"/>
    <w:rsid w:val="00C332FE"/>
    <w:rsid w:val="00C3456F"/>
    <w:rsid w:val="00C34721"/>
    <w:rsid w:val="00C34825"/>
    <w:rsid w:val="00C35013"/>
    <w:rsid w:val="00C35E90"/>
    <w:rsid w:val="00C361C3"/>
    <w:rsid w:val="00C36B55"/>
    <w:rsid w:val="00C43709"/>
    <w:rsid w:val="00C44595"/>
    <w:rsid w:val="00C460EF"/>
    <w:rsid w:val="00C5376E"/>
    <w:rsid w:val="00C53A6D"/>
    <w:rsid w:val="00C545B0"/>
    <w:rsid w:val="00C546CA"/>
    <w:rsid w:val="00C56CA9"/>
    <w:rsid w:val="00C56FD0"/>
    <w:rsid w:val="00C57C16"/>
    <w:rsid w:val="00C63296"/>
    <w:rsid w:val="00C63501"/>
    <w:rsid w:val="00C65119"/>
    <w:rsid w:val="00C700C6"/>
    <w:rsid w:val="00C70DFB"/>
    <w:rsid w:val="00C74183"/>
    <w:rsid w:val="00C74CDA"/>
    <w:rsid w:val="00C7732C"/>
    <w:rsid w:val="00C778D1"/>
    <w:rsid w:val="00C77D33"/>
    <w:rsid w:val="00C82530"/>
    <w:rsid w:val="00C82EA6"/>
    <w:rsid w:val="00C836DF"/>
    <w:rsid w:val="00C838EC"/>
    <w:rsid w:val="00C84D5D"/>
    <w:rsid w:val="00C863E3"/>
    <w:rsid w:val="00C87A41"/>
    <w:rsid w:val="00C9072D"/>
    <w:rsid w:val="00CA1AEE"/>
    <w:rsid w:val="00CA2344"/>
    <w:rsid w:val="00CA23DC"/>
    <w:rsid w:val="00CA242D"/>
    <w:rsid w:val="00CA31B8"/>
    <w:rsid w:val="00CA67D0"/>
    <w:rsid w:val="00CA7C27"/>
    <w:rsid w:val="00CB2BFD"/>
    <w:rsid w:val="00CB5A9E"/>
    <w:rsid w:val="00CB68BA"/>
    <w:rsid w:val="00CB6A62"/>
    <w:rsid w:val="00CB6BDD"/>
    <w:rsid w:val="00CC03C2"/>
    <w:rsid w:val="00CC1A94"/>
    <w:rsid w:val="00CC205C"/>
    <w:rsid w:val="00CC2809"/>
    <w:rsid w:val="00CC46AE"/>
    <w:rsid w:val="00CC7289"/>
    <w:rsid w:val="00CC767B"/>
    <w:rsid w:val="00CD5D16"/>
    <w:rsid w:val="00CD68CE"/>
    <w:rsid w:val="00CE0A64"/>
    <w:rsid w:val="00CE0E28"/>
    <w:rsid w:val="00CE0EBA"/>
    <w:rsid w:val="00CE101E"/>
    <w:rsid w:val="00CE2074"/>
    <w:rsid w:val="00CE2639"/>
    <w:rsid w:val="00CE626F"/>
    <w:rsid w:val="00CE6320"/>
    <w:rsid w:val="00CE6415"/>
    <w:rsid w:val="00CE7759"/>
    <w:rsid w:val="00CF091B"/>
    <w:rsid w:val="00CF1898"/>
    <w:rsid w:val="00CF1986"/>
    <w:rsid w:val="00CF24AC"/>
    <w:rsid w:val="00CF28DE"/>
    <w:rsid w:val="00CF6B09"/>
    <w:rsid w:val="00D024FD"/>
    <w:rsid w:val="00D116B8"/>
    <w:rsid w:val="00D12815"/>
    <w:rsid w:val="00D12C01"/>
    <w:rsid w:val="00D131D5"/>
    <w:rsid w:val="00D16B53"/>
    <w:rsid w:val="00D17C4F"/>
    <w:rsid w:val="00D2019F"/>
    <w:rsid w:val="00D201D6"/>
    <w:rsid w:val="00D23074"/>
    <w:rsid w:val="00D23821"/>
    <w:rsid w:val="00D263A2"/>
    <w:rsid w:val="00D30510"/>
    <w:rsid w:val="00D30FAD"/>
    <w:rsid w:val="00D31166"/>
    <w:rsid w:val="00D32B6E"/>
    <w:rsid w:val="00D3653E"/>
    <w:rsid w:val="00D37752"/>
    <w:rsid w:val="00D400F5"/>
    <w:rsid w:val="00D4188F"/>
    <w:rsid w:val="00D41B01"/>
    <w:rsid w:val="00D43726"/>
    <w:rsid w:val="00D45B9F"/>
    <w:rsid w:val="00D45D02"/>
    <w:rsid w:val="00D51089"/>
    <w:rsid w:val="00D51B92"/>
    <w:rsid w:val="00D55084"/>
    <w:rsid w:val="00D5691B"/>
    <w:rsid w:val="00D574A4"/>
    <w:rsid w:val="00D62753"/>
    <w:rsid w:val="00D63698"/>
    <w:rsid w:val="00D63ED3"/>
    <w:rsid w:val="00D640FD"/>
    <w:rsid w:val="00D6645E"/>
    <w:rsid w:val="00D721E9"/>
    <w:rsid w:val="00D75950"/>
    <w:rsid w:val="00D760CE"/>
    <w:rsid w:val="00D8005C"/>
    <w:rsid w:val="00D826B4"/>
    <w:rsid w:val="00D83325"/>
    <w:rsid w:val="00D838A0"/>
    <w:rsid w:val="00D84E56"/>
    <w:rsid w:val="00D869DA"/>
    <w:rsid w:val="00D8795F"/>
    <w:rsid w:val="00D924D5"/>
    <w:rsid w:val="00D94218"/>
    <w:rsid w:val="00D94444"/>
    <w:rsid w:val="00D9603B"/>
    <w:rsid w:val="00DA3240"/>
    <w:rsid w:val="00DA5C40"/>
    <w:rsid w:val="00DA63BE"/>
    <w:rsid w:val="00DA74B8"/>
    <w:rsid w:val="00DB4BA9"/>
    <w:rsid w:val="00DB60E4"/>
    <w:rsid w:val="00DB7AB8"/>
    <w:rsid w:val="00DC4BEF"/>
    <w:rsid w:val="00DC6273"/>
    <w:rsid w:val="00DC6485"/>
    <w:rsid w:val="00DC72C8"/>
    <w:rsid w:val="00DC7EE1"/>
    <w:rsid w:val="00DD0E75"/>
    <w:rsid w:val="00DD2076"/>
    <w:rsid w:val="00DD285B"/>
    <w:rsid w:val="00DD5F5F"/>
    <w:rsid w:val="00DD71CA"/>
    <w:rsid w:val="00DD76F6"/>
    <w:rsid w:val="00DE1053"/>
    <w:rsid w:val="00DE1C5D"/>
    <w:rsid w:val="00DE2DB7"/>
    <w:rsid w:val="00DE30B1"/>
    <w:rsid w:val="00DE4054"/>
    <w:rsid w:val="00DE55C2"/>
    <w:rsid w:val="00DE6292"/>
    <w:rsid w:val="00DE6E70"/>
    <w:rsid w:val="00DE7530"/>
    <w:rsid w:val="00DE7BB1"/>
    <w:rsid w:val="00DE7C73"/>
    <w:rsid w:val="00DF0566"/>
    <w:rsid w:val="00DF18DE"/>
    <w:rsid w:val="00DF3EE9"/>
    <w:rsid w:val="00E0318D"/>
    <w:rsid w:val="00E040FF"/>
    <w:rsid w:val="00E0419C"/>
    <w:rsid w:val="00E0441A"/>
    <w:rsid w:val="00E04F02"/>
    <w:rsid w:val="00E05761"/>
    <w:rsid w:val="00E10FCC"/>
    <w:rsid w:val="00E140A9"/>
    <w:rsid w:val="00E14B9D"/>
    <w:rsid w:val="00E171A1"/>
    <w:rsid w:val="00E175F7"/>
    <w:rsid w:val="00E1765E"/>
    <w:rsid w:val="00E21488"/>
    <w:rsid w:val="00E2335D"/>
    <w:rsid w:val="00E237FC"/>
    <w:rsid w:val="00E23ADE"/>
    <w:rsid w:val="00E263B2"/>
    <w:rsid w:val="00E27BEB"/>
    <w:rsid w:val="00E30634"/>
    <w:rsid w:val="00E31562"/>
    <w:rsid w:val="00E31801"/>
    <w:rsid w:val="00E32823"/>
    <w:rsid w:val="00E329A5"/>
    <w:rsid w:val="00E32CE5"/>
    <w:rsid w:val="00E33916"/>
    <w:rsid w:val="00E35703"/>
    <w:rsid w:val="00E37D15"/>
    <w:rsid w:val="00E5207B"/>
    <w:rsid w:val="00E54592"/>
    <w:rsid w:val="00E55495"/>
    <w:rsid w:val="00E5755F"/>
    <w:rsid w:val="00E57A03"/>
    <w:rsid w:val="00E612E3"/>
    <w:rsid w:val="00E61832"/>
    <w:rsid w:val="00E63100"/>
    <w:rsid w:val="00E63D5F"/>
    <w:rsid w:val="00E7009D"/>
    <w:rsid w:val="00E70AA9"/>
    <w:rsid w:val="00E70EF4"/>
    <w:rsid w:val="00E72110"/>
    <w:rsid w:val="00E724A7"/>
    <w:rsid w:val="00E724E8"/>
    <w:rsid w:val="00E72A85"/>
    <w:rsid w:val="00E7565A"/>
    <w:rsid w:val="00E75BCE"/>
    <w:rsid w:val="00E76879"/>
    <w:rsid w:val="00E77968"/>
    <w:rsid w:val="00E77CF2"/>
    <w:rsid w:val="00E81A60"/>
    <w:rsid w:val="00E84C22"/>
    <w:rsid w:val="00E85219"/>
    <w:rsid w:val="00E87D39"/>
    <w:rsid w:val="00E91D9D"/>
    <w:rsid w:val="00E91F96"/>
    <w:rsid w:val="00E92FC5"/>
    <w:rsid w:val="00E93CB2"/>
    <w:rsid w:val="00E96464"/>
    <w:rsid w:val="00E96947"/>
    <w:rsid w:val="00E96A28"/>
    <w:rsid w:val="00EA3CEA"/>
    <w:rsid w:val="00EA7624"/>
    <w:rsid w:val="00EB000A"/>
    <w:rsid w:val="00EB11E8"/>
    <w:rsid w:val="00EB1BBB"/>
    <w:rsid w:val="00EB2020"/>
    <w:rsid w:val="00EB4A8B"/>
    <w:rsid w:val="00EB67E8"/>
    <w:rsid w:val="00EB6C0D"/>
    <w:rsid w:val="00EB7298"/>
    <w:rsid w:val="00EB7655"/>
    <w:rsid w:val="00EB7A99"/>
    <w:rsid w:val="00EC2154"/>
    <w:rsid w:val="00EC44A8"/>
    <w:rsid w:val="00EC614E"/>
    <w:rsid w:val="00EC6D32"/>
    <w:rsid w:val="00ED0F60"/>
    <w:rsid w:val="00ED10AD"/>
    <w:rsid w:val="00ED2F42"/>
    <w:rsid w:val="00ED4EC7"/>
    <w:rsid w:val="00ED5E13"/>
    <w:rsid w:val="00ED6F8F"/>
    <w:rsid w:val="00ED78E6"/>
    <w:rsid w:val="00ED7C8C"/>
    <w:rsid w:val="00EE2247"/>
    <w:rsid w:val="00EE2CEA"/>
    <w:rsid w:val="00EE5A85"/>
    <w:rsid w:val="00EE64B7"/>
    <w:rsid w:val="00EE6536"/>
    <w:rsid w:val="00EF2826"/>
    <w:rsid w:val="00EF328C"/>
    <w:rsid w:val="00EF3E7B"/>
    <w:rsid w:val="00EF4334"/>
    <w:rsid w:val="00EF514A"/>
    <w:rsid w:val="00EF595F"/>
    <w:rsid w:val="00F04356"/>
    <w:rsid w:val="00F045FC"/>
    <w:rsid w:val="00F057A4"/>
    <w:rsid w:val="00F074B3"/>
    <w:rsid w:val="00F077C3"/>
    <w:rsid w:val="00F10BDE"/>
    <w:rsid w:val="00F1418D"/>
    <w:rsid w:val="00F1491A"/>
    <w:rsid w:val="00F15137"/>
    <w:rsid w:val="00F22B1C"/>
    <w:rsid w:val="00F231EA"/>
    <w:rsid w:val="00F23EB1"/>
    <w:rsid w:val="00F24D33"/>
    <w:rsid w:val="00F25756"/>
    <w:rsid w:val="00F25922"/>
    <w:rsid w:val="00F2620B"/>
    <w:rsid w:val="00F30A65"/>
    <w:rsid w:val="00F31714"/>
    <w:rsid w:val="00F37578"/>
    <w:rsid w:val="00F47E8A"/>
    <w:rsid w:val="00F52BC9"/>
    <w:rsid w:val="00F545F4"/>
    <w:rsid w:val="00F56201"/>
    <w:rsid w:val="00F56938"/>
    <w:rsid w:val="00F57DE9"/>
    <w:rsid w:val="00F61578"/>
    <w:rsid w:val="00F63D12"/>
    <w:rsid w:val="00F64DAE"/>
    <w:rsid w:val="00F6598F"/>
    <w:rsid w:val="00F668D4"/>
    <w:rsid w:val="00F67230"/>
    <w:rsid w:val="00F676D5"/>
    <w:rsid w:val="00F67F60"/>
    <w:rsid w:val="00F72F60"/>
    <w:rsid w:val="00F73065"/>
    <w:rsid w:val="00F83D13"/>
    <w:rsid w:val="00F845D6"/>
    <w:rsid w:val="00F85C81"/>
    <w:rsid w:val="00F86229"/>
    <w:rsid w:val="00F870B9"/>
    <w:rsid w:val="00F91C77"/>
    <w:rsid w:val="00F9429A"/>
    <w:rsid w:val="00F945A2"/>
    <w:rsid w:val="00F94E32"/>
    <w:rsid w:val="00F9665E"/>
    <w:rsid w:val="00F969A2"/>
    <w:rsid w:val="00FA30B6"/>
    <w:rsid w:val="00FA4415"/>
    <w:rsid w:val="00FA450D"/>
    <w:rsid w:val="00FA6AFD"/>
    <w:rsid w:val="00FA6D09"/>
    <w:rsid w:val="00FA7FE6"/>
    <w:rsid w:val="00FB0327"/>
    <w:rsid w:val="00FB1190"/>
    <w:rsid w:val="00FB1BAE"/>
    <w:rsid w:val="00FB1EE0"/>
    <w:rsid w:val="00FB2064"/>
    <w:rsid w:val="00FB31C0"/>
    <w:rsid w:val="00FB375A"/>
    <w:rsid w:val="00FB4CB8"/>
    <w:rsid w:val="00FB5DA7"/>
    <w:rsid w:val="00FB5F73"/>
    <w:rsid w:val="00FC25AF"/>
    <w:rsid w:val="00FC2B86"/>
    <w:rsid w:val="00FC32B4"/>
    <w:rsid w:val="00FC33A9"/>
    <w:rsid w:val="00FC33C3"/>
    <w:rsid w:val="00FC471E"/>
    <w:rsid w:val="00FC5BBE"/>
    <w:rsid w:val="00FC639B"/>
    <w:rsid w:val="00FC665A"/>
    <w:rsid w:val="00FC6D6D"/>
    <w:rsid w:val="00FC7F67"/>
    <w:rsid w:val="00FD0B54"/>
    <w:rsid w:val="00FD0D78"/>
    <w:rsid w:val="00FD1314"/>
    <w:rsid w:val="00FD1B71"/>
    <w:rsid w:val="00FD2885"/>
    <w:rsid w:val="00FD2F86"/>
    <w:rsid w:val="00FD2F8B"/>
    <w:rsid w:val="00FD3B7A"/>
    <w:rsid w:val="00FD54D1"/>
    <w:rsid w:val="00FD56A0"/>
    <w:rsid w:val="00FD6EBD"/>
    <w:rsid w:val="00FD7227"/>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4409CF1"/>
  <w15:docId w15:val="{14C5C330-9DB9-459E-A7F1-9DA21878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303EB"/>
    <w:pPr>
      <w:spacing w:after="0" w:line="240" w:lineRule="auto"/>
    </w:pPr>
    <w:rPr>
      <w:rFonts w:ascii="Times New Roman" w:hAnsi="Times New Roman"/>
      <w:noProof/>
    </w:rPr>
  </w:style>
  <w:style w:type="paragraph" w:styleId="Heading1">
    <w:name w:val="heading 1"/>
    <w:basedOn w:val="Normal"/>
    <w:link w:val="Heading1Char"/>
    <w:uiPriority w:val="9"/>
    <w:rsid w:val="009303EB"/>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3EB"/>
    <w:pPr>
      <w:tabs>
        <w:tab w:val="center" w:pos="4513"/>
        <w:tab w:val="right" w:pos="9026"/>
      </w:tabs>
    </w:pPr>
  </w:style>
  <w:style w:type="character" w:customStyle="1" w:styleId="FooterChar">
    <w:name w:val="Footer Char"/>
    <w:basedOn w:val="DefaultParagraphFont"/>
    <w:link w:val="Footer"/>
    <w:uiPriority w:val="99"/>
    <w:rsid w:val="009303EB"/>
    <w:rPr>
      <w:rFonts w:ascii="Times New Roman" w:hAnsi="Times New Roman"/>
      <w:noProof/>
    </w:rPr>
  </w:style>
  <w:style w:type="paragraph" w:styleId="Header">
    <w:name w:val="header"/>
    <w:basedOn w:val="Normal"/>
    <w:link w:val="HeaderChar"/>
    <w:uiPriority w:val="99"/>
    <w:unhideWhenUsed/>
    <w:rsid w:val="009303EB"/>
    <w:pPr>
      <w:tabs>
        <w:tab w:val="center" w:pos="4513"/>
        <w:tab w:val="right" w:pos="9026"/>
      </w:tabs>
    </w:pPr>
  </w:style>
  <w:style w:type="character" w:customStyle="1" w:styleId="HeaderChar">
    <w:name w:val="Header Char"/>
    <w:basedOn w:val="DefaultParagraphFont"/>
    <w:link w:val="Header"/>
    <w:uiPriority w:val="99"/>
    <w:rsid w:val="009303EB"/>
    <w:rPr>
      <w:rFonts w:ascii="Times New Roman" w:hAnsi="Times New Roman"/>
      <w:noProof/>
    </w:rPr>
  </w:style>
  <w:style w:type="paragraph" w:styleId="BalloonText">
    <w:name w:val="Balloon Text"/>
    <w:basedOn w:val="Normal"/>
    <w:link w:val="BalloonTextChar"/>
    <w:uiPriority w:val="99"/>
    <w:semiHidden/>
    <w:unhideWhenUsed/>
    <w:rsid w:val="009303EB"/>
    <w:rPr>
      <w:rFonts w:ascii="Tahoma" w:hAnsi="Tahoma" w:cs="Tahoma"/>
      <w:sz w:val="16"/>
      <w:szCs w:val="16"/>
    </w:rPr>
  </w:style>
  <w:style w:type="character" w:customStyle="1" w:styleId="BalloonTextChar">
    <w:name w:val="Balloon Text Char"/>
    <w:basedOn w:val="DefaultParagraphFont"/>
    <w:link w:val="BalloonText"/>
    <w:uiPriority w:val="99"/>
    <w:semiHidden/>
    <w:rsid w:val="009303EB"/>
    <w:rPr>
      <w:rFonts w:ascii="Tahoma" w:hAnsi="Tahoma" w:cs="Tahoma"/>
      <w:noProof/>
      <w:sz w:val="16"/>
      <w:szCs w:val="16"/>
    </w:rPr>
  </w:style>
  <w:style w:type="paragraph" w:customStyle="1" w:styleId="REG-H3A">
    <w:name w:val="REG-H3A"/>
    <w:link w:val="REG-H3AChar"/>
    <w:qFormat/>
    <w:rsid w:val="009303EB"/>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303EB"/>
    <w:pPr>
      <w:numPr>
        <w:numId w:val="1"/>
      </w:numPr>
      <w:contextualSpacing/>
    </w:pPr>
  </w:style>
  <w:style w:type="character" w:customStyle="1" w:styleId="REG-H3AChar">
    <w:name w:val="REG-H3A Char"/>
    <w:basedOn w:val="DefaultParagraphFont"/>
    <w:link w:val="REG-H3A"/>
    <w:rsid w:val="009303EB"/>
    <w:rPr>
      <w:rFonts w:ascii="Times New Roman" w:hAnsi="Times New Roman" w:cs="Times New Roman"/>
      <w:b/>
      <w:caps/>
      <w:noProof/>
    </w:rPr>
  </w:style>
  <w:style w:type="character" w:customStyle="1" w:styleId="A3">
    <w:name w:val="A3"/>
    <w:uiPriority w:val="99"/>
    <w:rsid w:val="009303EB"/>
    <w:rPr>
      <w:rFonts w:cs="Times"/>
      <w:color w:val="000000"/>
      <w:sz w:val="22"/>
      <w:szCs w:val="22"/>
    </w:rPr>
  </w:style>
  <w:style w:type="paragraph" w:customStyle="1" w:styleId="Head2B">
    <w:name w:val="Head 2B"/>
    <w:basedOn w:val="AS-H3A"/>
    <w:link w:val="Head2BChar"/>
    <w:rsid w:val="009303EB"/>
  </w:style>
  <w:style w:type="paragraph" w:styleId="ListParagraph">
    <w:name w:val="List Paragraph"/>
    <w:basedOn w:val="Normal"/>
    <w:link w:val="ListParagraphChar"/>
    <w:uiPriority w:val="34"/>
    <w:rsid w:val="009303EB"/>
    <w:pPr>
      <w:ind w:left="720"/>
      <w:contextualSpacing/>
    </w:pPr>
  </w:style>
  <w:style w:type="character" w:customStyle="1" w:styleId="Head2BChar">
    <w:name w:val="Head 2B Char"/>
    <w:basedOn w:val="AS-H3AChar"/>
    <w:link w:val="Head2B"/>
    <w:rsid w:val="009303EB"/>
    <w:rPr>
      <w:rFonts w:ascii="Times New Roman" w:hAnsi="Times New Roman" w:cs="Times New Roman"/>
      <w:b/>
      <w:caps/>
      <w:noProof/>
    </w:rPr>
  </w:style>
  <w:style w:type="paragraph" w:customStyle="1" w:styleId="Head3">
    <w:name w:val="Head 3"/>
    <w:basedOn w:val="ListParagraph"/>
    <w:link w:val="Head3Char"/>
    <w:rsid w:val="009303E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303EB"/>
    <w:rPr>
      <w:rFonts w:ascii="Times New Roman" w:hAnsi="Times New Roman"/>
      <w:noProof/>
    </w:rPr>
  </w:style>
  <w:style w:type="character" w:customStyle="1" w:styleId="Head3Char">
    <w:name w:val="Head 3 Char"/>
    <w:basedOn w:val="ListParagraphChar"/>
    <w:link w:val="Head3"/>
    <w:rsid w:val="009303EB"/>
    <w:rPr>
      <w:rFonts w:ascii="Times New Roman" w:eastAsia="Times New Roman" w:hAnsi="Times New Roman" w:cs="Times New Roman"/>
      <w:b/>
      <w:bCs/>
      <w:noProof/>
    </w:rPr>
  </w:style>
  <w:style w:type="paragraph" w:customStyle="1" w:styleId="REG-H1a">
    <w:name w:val="REG-H1a"/>
    <w:link w:val="REG-H1aChar"/>
    <w:qFormat/>
    <w:rsid w:val="009303EB"/>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303EB"/>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303EB"/>
    <w:rPr>
      <w:rFonts w:ascii="Arial" w:hAnsi="Arial" w:cs="Arial"/>
      <w:b/>
      <w:noProof/>
      <w:sz w:val="36"/>
      <w:szCs w:val="36"/>
    </w:rPr>
  </w:style>
  <w:style w:type="paragraph" w:customStyle="1" w:styleId="AS-H1-Colour">
    <w:name w:val="AS-H1-Colour"/>
    <w:basedOn w:val="Normal"/>
    <w:link w:val="AS-H1-ColourChar"/>
    <w:rsid w:val="009303E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303EB"/>
    <w:rPr>
      <w:rFonts w:ascii="Times New Roman" w:hAnsi="Times New Roman" w:cs="Times New Roman"/>
      <w:b/>
      <w:caps/>
      <w:noProof/>
      <w:color w:val="00B050"/>
      <w:sz w:val="24"/>
      <w:szCs w:val="24"/>
    </w:rPr>
  </w:style>
  <w:style w:type="paragraph" w:customStyle="1" w:styleId="AS-H2b">
    <w:name w:val="AS-H2b"/>
    <w:basedOn w:val="Normal"/>
    <w:link w:val="AS-H2bChar"/>
    <w:rsid w:val="009303E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303EB"/>
    <w:rPr>
      <w:rFonts w:ascii="Arial" w:hAnsi="Arial" w:cs="Arial"/>
      <w:b/>
      <w:noProof/>
      <w:color w:val="00B050"/>
      <w:sz w:val="36"/>
      <w:szCs w:val="36"/>
    </w:rPr>
  </w:style>
  <w:style w:type="paragraph" w:customStyle="1" w:styleId="AS-H3">
    <w:name w:val="AS-H3"/>
    <w:basedOn w:val="AS-H3A"/>
    <w:link w:val="AS-H3Char"/>
    <w:rsid w:val="009303EB"/>
    <w:rPr>
      <w:sz w:val="28"/>
    </w:rPr>
  </w:style>
  <w:style w:type="character" w:customStyle="1" w:styleId="AS-H2bChar">
    <w:name w:val="AS-H2b Char"/>
    <w:basedOn w:val="DefaultParagraphFont"/>
    <w:link w:val="AS-H2b"/>
    <w:rsid w:val="009303EB"/>
    <w:rPr>
      <w:rFonts w:ascii="Arial" w:hAnsi="Arial" w:cs="Arial"/>
      <w:noProof/>
    </w:rPr>
  </w:style>
  <w:style w:type="paragraph" w:customStyle="1" w:styleId="REG-H3b">
    <w:name w:val="REG-H3b"/>
    <w:link w:val="REG-H3bChar"/>
    <w:qFormat/>
    <w:rsid w:val="009303EB"/>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303EB"/>
    <w:rPr>
      <w:rFonts w:ascii="Times New Roman" w:hAnsi="Times New Roman" w:cs="Times New Roman"/>
      <w:b/>
      <w:caps/>
      <w:noProof/>
      <w:sz w:val="28"/>
    </w:rPr>
  </w:style>
  <w:style w:type="paragraph" w:customStyle="1" w:styleId="AS-H3c">
    <w:name w:val="AS-H3c"/>
    <w:basedOn w:val="Head2B"/>
    <w:link w:val="AS-H3cChar"/>
    <w:rsid w:val="009303EB"/>
    <w:rPr>
      <w:b w:val="0"/>
    </w:rPr>
  </w:style>
  <w:style w:type="character" w:customStyle="1" w:styleId="REG-H3bChar">
    <w:name w:val="REG-H3b Char"/>
    <w:basedOn w:val="REG-H3AChar"/>
    <w:link w:val="REG-H3b"/>
    <w:rsid w:val="009303EB"/>
    <w:rPr>
      <w:rFonts w:ascii="Times New Roman" w:hAnsi="Times New Roman" w:cs="Times New Roman"/>
      <w:b w:val="0"/>
      <w:caps w:val="0"/>
      <w:noProof/>
    </w:rPr>
  </w:style>
  <w:style w:type="paragraph" w:customStyle="1" w:styleId="AS-H3d">
    <w:name w:val="AS-H3d"/>
    <w:basedOn w:val="Head2B"/>
    <w:link w:val="AS-H3dChar"/>
    <w:rsid w:val="009303EB"/>
  </w:style>
  <w:style w:type="character" w:customStyle="1" w:styleId="AS-H3cChar">
    <w:name w:val="AS-H3c Char"/>
    <w:basedOn w:val="Head2BChar"/>
    <w:link w:val="AS-H3c"/>
    <w:rsid w:val="009303EB"/>
    <w:rPr>
      <w:rFonts w:ascii="Times New Roman" w:hAnsi="Times New Roman" w:cs="Times New Roman"/>
      <w:b w:val="0"/>
      <w:caps/>
      <w:noProof/>
    </w:rPr>
  </w:style>
  <w:style w:type="paragraph" w:customStyle="1" w:styleId="REG-P0">
    <w:name w:val="REG-P(0)"/>
    <w:basedOn w:val="Normal"/>
    <w:link w:val="REG-P0Char"/>
    <w:qFormat/>
    <w:rsid w:val="009303EB"/>
    <w:pPr>
      <w:tabs>
        <w:tab w:val="left" w:pos="567"/>
      </w:tabs>
      <w:jc w:val="both"/>
    </w:pPr>
    <w:rPr>
      <w:rFonts w:eastAsia="Times New Roman" w:cs="Times New Roman"/>
    </w:rPr>
  </w:style>
  <w:style w:type="character" w:customStyle="1" w:styleId="AS-H3dChar">
    <w:name w:val="AS-H3d Char"/>
    <w:basedOn w:val="Head2BChar"/>
    <w:link w:val="AS-H3d"/>
    <w:rsid w:val="009303EB"/>
    <w:rPr>
      <w:rFonts w:ascii="Times New Roman" w:hAnsi="Times New Roman" w:cs="Times New Roman"/>
      <w:b/>
      <w:caps/>
      <w:noProof/>
    </w:rPr>
  </w:style>
  <w:style w:type="paragraph" w:customStyle="1" w:styleId="REG-P1">
    <w:name w:val="REG-P(1)"/>
    <w:basedOn w:val="Normal"/>
    <w:link w:val="REG-P1Char"/>
    <w:qFormat/>
    <w:rsid w:val="009303EB"/>
    <w:pPr>
      <w:suppressAutoHyphens/>
      <w:ind w:firstLine="567"/>
      <w:jc w:val="both"/>
    </w:pPr>
    <w:rPr>
      <w:rFonts w:eastAsia="Times New Roman" w:cs="Times New Roman"/>
    </w:rPr>
  </w:style>
  <w:style w:type="character" w:customStyle="1" w:styleId="REG-P0Char">
    <w:name w:val="REG-P(0) Char"/>
    <w:basedOn w:val="DefaultParagraphFont"/>
    <w:link w:val="REG-P0"/>
    <w:rsid w:val="009303EB"/>
    <w:rPr>
      <w:rFonts w:ascii="Times New Roman" w:eastAsia="Times New Roman" w:hAnsi="Times New Roman" w:cs="Times New Roman"/>
      <w:noProof/>
    </w:rPr>
  </w:style>
  <w:style w:type="paragraph" w:customStyle="1" w:styleId="REG-Pa">
    <w:name w:val="REG-P(a)"/>
    <w:basedOn w:val="Normal"/>
    <w:link w:val="REG-PaChar"/>
    <w:qFormat/>
    <w:rsid w:val="009303EB"/>
    <w:pPr>
      <w:ind w:left="1134" w:hanging="567"/>
      <w:jc w:val="both"/>
    </w:pPr>
  </w:style>
  <w:style w:type="character" w:customStyle="1" w:styleId="REG-P1Char">
    <w:name w:val="REG-P(1) Char"/>
    <w:basedOn w:val="DefaultParagraphFont"/>
    <w:link w:val="REG-P1"/>
    <w:rsid w:val="009303EB"/>
    <w:rPr>
      <w:rFonts w:ascii="Times New Roman" w:eastAsia="Times New Roman" w:hAnsi="Times New Roman" w:cs="Times New Roman"/>
      <w:noProof/>
    </w:rPr>
  </w:style>
  <w:style w:type="paragraph" w:customStyle="1" w:styleId="REG-Pi">
    <w:name w:val="REG-P(i)"/>
    <w:basedOn w:val="Normal"/>
    <w:link w:val="REG-PiChar"/>
    <w:qFormat/>
    <w:rsid w:val="009303EB"/>
    <w:pPr>
      <w:suppressAutoHyphens/>
      <w:ind w:left="1701" w:hanging="567"/>
      <w:jc w:val="both"/>
    </w:pPr>
    <w:rPr>
      <w:rFonts w:eastAsia="Times New Roman" w:cs="Times New Roman"/>
    </w:rPr>
  </w:style>
  <w:style w:type="character" w:customStyle="1" w:styleId="REG-PaChar">
    <w:name w:val="REG-P(a) Char"/>
    <w:basedOn w:val="DefaultParagraphFont"/>
    <w:link w:val="REG-Pa"/>
    <w:rsid w:val="009303EB"/>
    <w:rPr>
      <w:rFonts w:ascii="Times New Roman" w:hAnsi="Times New Roman"/>
      <w:noProof/>
    </w:rPr>
  </w:style>
  <w:style w:type="paragraph" w:customStyle="1" w:styleId="AS-Pahang">
    <w:name w:val="AS-P(a)hang"/>
    <w:basedOn w:val="Normal"/>
    <w:link w:val="AS-PahangChar"/>
    <w:rsid w:val="009303EB"/>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303EB"/>
    <w:rPr>
      <w:rFonts w:ascii="Times New Roman" w:eastAsia="Times New Roman" w:hAnsi="Times New Roman" w:cs="Times New Roman"/>
      <w:noProof/>
    </w:rPr>
  </w:style>
  <w:style w:type="paragraph" w:customStyle="1" w:styleId="REG-Paa">
    <w:name w:val="REG-P(aa)"/>
    <w:basedOn w:val="Normal"/>
    <w:link w:val="REG-PaaChar"/>
    <w:qFormat/>
    <w:rsid w:val="009303EB"/>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303EB"/>
    <w:rPr>
      <w:rFonts w:ascii="Times New Roman" w:eastAsia="Times New Roman" w:hAnsi="Times New Roman" w:cs="Times New Roman"/>
      <w:noProof/>
    </w:rPr>
  </w:style>
  <w:style w:type="paragraph" w:customStyle="1" w:styleId="REG-Amend">
    <w:name w:val="REG-Amend"/>
    <w:link w:val="REG-AmendChar"/>
    <w:qFormat/>
    <w:rsid w:val="009303EB"/>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303EB"/>
    <w:rPr>
      <w:rFonts w:ascii="Times New Roman" w:eastAsia="Times New Roman" w:hAnsi="Times New Roman" w:cs="Times New Roman"/>
      <w:noProof/>
    </w:rPr>
  </w:style>
  <w:style w:type="character" w:customStyle="1" w:styleId="REG-AmendChar">
    <w:name w:val="REG-Amend Char"/>
    <w:basedOn w:val="REG-P0Char"/>
    <w:link w:val="REG-Amend"/>
    <w:rsid w:val="009303E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303EB"/>
    <w:rPr>
      <w:sz w:val="16"/>
      <w:szCs w:val="16"/>
    </w:rPr>
  </w:style>
  <w:style w:type="paragraph" w:styleId="CommentText">
    <w:name w:val="annotation text"/>
    <w:basedOn w:val="Normal"/>
    <w:link w:val="CommentTextChar"/>
    <w:uiPriority w:val="99"/>
    <w:semiHidden/>
    <w:unhideWhenUsed/>
    <w:rsid w:val="009303EB"/>
    <w:rPr>
      <w:sz w:val="20"/>
      <w:szCs w:val="20"/>
    </w:rPr>
  </w:style>
  <w:style w:type="character" w:customStyle="1" w:styleId="CommentTextChar">
    <w:name w:val="Comment Text Char"/>
    <w:basedOn w:val="DefaultParagraphFont"/>
    <w:link w:val="CommentText"/>
    <w:uiPriority w:val="99"/>
    <w:semiHidden/>
    <w:rsid w:val="009303E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303EB"/>
    <w:rPr>
      <w:b/>
      <w:bCs/>
    </w:rPr>
  </w:style>
  <w:style w:type="character" w:customStyle="1" w:styleId="CommentSubjectChar">
    <w:name w:val="Comment Subject Char"/>
    <w:basedOn w:val="CommentTextChar"/>
    <w:link w:val="CommentSubject"/>
    <w:uiPriority w:val="99"/>
    <w:semiHidden/>
    <w:rsid w:val="009303EB"/>
    <w:rPr>
      <w:rFonts w:ascii="Times New Roman" w:hAnsi="Times New Roman"/>
      <w:b/>
      <w:bCs/>
      <w:noProof/>
      <w:sz w:val="20"/>
      <w:szCs w:val="20"/>
    </w:rPr>
  </w:style>
  <w:style w:type="paragraph" w:customStyle="1" w:styleId="AS-H4A">
    <w:name w:val="AS-H4A"/>
    <w:basedOn w:val="AS-P0"/>
    <w:link w:val="AS-H4AChar"/>
    <w:rsid w:val="009303EB"/>
    <w:pPr>
      <w:tabs>
        <w:tab w:val="clear" w:pos="567"/>
      </w:tabs>
      <w:jc w:val="center"/>
    </w:pPr>
    <w:rPr>
      <w:b/>
      <w:caps/>
    </w:rPr>
  </w:style>
  <w:style w:type="paragraph" w:customStyle="1" w:styleId="AS-H4b">
    <w:name w:val="AS-H4b"/>
    <w:basedOn w:val="AS-P0"/>
    <w:link w:val="AS-H4bChar"/>
    <w:rsid w:val="009303EB"/>
    <w:pPr>
      <w:tabs>
        <w:tab w:val="clear" w:pos="567"/>
      </w:tabs>
      <w:jc w:val="center"/>
    </w:pPr>
    <w:rPr>
      <w:b/>
    </w:rPr>
  </w:style>
  <w:style w:type="character" w:customStyle="1" w:styleId="AS-H4AChar">
    <w:name w:val="AS-H4A Char"/>
    <w:basedOn w:val="AS-P0Char"/>
    <w:link w:val="AS-H4A"/>
    <w:rsid w:val="009303EB"/>
    <w:rPr>
      <w:rFonts w:ascii="Times New Roman" w:eastAsia="Times New Roman" w:hAnsi="Times New Roman" w:cs="Times New Roman"/>
      <w:b/>
      <w:caps/>
      <w:noProof/>
    </w:rPr>
  </w:style>
  <w:style w:type="character" w:customStyle="1" w:styleId="AS-H4bChar">
    <w:name w:val="AS-H4b Char"/>
    <w:basedOn w:val="AS-P0Char"/>
    <w:link w:val="AS-H4b"/>
    <w:rsid w:val="009303EB"/>
    <w:rPr>
      <w:rFonts w:ascii="Times New Roman" w:eastAsia="Times New Roman" w:hAnsi="Times New Roman" w:cs="Times New Roman"/>
      <w:b/>
      <w:noProof/>
    </w:rPr>
  </w:style>
  <w:style w:type="paragraph" w:customStyle="1" w:styleId="AS-H2a">
    <w:name w:val="AS-H2a"/>
    <w:basedOn w:val="Normal"/>
    <w:link w:val="AS-H2aChar"/>
    <w:rsid w:val="009303E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303EB"/>
    <w:rPr>
      <w:rFonts w:ascii="Arial" w:hAnsi="Arial" w:cs="Arial"/>
      <w:b/>
      <w:noProof/>
    </w:rPr>
  </w:style>
  <w:style w:type="paragraph" w:customStyle="1" w:styleId="REG-H1d">
    <w:name w:val="REG-H1d"/>
    <w:link w:val="REG-H1dChar"/>
    <w:qFormat/>
    <w:rsid w:val="009303EB"/>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303EB"/>
    <w:rPr>
      <w:rFonts w:ascii="Arial" w:hAnsi="Arial" w:cs="Arial"/>
      <w:b w:val="0"/>
      <w:noProof/>
      <w:color w:val="000000"/>
      <w:szCs w:val="24"/>
      <w:lang w:val="en-ZA"/>
    </w:rPr>
  </w:style>
  <w:style w:type="table" w:styleId="TableGrid">
    <w:name w:val="Table Grid"/>
    <w:basedOn w:val="TableNormal"/>
    <w:uiPriority w:val="59"/>
    <w:rsid w:val="0093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303E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303EB"/>
    <w:rPr>
      <w:rFonts w:ascii="Times New Roman" w:eastAsia="Times New Roman" w:hAnsi="Times New Roman"/>
      <w:noProof/>
      <w:sz w:val="24"/>
      <w:szCs w:val="24"/>
      <w:lang w:val="en-US" w:eastAsia="en-US"/>
    </w:rPr>
  </w:style>
  <w:style w:type="paragraph" w:customStyle="1" w:styleId="AS-P0">
    <w:name w:val="AS-P(0)"/>
    <w:basedOn w:val="Normal"/>
    <w:link w:val="AS-P0Char"/>
    <w:rsid w:val="009303EB"/>
    <w:pPr>
      <w:tabs>
        <w:tab w:val="left" w:pos="567"/>
      </w:tabs>
      <w:jc w:val="both"/>
    </w:pPr>
    <w:rPr>
      <w:rFonts w:eastAsia="Times New Roman" w:cs="Times New Roman"/>
    </w:rPr>
  </w:style>
  <w:style w:type="character" w:customStyle="1" w:styleId="AS-P0Char">
    <w:name w:val="AS-P(0) Char"/>
    <w:basedOn w:val="DefaultParagraphFont"/>
    <w:link w:val="AS-P0"/>
    <w:rsid w:val="009303EB"/>
    <w:rPr>
      <w:rFonts w:ascii="Times New Roman" w:eastAsia="Times New Roman" w:hAnsi="Times New Roman" w:cs="Times New Roman"/>
      <w:noProof/>
    </w:rPr>
  </w:style>
  <w:style w:type="paragraph" w:customStyle="1" w:styleId="AS-H3A">
    <w:name w:val="AS-H3A"/>
    <w:basedOn w:val="Normal"/>
    <w:link w:val="AS-H3AChar"/>
    <w:rsid w:val="009303EB"/>
    <w:pPr>
      <w:autoSpaceDE w:val="0"/>
      <w:autoSpaceDN w:val="0"/>
      <w:adjustRightInd w:val="0"/>
      <w:jc w:val="center"/>
    </w:pPr>
    <w:rPr>
      <w:rFonts w:cs="Times New Roman"/>
      <w:b/>
      <w:caps/>
    </w:rPr>
  </w:style>
  <w:style w:type="character" w:customStyle="1" w:styleId="AS-H3AChar">
    <w:name w:val="AS-H3A Char"/>
    <w:basedOn w:val="DefaultParagraphFont"/>
    <w:link w:val="AS-H3A"/>
    <w:rsid w:val="009303EB"/>
    <w:rPr>
      <w:rFonts w:ascii="Times New Roman" w:hAnsi="Times New Roman" w:cs="Times New Roman"/>
      <w:b/>
      <w:caps/>
      <w:noProof/>
    </w:rPr>
  </w:style>
  <w:style w:type="paragraph" w:customStyle="1" w:styleId="AS-H1a">
    <w:name w:val="AS-H1a"/>
    <w:basedOn w:val="Normal"/>
    <w:link w:val="AS-H1aChar"/>
    <w:rsid w:val="009303E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303E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303EB"/>
    <w:rPr>
      <w:rFonts w:ascii="Arial" w:hAnsi="Arial" w:cs="Arial"/>
      <w:b/>
      <w:noProof/>
      <w:sz w:val="36"/>
      <w:szCs w:val="36"/>
    </w:rPr>
  </w:style>
  <w:style w:type="character" w:customStyle="1" w:styleId="AS-H2Char">
    <w:name w:val="AS-H2 Char"/>
    <w:basedOn w:val="DefaultParagraphFont"/>
    <w:link w:val="AS-H2"/>
    <w:rsid w:val="009303EB"/>
    <w:rPr>
      <w:rFonts w:ascii="Times New Roman" w:hAnsi="Times New Roman" w:cs="Times New Roman"/>
      <w:b/>
      <w:caps/>
      <w:noProof/>
      <w:color w:val="000000"/>
      <w:sz w:val="26"/>
    </w:rPr>
  </w:style>
  <w:style w:type="paragraph" w:customStyle="1" w:styleId="AS-H3b">
    <w:name w:val="AS-H3b"/>
    <w:basedOn w:val="Normal"/>
    <w:link w:val="AS-H3bChar"/>
    <w:autoRedefine/>
    <w:rsid w:val="009303EB"/>
    <w:pPr>
      <w:jc w:val="center"/>
    </w:pPr>
    <w:rPr>
      <w:rFonts w:cs="Times New Roman"/>
      <w:b/>
    </w:rPr>
  </w:style>
  <w:style w:type="character" w:customStyle="1" w:styleId="AS-H3bChar">
    <w:name w:val="AS-H3b Char"/>
    <w:basedOn w:val="AS-H3AChar"/>
    <w:link w:val="AS-H3b"/>
    <w:rsid w:val="009303EB"/>
    <w:rPr>
      <w:rFonts w:ascii="Times New Roman" w:hAnsi="Times New Roman" w:cs="Times New Roman"/>
      <w:b/>
      <w:caps w:val="0"/>
      <w:noProof/>
    </w:rPr>
  </w:style>
  <w:style w:type="paragraph" w:customStyle="1" w:styleId="AS-P1">
    <w:name w:val="AS-P(1)"/>
    <w:basedOn w:val="Normal"/>
    <w:link w:val="AS-P1Char"/>
    <w:rsid w:val="009303EB"/>
    <w:pPr>
      <w:suppressAutoHyphens/>
      <w:ind w:right="-7" w:firstLine="567"/>
      <w:jc w:val="both"/>
    </w:pPr>
    <w:rPr>
      <w:rFonts w:eastAsia="Times New Roman" w:cs="Times New Roman"/>
    </w:rPr>
  </w:style>
  <w:style w:type="paragraph" w:customStyle="1" w:styleId="AS-Pa">
    <w:name w:val="AS-P(a)"/>
    <w:basedOn w:val="AS-Pahang"/>
    <w:link w:val="AS-PaChar"/>
    <w:rsid w:val="009303EB"/>
  </w:style>
  <w:style w:type="character" w:customStyle="1" w:styleId="AS-P1Char">
    <w:name w:val="AS-P(1) Char"/>
    <w:basedOn w:val="DefaultParagraphFont"/>
    <w:link w:val="AS-P1"/>
    <w:rsid w:val="009303EB"/>
    <w:rPr>
      <w:rFonts w:ascii="Times New Roman" w:eastAsia="Times New Roman" w:hAnsi="Times New Roman" w:cs="Times New Roman"/>
      <w:noProof/>
    </w:rPr>
  </w:style>
  <w:style w:type="paragraph" w:customStyle="1" w:styleId="AS-Pi">
    <w:name w:val="AS-P(i)"/>
    <w:basedOn w:val="Normal"/>
    <w:link w:val="AS-PiChar"/>
    <w:rsid w:val="009303E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303EB"/>
    <w:rPr>
      <w:rFonts w:ascii="Times New Roman" w:eastAsia="Times New Roman" w:hAnsi="Times New Roman" w:cs="Times New Roman"/>
      <w:noProof/>
    </w:rPr>
  </w:style>
  <w:style w:type="character" w:customStyle="1" w:styleId="AS-PiChar">
    <w:name w:val="AS-P(i) Char"/>
    <w:basedOn w:val="DefaultParagraphFont"/>
    <w:link w:val="AS-Pi"/>
    <w:rsid w:val="009303EB"/>
    <w:rPr>
      <w:rFonts w:ascii="Times New Roman" w:eastAsia="Times New Roman" w:hAnsi="Times New Roman" w:cs="Times New Roman"/>
      <w:noProof/>
    </w:rPr>
  </w:style>
  <w:style w:type="paragraph" w:customStyle="1" w:styleId="AS-Paa">
    <w:name w:val="AS-P(aa)"/>
    <w:basedOn w:val="Normal"/>
    <w:link w:val="AS-PaaChar"/>
    <w:rsid w:val="009303EB"/>
    <w:pPr>
      <w:suppressAutoHyphens/>
      <w:ind w:left="2267" w:right="-7" w:hanging="566"/>
      <w:jc w:val="both"/>
    </w:pPr>
    <w:rPr>
      <w:rFonts w:eastAsia="Times New Roman" w:cs="Times New Roman"/>
    </w:rPr>
  </w:style>
  <w:style w:type="paragraph" w:customStyle="1" w:styleId="AS-P-Amend">
    <w:name w:val="AS-P-Amend"/>
    <w:link w:val="AS-P-AmendChar"/>
    <w:rsid w:val="009303E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303EB"/>
    <w:rPr>
      <w:rFonts w:ascii="Times New Roman" w:eastAsia="Times New Roman" w:hAnsi="Times New Roman" w:cs="Times New Roman"/>
      <w:noProof/>
    </w:rPr>
  </w:style>
  <w:style w:type="character" w:customStyle="1" w:styleId="AS-P-AmendChar">
    <w:name w:val="AS-P-Amend Char"/>
    <w:basedOn w:val="AS-P0Char"/>
    <w:link w:val="AS-P-Amend"/>
    <w:rsid w:val="009303EB"/>
    <w:rPr>
      <w:rFonts w:ascii="Arial" w:eastAsia="Times New Roman" w:hAnsi="Arial" w:cs="Arial"/>
      <w:b/>
      <w:noProof/>
      <w:color w:val="00B050"/>
      <w:sz w:val="18"/>
      <w:szCs w:val="18"/>
    </w:rPr>
  </w:style>
  <w:style w:type="paragraph" w:customStyle="1" w:styleId="AS-H1b">
    <w:name w:val="AS-H1b"/>
    <w:basedOn w:val="Normal"/>
    <w:link w:val="AS-H1bChar"/>
    <w:rsid w:val="009303EB"/>
    <w:pPr>
      <w:jc w:val="center"/>
    </w:pPr>
    <w:rPr>
      <w:rFonts w:ascii="Arial" w:hAnsi="Arial" w:cs="Arial"/>
      <w:b/>
      <w:color w:val="000000"/>
      <w:sz w:val="24"/>
      <w:szCs w:val="24"/>
    </w:rPr>
  </w:style>
  <w:style w:type="character" w:customStyle="1" w:styleId="AS-H1bChar">
    <w:name w:val="AS-H1b Char"/>
    <w:basedOn w:val="AS-H2aChar"/>
    <w:link w:val="AS-H1b"/>
    <w:rsid w:val="009303EB"/>
    <w:rPr>
      <w:rFonts w:ascii="Arial" w:hAnsi="Arial" w:cs="Arial"/>
      <w:b/>
      <w:noProof/>
      <w:color w:val="000000"/>
      <w:sz w:val="24"/>
      <w:szCs w:val="24"/>
    </w:rPr>
  </w:style>
  <w:style w:type="paragraph" w:customStyle="1" w:styleId="REG-H1b">
    <w:name w:val="REG-H1b"/>
    <w:link w:val="REG-H1bChar"/>
    <w:qFormat/>
    <w:rsid w:val="009303EB"/>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303EB"/>
    <w:rPr>
      <w:rFonts w:ascii="Times New Roman" w:eastAsia="Times New Roman" w:hAnsi="Times New Roman"/>
      <w:b/>
      <w:bCs/>
      <w:noProof/>
    </w:rPr>
  </w:style>
  <w:style w:type="paragraph" w:customStyle="1" w:styleId="TableParagraph">
    <w:name w:val="Table Paragraph"/>
    <w:basedOn w:val="Normal"/>
    <w:uiPriority w:val="1"/>
    <w:rsid w:val="009303EB"/>
  </w:style>
  <w:style w:type="table" w:customStyle="1" w:styleId="TableGrid0">
    <w:name w:val="TableGrid"/>
    <w:rsid w:val="009303EB"/>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303EB"/>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303EB"/>
    <w:rPr>
      <w:rFonts w:ascii="Arial" w:hAnsi="Arial"/>
      <w:b/>
      <w:noProof/>
      <w:sz w:val="28"/>
      <w:szCs w:val="24"/>
    </w:rPr>
  </w:style>
  <w:style w:type="character" w:customStyle="1" w:styleId="REG-H1cChar">
    <w:name w:val="REG-H1c Char"/>
    <w:basedOn w:val="REG-H1bChar"/>
    <w:link w:val="REG-H1c"/>
    <w:rsid w:val="009303EB"/>
    <w:rPr>
      <w:rFonts w:ascii="Arial" w:hAnsi="Arial"/>
      <w:b/>
      <w:noProof/>
      <w:sz w:val="24"/>
      <w:szCs w:val="24"/>
    </w:rPr>
  </w:style>
  <w:style w:type="paragraph" w:customStyle="1" w:styleId="REG-PHA">
    <w:name w:val="REG-PH(A)"/>
    <w:link w:val="REG-PHAChar"/>
    <w:qFormat/>
    <w:rsid w:val="009303EB"/>
    <w:pPr>
      <w:spacing w:after="0" w:line="240" w:lineRule="auto"/>
      <w:jc w:val="center"/>
    </w:pPr>
    <w:rPr>
      <w:rFonts w:ascii="Arial" w:hAnsi="Arial"/>
      <w:b/>
      <w:caps/>
      <w:noProof/>
      <w:sz w:val="16"/>
      <w:szCs w:val="24"/>
    </w:rPr>
  </w:style>
  <w:style w:type="paragraph" w:customStyle="1" w:styleId="REG-PHb">
    <w:name w:val="REG-PH(b)"/>
    <w:link w:val="REG-PHbChar"/>
    <w:qFormat/>
    <w:rsid w:val="009303E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303EB"/>
    <w:rPr>
      <w:rFonts w:ascii="Arial" w:hAnsi="Arial"/>
      <w:b/>
      <w:caps/>
      <w:noProof/>
      <w:sz w:val="16"/>
      <w:szCs w:val="24"/>
    </w:rPr>
  </w:style>
  <w:style w:type="character" w:customStyle="1" w:styleId="REG-PHbChar">
    <w:name w:val="REG-PH(b) Char"/>
    <w:basedOn w:val="REG-H1bChar"/>
    <w:link w:val="REG-PHb"/>
    <w:rsid w:val="009303EB"/>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79931">
      <w:bodyDiv w:val="1"/>
      <w:marLeft w:val="0"/>
      <w:marRight w:val="0"/>
      <w:marTop w:val="0"/>
      <w:marBottom w:val="0"/>
      <w:divBdr>
        <w:top w:val="none" w:sz="0" w:space="0" w:color="auto"/>
        <w:left w:val="none" w:sz="0" w:space="0" w:color="auto"/>
        <w:bottom w:val="none" w:sz="0" w:space="0" w:color="auto"/>
        <w:right w:val="none" w:sz="0" w:space="0" w:color="auto"/>
      </w:divBdr>
    </w:div>
    <w:div w:id="20570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D5F0-B2D3-4826-A6FA-943AD18D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25</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perric</dc:creator>
  <cp:lastModifiedBy>Dianne Hubbard</cp:lastModifiedBy>
  <cp:revision>55</cp:revision>
  <dcterms:created xsi:type="dcterms:W3CDTF">2015-10-15T09:27:00Z</dcterms:created>
  <dcterms:modified xsi:type="dcterms:W3CDTF">2020-10-03T15:56:00Z</dcterms:modified>
</cp:coreProperties>
</file>