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2D1515" w:rsidRDefault="00AF321A" w:rsidP="00D51089">
      <w:pPr>
        <w:pStyle w:val="REG-H1a"/>
      </w:pPr>
      <w:bookmarkStart w:id="0" w:name="_GoBack"/>
      <w:bookmarkEnd w:id="0"/>
      <w:r w:rsidRPr="002D1515">
        <w:rPr>
          <w:lang w:val="en-ZA" w:eastAsia="en-ZA"/>
        </w:rPr>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44E05ADA" w:rsidR="00EB7655" w:rsidRPr="002D1515" w:rsidRDefault="00635BD3" w:rsidP="00682D07">
      <w:pPr>
        <w:pStyle w:val="REG-H1d"/>
        <w:rPr>
          <w:lang w:val="en-GB"/>
        </w:rPr>
      </w:pPr>
      <w:r w:rsidRPr="002D1515">
        <w:rPr>
          <w:lang w:val="en-GB"/>
        </w:rPr>
        <w:t>R</w:t>
      </w:r>
      <w:r w:rsidR="00D2019F" w:rsidRPr="002D1515">
        <w:rPr>
          <w:lang w:val="en-GB"/>
        </w:rPr>
        <w:t>EGULATIONS MADE IN TERMS OF</w:t>
      </w:r>
    </w:p>
    <w:p w14:paraId="0B499432" w14:textId="77777777" w:rsidR="00E2335D" w:rsidRPr="002D1515" w:rsidRDefault="00E2335D" w:rsidP="00BD2B69">
      <w:pPr>
        <w:pStyle w:val="REG-H1d"/>
        <w:rPr>
          <w:lang w:val="en-GB"/>
        </w:rPr>
      </w:pPr>
    </w:p>
    <w:p w14:paraId="20C6F2F2" w14:textId="77777777" w:rsidR="00E2335D" w:rsidRPr="002D1515" w:rsidRDefault="008246B9" w:rsidP="00E2335D">
      <w:pPr>
        <w:pStyle w:val="REG-H1a"/>
      </w:pPr>
      <w:r w:rsidRPr="002D1515">
        <w:t>Communications Act 8 of 2009</w:t>
      </w:r>
    </w:p>
    <w:p w14:paraId="0B62EAE9" w14:textId="0D2BDDA8" w:rsidR="00BD2B69" w:rsidRPr="002D1515" w:rsidRDefault="00656622" w:rsidP="00B029CC">
      <w:pPr>
        <w:pStyle w:val="REG-H1b"/>
        <w:rPr>
          <w:b w:val="0"/>
        </w:rPr>
      </w:pPr>
      <w:r w:rsidRPr="002D1515">
        <w:rPr>
          <w:b w:val="0"/>
        </w:rPr>
        <w:t>s</w:t>
      </w:r>
      <w:r w:rsidR="00B029CC" w:rsidRPr="002D1515">
        <w:rPr>
          <w:b w:val="0"/>
        </w:rPr>
        <w:t>ection</w:t>
      </w:r>
      <w:r w:rsidRPr="002D1515">
        <w:rPr>
          <w:b w:val="0"/>
        </w:rPr>
        <w:t xml:space="preserve">s </w:t>
      </w:r>
      <w:r w:rsidR="00B72788" w:rsidRPr="002D1515">
        <w:rPr>
          <w:b w:val="0"/>
        </w:rPr>
        <w:t>3</w:t>
      </w:r>
      <w:r w:rsidRPr="002D1515">
        <w:rPr>
          <w:b w:val="0"/>
        </w:rPr>
        <w:t xml:space="preserve">8 and </w:t>
      </w:r>
      <w:r w:rsidR="00B72788" w:rsidRPr="002D1515">
        <w:rPr>
          <w:b w:val="0"/>
        </w:rPr>
        <w:t>3</w:t>
      </w:r>
      <w:r w:rsidRPr="002D1515">
        <w:rPr>
          <w:b w:val="0"/>
        </w:rPr>
        <w:t>9</w:t>
      </w:r>
    </w:p>
    <w:p w14:paraId="6CDA9A93" w14:textId="77777777" w:rsidR="00E2335D" w:rsidRPr="002D1515" w:rsidRDefault="00E2335D" w:rsidP="00E2335D">
      <w:pPr>
        <w:pStyle w:val="REG-H1a"/>
        <w:pBdr>
          <w:bottom w:val="single" w:sz="4" w:space="1" w:color="auto"/>
        </w:pBdr>
      </w:pPr>
    </w:p>
    <w:p w14:paraId="1968E082" w14:textId="77777777" w:rsidR="00E2335D" w:rsidRPr="002D1515" w:rsidRDefault="00E2335D" w:rsidP="00E2335D">
      <w:pPr>
        <w:pStyle w:val="REG-H1a"/>
      </w:pPr>
    </w:p>
    <w:p w14:paraId="065B6199" w14:textId="426CD1DF" w:rsidR="00AC7AC8" w:rsidRPr="002D1515" w:rsidRDefault="00B72788" w:rsidP="00656622">
      <w:pPr>
        <w:pStyle w:val="REG-H1b"/>
      </w:pPr>
      <w:r w:rsidRPr="002D1515">
        <w:t xml:space="preserve">Regulations </w:t>
      </w:r>
      <w:r w:rsidR="003C7C34" w:rsidRPr="002D1515">
        <w:t>r</w:t>
      </w:r>
      <w:r w:rsidRPr="002D1515">
        <w:t>egarding Licen</w:t>
      </w:r>
      <w:r w:rsidR="00C3780B" w:rsidRPr="002D1515">
        <w:t>c</w:t>
      </w:r>
      <w:r w:rsidRPr="002D1515">
        <w:t>e Conditions for Telecommunications Service Licences</w:t>
      </w:r>
    </w:p>
    <w:p w14:paraId="061F3FB4" w14:textId="2744FDE5" w:rsidR="00D2019F" w:rsidRPr="002D1515" w:rsidRDefault="00BD2B69" w:rsidP="00C838EC">
      <w:pPr>
        <w:pStyle w:val="REG-H1d"/>
        <w:rPr>
          <w:lang w:val="en-GB"/>
        </w:rPr>
      </w:pPr>
      <w:r w:rsidRPr="002D1515">
        <w:rPr>
          <w:lang w:val="en-GB"/>
        </w:rPr>
        <w:t>G</w:t>
      </w:r>
      <w:r w:rsidR="003C7C34" w:rsidRPr="002D1515">
        <w:rPr>
          <w:lang w:val="en-GB"/>
        </w:rPr>
        <w:t xml:space="preserve">eneral </w:t>
      </w:r>
      <w:r w:rsidRPr="002D1515">
        <w:rPr>
          <w:lang w:val="en-GB"/>
        </w:rPr>
        <w:t xml:space="preserve">Notice </w:t>
      </w:r>
      <w:r w:rsidR="00656622" w:rsidRPr="002D1515">
        <w:rPr>
          <w:lang w:val="en-GB"/>
        </w:rPr>
        <w:t>30</w:t>
      </w:r>
      <w:r w:rsidR="0097065E" w:rsidRPr="002D1515">
        <w:rPr>
          <w:lang w:val="en-GB"/>
        </w:rPr>
        <w:t>8</w:t>
      </w:r>
      <w:r w:rsidR="005709A6" w:rsidRPr="002D1515">
        <w:rPr>
          <w:lang w:val="en-GB"/>
        </w:rPr>
        <w:t xml:space="preserve"> </w:t>
      </w:r>
      <w:r w:rsidR="005C16B3" w:rsidRPr="002D1515">
        <w:rPr>
          <w:lang w:val="en-GB"/>
        </w:rPr>
        <w:t>of</w:t>
      </w:r>
      <w:r w:rsidR="005709A6" w:rsidRPr="002D1515">
        <w:rPr>
          <w:lang w:val="en-GB"/>
        </w:rPr>
        <w:t xml:space="preserve"> </w:t>
      </w:r>
      <w:r w:rsidR="00B66256" w:rsidRPr="002D1515">
        <w:rPr>
          <w:lang w:val="en-GB"/>
        </w:rPr>
        <w:t>20</w:t>
      </w:r>
      <w:r w:rsidR="00CA23DC" w:rsidRPr="002D1515">
        <w:rPr>
          <w:lang w:val="en-GB"/>
        </w:rPr>
        <w:t>1</w:t>
      </w:r>
      <w:r w:rsidR="00656622" w:rsidRPr="002D1515">
        <w:rPr>
          <w:lang w:val="en-GB"/>
        </w:rPr>
        <w:t>2</w:t>
      </w:r>
    </w:p>
    <w:p w14:paraId="77DB9EA0" w14:textId="062D66B4" w:rsidR="003013D8" w:rsidRPr="002D1515" w:rsidRDefault="003013D8" w:rsidP="003013D8">
      <w:pPr>
        <w:pStyle w:val="REG-Amend"/>
      </w:pPr>
      <w:r w:rsidRPr="002D1515">
        <w:t xml:space="preserve">(GG </w:t>
      </w:r>
      <w:r w:rsidR="00656622" w:rsidRPr="002D1515">
        <w:t>5037</w:t>
      </w:r>
      <w:r w:rsidRPr="002D1515">
        <w:t>)</w:t>
      </w:r>
    </w:p>
    <w:p w14:paraId="3F614FD8" w14:textId="0902889D" w:rsidR="003013D8" w:rsidRPr="002D1515" w:rsidRDefault="003013D8" w:rsidP="003013D8">
      <w:pPr>
        <w:pStyle w:val="REG-Amend"/>
      </w:pPr>
      <w:r w:rsidRPr="002D1515">
        <w:t xml:space="preserve">came into force on date of publication: </w:t>
      </w:r>
      <w:r w:rsidR="00656622" w:rsidRPr="002D1515">
        <w:t>13 September</w:t>
      </w:r>
      <w:r w:rsidR="00C7732C" w:rsidRPr="002D1515">
        <w:t xml:space="preserve"> 201</w:t>
      </w:r>
      <w:r w:rsidR="00656622" w:rsidRPr="002D1515">
        <w:t>2</w:t>
      </w:r>
    </w:p>
    <w:p w14:paraId="0D64E323" w14:textId="77777777" w:rsidR="00E75E0F" w:rsidRPr="008B2B57" w:rsidRDefault="00E75E0F" w:rsidP="00E75E0F">
      <w:pPr>
        <w:pStyle w:val="REG-H1c"/>
      </w:pPr>
    </w:p>
    <w:p w14:paraId="726A7A0C" w14:textId="77777777" w:rsidR="00E75E0F" w:rsidRDefault="00E75E0F" w:rsidP="00E75E0F">
      <w:pPr>
        <w:pStyle w:val="REG-H1c"/>
        <w:rPr>
          <w:rStyle w:val="REG-AmendChar"/>
          <w:rFonts w:eastAsiaTheme="minorHAnsi"/>
          <w:b/>
        </w:rPr>
      </w:pPr>
      <w:r>
        <w:rPr>
          <w:color w:val="00B050"/>
        </w:rPr>
        <w:t>as amended by</w:t>
      </w:r>
    </w:p>
    <w:p w14:paraId="79D9115F" w14:textId="77777777" w:rsidR="00E75E0F" w:rsidRPr="008B2B57" w:rsidRDefault="00E75E0F" w:rsidP="00E75E0F">
      <w:pPr>
        <w:pStyle w:val="REG-H1c"/>
      </w:pPr>
    </w:p>
    <w:p w14:paraId="177C62D3" w14:textId="6F92DF9E" w:rsidR="00E75E0F" w:rsidRDefault="00E75E0F" w:rsidP="00E75E0F">
      <w:pPr>
        <w:pStyle w:val="REG-H1c"/>
        <w:rPr>
          <w:rStyle w:val="REG-AmendChar"/>
          <w:rFonts w:eastAsiaTheme="minorHAnsi"/>
          <w:b/>
        </w:rPr>
      </w:pPr>
      <w:r>
        <w:t xml:space="preserve">General Notice 159 of 2020 </w:t>
      </w:r>
      <w:r w:rsidRPr="00AA7142">
        <w:rPr>
          <w:rStyle w:val="REG-AmendChar"/>
          <w:rFonts w:eastAsiaTheme="minorHAnsi"/>
          <w:b/>
        </w:rPr>
        <w:t>(GG 7197)</w:t>
      </w:r>
    </w:p>
    <w:p w14:paraId="19E7EF21" w14:textId="6972F158" w:rsidR="00E75E0F" w:rsidRDefault="00E75E0F" w:rsidP="00E75E0F">
      <w:pPr>
        <w:pStyle w:val="REG-Amend"/>
      </w:pPr>
      <w:r>
        <w:t>came into force on date of publication: 29 April 2020</w:t>
      </w:r>
    </w:p>
    <w:p w14:paraId="47B5EE46" w14:textId="7DAFE6A7" w:rsidR="003F64DE" w:rsidRDefault="003F64DE" w:rsidP="003F64DE">
      <w:pPr>
        <w:pStyle w:val="REG-H1c"/>
        <w:rPr>
          <w:rStyle w:val="REG-AmendChar"/>
          <w:rFonts w:eastAsiaTheme="minorHAnsi"/>
          <w:b/>
        </w:rPr>
      </w:pPr>
      <w:r>
        <w:t xml:space="preserve">General Notice 24 of 2021 </w:t>
      </w:r>
      <w:r w:rsidRPr="00AA7142">
        <w:rPr>
          <w:rStyle w:val="REG-AmendChar"/>
          <w:rFonts w:eastAsiaTheme="minorHAnsi"/>
          <w:b/>
        </w:rPr>
        <w:t xml:space="preserve">(GG </w:t>
      </w:r>
      <w:r>
        <w:rPr>
          <w:rStyle w:val="REG-AmendChar"/>
          <w:rFonts w:eastAsiaTheme="minorHAnsi"/>
          <w:b/>
        </w:rPr>
        <w:t>7445</w:t>
      </w:r>
      <w:r w:rsidRPr="00AA7142">
        <w:rPr>
          <w:rStyle w:val="REG-AmendChar"/>
          <w:rFonts w:eastAsiaTheme="minorHAnsi"/>
          <w:b/>
        </w:rPr>
        <w:t>)</w:t>
      </w:r>
    </w:p>
    <w:p w14:paraId="2982E0E7" w14:textId="6C974E77" w:rsidR="003F64DE" w:rsidRDefault="003F64DE" w:rsidP="003F64DE">
      <w:pPr>
        <w:pStyle w:val="REG-Amend"/>
      </w:pPr>
      <w:r>
        <w:t>came into</w:t>
      </w:r>
      <w:r w:rsidR="00C007C4">
        <w:t xml:space="preserve"> force on date of publication: </w:t>
      </w:r>
      <w:r>
        <w:t xml:space="preserve">1 February 2021 </w:t>
      </w:r>
    </w:p>
    <w:p w14:paraId="24943CFD" w14:textId="77777777" w:rsidR="003C7C34" w:rsidRPr="002D1515" w:rsidRDefault="003C7C34" w:rsidP="003F64DE">
      <w:pPr>
        <w:pStyle w:val="REG-Amend"/>
        <w:jc w:val="left"/>
      </w:pPr>
    </w:p>
    <w:p w14:paraId="594B662C" w14:textId="6B9B1ECC" w:rsidR="00E75E0F" w:rsidRPr="002D1515" w:rsidRDefault="00E75E0F" w:rsidP="00E75E0F">
      <w:pPr>
        <w:pStyle w:val="REG-Amend"/>
      </w:pPr>
      <w:r w:rsidRPr="002D1515">
        <w:t xml:space="preserve">These regulations </w:t>
      </w:r>
      <w:r>
        <w:t xml:space="preserve">and amendments </w:t>
      </w:r>
      <w:r w:rsidRPr="002D1515">
        <w:t>were made by the</w:t>
      </w:r>
      <w:r w:rsidRPr="002D1515">
        <w:br/>
        <w:t>Communications Regulatory Authority of Namibia.</w:t>
      </w:r>
    </w:p>
    <w:p w14:paraId="6643D4B1" w14:textId="77777777" w:rsidR="005955EA" w:rsidRPr="002D1515" w:rsidRDefault="005955EA" w:rsidP="0087487C">
      <w:pPr>
        <w:pStyle w:val="REG-H1a"/>
        <w:pBdr>
          <w:bottom w:val="single" w:sz="4" w:space="1" w:color="auto"/>
        </w:pBdr>
      </w:pPr>
    </w:p>
    <w:p w14:paraId="53437AD8" w14:textId="49915A69" w:rsidR="001121EE" w:rsidRPr="002D1515" w:rsidRDefault="001121EE" w:rsidP="0087487C">
      <w:pPr>
        <w:pStyle w:val="REG-H1a"/>
      </w:pPr>
    </w:p>
    <w:p w14:paraId="68464DAD" w14:textId="3DC644F2" w:rsidR="0075276D" w:rsidRPr="00F05486" w:rsidRDefault="0075276D" w:rsidP="00DE6292">
      <w:pPr>
        <w:pStyle w:val="REG-H2"/>
        <w:rPr>
          <w:sz w:val="22"/>
        </w:rPr>
      </w:pPr>
      <w:r w:rsidRPr="00F05486">
        <w:rPr>
          <w:sz w:val="22"/>
        </w:rPr>
        <w:t>ARRANGEMENT OF REGULATIONS</w:t>
      </w:r>
    </w:p>
    <w:p w14:paraId="3173C3E6" w14:textId="55C71ACC" w:rsidR="00565E93" w:rsidRPr="002D1515" w:rsidRDefault="00565E93" w:rsidP="00B04B1F">
      <w:pPr>
        <w:pStyle w:val="REG-P0"/>
      </w:pPr>
    </w:p>
    <w:p w14:paraId="1F93DDA5" w14:textId="5FEDA1D7" w:rsidR="00C01D52" w:rsidRPr="002D1515" w:rsidRDefault="00DE6292" w:rsidP="006E00D5">
      <w:pPr>
        <w:pStyle w:val="REG-P0"/>
        <w:rPr>
          <w:color w:val="00B050"/>
        </w:rPr>
      </w:pPr>
      <w:r w:rsidRPr="002D1515">
        <w:rPr>
          <w:color w:val="00B050"/>
        </w:rPr>
        <w:t>1.</w:t>
      </w:r>
      <w:r w:rsidR="00C01D52" w:rsidRPr="002D1515">
        <w:rPr>
          <w:color w:val="00B050"/>
        </w:rPr>
        <w:tab/>
        <w:t>Definitions</w:t>
      </w:r>
    </w:p>
    <w:p w14:paraId="45E6DBEA" w14:textId="08B9EA89" w:rsidR="005F1AF4" w:rsidRPr="002D1515" w:rsidRDefault="00C01D52" w:rsidP="00284716">
      <w:pPr>
        <w:pStyle w:val="REG-P0"/>
        <w:rPr>
          <w:color w:val="00B050"/>
        </w:rPr>
      </w:pPr>
      <w:r w:rsidRPr="002D1515">
        <w:rPr>
          <w:color w:val="00B050"/>
        </w:rPr>
        <w:t>2.</w:t>
      </w:r>
      <w:r w:rsidRPr="002D1515">
        <w:rPr>
          <w:color w:val="00B050"/>
        </w:rPr>
        <w:tab/>
      </w:r>
      <w:r w:rsidR="009C2A77" w:rsidRPr="002D1515">
        <w:rPr>
          <w:color w:val="00B050"/>
        </w:rPr>
        <w:t>Purpose</w:t>
      </w:r>
    </w:p>
    <w:p w14:paraId="42A36C67" w14:textId="02E0E1E7" w:rsidR="009C2A77" w:rsidRPr="002D1515" w:rsidRDefault="009C2A77" w:rsidP="00284716">
      <w:pPr>
        <w:pStyle w:val="REG-P0"/>
        <w:rPr>
          <w:color w:val="00B050"/>
        </w:rPr>
      </w:pPr>
      <w:r w:rsidRPr="002D1515">
        <w:rPr>
          <w:color w:val="00B050"/>
        </w:rPr>
        <w:t>3.</w:t>
      </w:r>
      <w:r w:rsidRPr="002D1515">
        <w:rPr>
          <w:color w:val="00B050"/>
        </w:rPr>
        <w:tab/>
        <w:t>Applicability</w:t>
      </w:r>
    </w:p>
    <w:p w14:paraId="3C72ECCA" w14:textId="2BA87664" w:rsidR="009C2A77" w:rsidRPr="002D1515" w:rsidRDefault="009C2A77" w:rsidP="00284716">
      <w:pPr>
        <w:pStyle w:val="REG-P0"/>
        <w:rPr>
          <w:color w:val="00B050"/>
        </w:rPr>
      </w:pPr>
      <w:r w:rsidRPr="002D1515">
        <w:rPr>
          <w:color w:val="00B050"/>
        </w:rPr>
        <w:t>4.</w:t>
      </w:r>
      <w:r w:rsidRPr="002D1515">
        <w:rPr>
          <w:color w:val="00B050"/>
        </w:rPr>
        <w:tab/>
        <w:t>Authorisation</w:t>
      </w:r>
    </w:p>
    <w:p w14:paraId="6175166B" w14:textId="1813FE65" w:rsidR="009C2A77" w:rsidRPr="002D1515" w:rsidRDefault="009C2A77" w:rsidP="00284716">
      <w:pPr>
        <w:pStyle w:val="REG-P0"/>
        <w:rPr>
          <w:color w:val="00B050"/>
        </w:rPr>
      </w:pPr>
      <w:r w:rsidRPr="002D1515">
        <w:rPr>
          <w:color w:val="00B050"/>
        </w:rPr>
        <w:t>5.</w:t>
      </w:r>
      <w:r w:rsidRPr="002D1515">
        <w:rPr>
          <w:color w:val="00B050"/>
        </w:rPr>
        <w:tab/>
        <w:t>Licence Area</w:t>
      </w:r>
    </w:p>
    <w:p w14:paraId="4CED08B8" w14:textId="1D09E657" w:rsidR="009C2A77" w:rsidRPr="002D1515" w:rsidRDefault="009C2A77" w:rsidP="00284716">
      <w:pPr>
        <w:pStyle w:val="REG-P0"/>
        <w:rPr>
          <w:color w:val="00B050"/>
        </w:rPr>
      </w:pPr>
      <w:r w:rsidRPr="002D1515">
        <w:rPr>
          <w:color w:val="00B050"/>
        </w:rPr>
        <w:t>6.</w:t>
      </w:r>
      <w:r w:rsidRPr="002D1515">
        <w:rPr>
          <w:color w:val="00B050"/>
        </w:rPr>
        <w:tab/>
        <w:t>Hours of Operation</w:t>
      </w:r>
    </w:p>
    <w:p w14:paraId="786A2A20" w14:textId="6F9C7624" w:rsidR="009C2A77" w:rsidRPr="002D1515" w:rsidRDefault="009C2A77" w:rsidP="00284716">
      <w:pPr>
        <w:pStyle w:val="REG-P0"/>
        <w:rPr>
          <w:color w:val="00B050"/>
        </w:rPr>
      </w:pPr>
      <w:r w:rsidRPr="002D1515">
        <w:rPr>
          <w:color w:val="00B050"/>
        </w:rPr>
        <w:t>7.</w:t>
      </w:r>
      <w:r w:rsidRPr="002D1515">
        <w:rPr>
          <w:color w:val="00B050"/>
        </w:rPr>
        <w:tab/>
        <w:t>Technical conditions</w:t>
      </w:r>
    </w:p>
    <w:p w14:paraId="0BA13879" w14:textId="69A143D6" w:rsidR="009C2A77" w:rsidRPr="002D1515" w:rsidRDefault="009C2A77" w:rsidP="00284716">
      <w:pPr>
        <w:pStyle w:val="REG-P0"/>
        <w:rPr>
          <w:color w:val="00B050"/>
        </w:rPr>
      </w:pPr>
      <w:r w:rsidRPr="002D1515">
        <w:rPr>
          <w:color w:val="00B050"/>
        </w:rPr>
        <w:t>8.</w:t>
      </w:r>
      <w:r w:rsidRPr="002D1515">
        <w:rPr>
          <w:color w:val="00B050"/>
        </w:rPr>
        <w:tab/>
        <w:t>Quality of Service</w:t>
      </w:r>
    </w:p>
    <w:p w14:paraId="17A23BCB" w14:textId="145F4CD7" w:rsidR="009C2A77" w:rsidRPr="002D1515" w:rsidRDefault="009C2A77" w:rsidP="00284716">
      <w:pPr>
        <w:pStyle w:val="REG-P0"/>
        <w:rPr>
          <w:color w:val="00B050"/>
        </w:rPr>
      </w:pPr>
      <w:r w:rsidRPr="002D1515">
        <w:rPr>
          <w:color w:val="00B050"/>
        </w:rPr>
        <w:t>9.</w:t>
      </w:r>
      <w:r w:rsidRPr="002D1515">
        <w:rPr>
          <w:color w:val="00B050"/>
        </w:rPr>
        <w:tab/>
        <w:t>Publication of tariffs and fees</w:t>
      </w:r>
    </w:p>
    <w:p w14:paraId="78FD0A73" w14:textId="4405122F" w:rsidR="009C2A77" w:rsidRPr="002D1515" w:rsidRDefault="009C2A77" w:rsidP="00284716">
      <w:pPr>
        <w:pStyle w:val="REG-P0"/>
        <w:rPr>
          <w:color w:val="00B050"/>
        </w:rPr>
      </w:pPr>
      <w:r w:rsidRPr="002D1515">
        <w:rPr>
          <w:color w:val="00B050"/>
        </w:rPr>
        <w:t>10.</w:t>
      </w:r>
      <w:r w:rsidRPr="002D1515">
        <w:rPr>
          <w:color w:val="00B050"/>
        </w:rPr>
        <w:tab/>
        <w:t>Competition</w:t>
      </w:r>
    </w:p>
    <w:p w14:paraId="4E40BA01" w14:textId="71712C43" w:rsidR="009C2A77" w:rsidRPr="002D1515" w:rsidRDefault="009C2A77" w:rsidP="00284716">
      <w:pPr>
        <w:pStyle w:val="REG-P0"/>
        <w:rPr>
          <w:color w:val="00B050"/>
        </w:rPr>
      </w:pPr>
      <w:r w:rsidRPr="002D1515">
        <w:rPr>
          <w:color w:val="00B050"/>
        </w:rPr>
        <w:t>11.</w:t>
      </w:r>
      <w:r w:rsidRPr="002D1515">
        <w:rPr>
          <w:color w:val="00B050"/>
        </w:rPr>
        <w:tab/>
        <w:t>Consumer Protection</w:t>
      </w:r>
    </w:p>
    <w:p w14:paraId="2EBCEAC2" w14:textId="76EE1496" w:rsidR="009C2A77" w:rsidRPr="002D1515" w:rsidRDefault="009C2A77" w:rsidP="00284716">
      <w:pPr>
        <w:pStyle w:val="REG-P0"/>
        <w:rPr>
          <w:color w:val="00B050"/>
        </w:rPr>
      </w:pPr>
      <w:r w:rsidRPr="002D1515">
        <w:rPr>
          <w:color w:val="00B050"/>
        </w:rPr>
        <w:t>12.</w:t>
      </w:r>
      <w:r w:rsidRPr="002D1515">
        <w:rPr>
          <w:color w:val="00B050"/>
        </w:rPr>
        <w:tab/>
        <w:t>Interconnection</w:t>
      </w:r>
    </w:p>
    <w:p w14:paraId="71B5217F" w14:textId="31B5DCA2" w:rsidR="009C2A77" w:rsidRPr="002D1515" w:rsidRDefault="009C2A77" w:rsidP="00284716">
      <w:pPr>
        <w:pStyle w:val="REG-P0"/>
        <w:rPr>
          <w:color w:val="00B050"/>
        </w:rPr>
      </w:pPr>
      <w:r w:rsidRPr="002D1515">
        <w:rPr>
          <w:color w:val="00B050"/>
        </w:rPr>
        <w:lastRenderedPageBreak/>
        <w:t>13.</w:t>
      </w:r>
      <w:r w:rsidRPr="002D1515">
        <w:rPr>
          <w:color w:val="00B050"/>
        </w:rPr>
        <w:tab/>
        <w:t>Infrastructure Sharing</w:t>
      </w:r>
    </w:p>
    <w:p w14:paraId="5DC3E1E4" w14:textId="3B9F5CC6" w:rsidR="009C2A77" w:rsidRPr="002D1515" w:rsidRDefault="009C2A77" w:rsidP="00284716">
      <w:pPr>
        <w:pStyle w:val="REG-P0"/>
        <w:rPr>
          <w:color w:val="00B050"/>
        </w:rPr>
      </w:pPr>
      <w:r w:rsidRPr="002D1515">
        <w:rPr>
          <w:color w:val="00B050"/>
        </w:rPr>
        <w:t>14.</w:t>
      </w:r>
      <w:r w:rsidRPr="002D1515">
        <w:rPr>
          <w:color w:val="00B050"/>
        </w:rPr>
        <w:tab/>
      </w:r>
      <w:r w:rsidR="00FC471E" w:rsidRPr="002D1515">
        <w:rPr>
          <w:color w:val="00B050"/>
        </w:rPr>
        <w:t>Rights of way</w:t>
      </w:r>
    </w:p>
    <w:p w14:paraId="02C5AB68" w14:textId="23C675F1" w:rsidR="009C2A77" w:rsidRPr="002D1515" w:rsidRDefault="009C2A77" w:rsidP="00284716">
      <w:pPr>
        <w:pStyle w:val="REG-P0"/>
        <w:rPr>
          <w:color w:val="00B050"/>
        </w:rPr>
      </w:pPr>
      <w:r w:rsidRPr="002D1515">
        <w:rPr>
          <w:color w:val="00B050"/>
        </w:rPr>
        <w:t>15.</w:t>
      </w:r>
      <w:r w:rsidRPr="002D1515">
        <w:rPr>
          <w:color w:val="00B050"/>
        </w:rPr>
        <w:tab/>
      </w:r>
      <w:r w:rsidR="00FC471E" w:rsidRPr="002D1515">
        <w:rPr>
          <w:color w:val="00B050"/>
        </w:rPr>
        <w:t>Safety Measures</w:t>
      </w:r>
    </w:p>
    <w:p w14:paraId="3980C4BD" w14:textId="13F40C7E" w:rsidR="009C2A77" w:rsidRPr="002D1515" w:rsidRDefault="009C2A77" w:rsidP="00284716">
      <w:pPr>
        <w:pStyle w:val="REG-P0"/>
        <w:rPr>
          <w:color w:val="00B050"/>
        </w:rPr>
      </w:pPr>
      <w:r w:rsidRPr="002D1515">
        <w:rPr>
          <w:color w:val="00B050"/>
        </w:rPr>
        <w:t>16.</w:t>
      </w:r>
      <w:r w:rsidRPr="002D1515">
        <w:rPr>
          <w:color w:val="00B050"/>
        </w:rPr>
        <w:tab/>
      </w:r>
      <w:r w:rsidR="00FC471E" w:rsidRPr="002D1515">
        <w:rPr>
          <w:color w:val="00B050"/>
        </w:rPr>
        <w:t>Payment of Fees</w:t>
      </w:r>
    </w:p>
    <w:p w14:paraId="406A4C5B" w14:textId="53A8D438" w:rsidR="009C2A77" w:rsidRPr="002D1515" w:rsidRDefault="009C2A77" w:rsidP="00284716">
      <w:pPr>
        <w:pStyle w:val="REG-P0"/>
        <w:rPr>
          <w:color w:val="00B050"/>
        </w:rPr>
      </w:pPr>
      <w:r w:rsidRPr="002D1515">
        <w:rPr>
          <w:color w:val="00B050"/>
        </w:rPr>
        <w:t>17.</w:t>
      </w:r>
      <w:r w:rsidRPr="002D1515">
        <w:rPr>
          <w:color w:val="00B050"/>
        </w:rPr>
        <w:tab/>
      </w:r>
      <w:r w:rsidR="00FC471E" w:rsidRPr="002D1515">
        <w:rPr>
          <w:color w:val="00B050"/>
        </w:rPr>
        <w:t>Duration of licences</w:t>
      </w:r>
    </w:p>
    <w:p w14:paraId="0B51CA50" w14:textId="1B8125B9" w:rsidR="009C2A77" w:rsidRPr="002D1515" w:rsidRDefault="009C2A77" w:rsidP="00284716">
      <w:pPr>
        <w:pStyle w:val="REG-P0"/>
        <w:rPr>
          <w:color w:val="00B050"/>
        </w:rPr>
      </w:pPr>
      <w:r w:rsidRPr="002D1515">
        <w:rPr>
          <w:color w:val="00B050"/>
        </w:rPr>
        <w:t>18.</w:t>
      </w:r>
      <w:r w:rsidRPr="002D1515">
        <w:rPr>
          <w:color w:val="00B050"/>
        </w:rPr>
        <w:tab/>
      </w:r>
      <w:r w:rsidR="00FC471E" w:rsidRPr="002D1515">
        <w:rPr>
          <w:color w:val="00B050"/>
        </w:rPr>
        <w:t>Ownership and control</w:t>
      </w:r>
    </w:p>
    <w:p w14:paraId="195F38B9" w14:textId="283422EF" w:rsidR="009C2A77" w:rsidRPr="002D1515" w:rsidRDefault="009C2A77" w:rsidP="00284716">
      <w:pPr>
        <w:pStyle w:val="REG-P0"/>
        <w:rPr>
          <w:color w:val="00B050"/>
        </w:rPr>
      </w:pPr>
      <w:r w:rsidRPr="002D1515">
        <w:rPr>
          <w:color w:val="00B050"/>
        </w:rPr>
        <w:t>19.</w:t>
      </w:r>
      <w:r w:rsidRPr="002D1515">
        <w:rPr>
          <w:color w:val="00B050"/>
        </w:rPr>
        <w:tab/>
      </w:r>
      <w:r w:rsidR="00FC471E" w:rsidRPr="002D1515">
        <w:rPr>
          <w:color w:val="00B050"/>
        </w:rPr>
        <w:t>Amendment, renewal and transfer of licence or transfer of control of licence</w:t>
      </w:r>
    </w:p>
    <w:p w14:paraId="0E2326E7" w14:textId="2AEA3C17" w:rsidR="009C2A77" w:rsidRPr="002D1515" w:rsidRDefault="009C2A77" w:rsidP="00284716">
      <w:pPr>
        <w:pStyle w:val="REG-P0"/>
        <w:rPr>
          <w:color w:val="00B050"/>
        </w:rPr>
      </w:pPr>
      <w:r w:rsidRPr="002D1515">
        <w:rPr>
          <w:color w:val="00B050"/>
        </w:rPr>
        <w:t>20.</w:t>
      </w:r>
      <w:r w:rsidRPr="002D1515">
        <w:rPr>
          <w:color w:val="00B050"/>
        </w:rPr>
        <w:tab/>
      </w:r>
      <w:r w:rsidR="00FC471E" w:rsidRPr="002D1515">
        <w:rPr>
          <w:color w:val="00B050"/>
        </w:rPr>
        <w:t>Reporting, monitoring and compliance</w:t>
      </w:r>
    </w:p>
    <w:p w14:paraId="4CD6F98B" w14:textId="67696EE2" w:rsidR="009C2A77" w:rsidRPr="002D1515" w:rsidRDefault="009C2A77" w:rsidP="00284716">
      <w:pPr>
        <w:pStyle w:val="REG-P0"/>
        <w:rPr>
          <w:color w:val="00B050"/>
        </w:rPr>
      </w:pPr>
      <w:r w:rsidRPr="002D1515">
        <w:rPr>
          <w:color w:val="00B050"/>
        </w:rPr>
        <w:t>21.</w:t>
      </w:r>
      <w:r w:rsidRPr="002D1515">
        <w:rPr>
          <w:color w:val="00B050"/>
        </w:rPr>
        <w:tab/>
      </w:r>
      <w:r w:rsidR="00E75E0F">
        <w:rPr>
          <w:rFonts w:ascii="Arial" w:hAnsi="Arial" w:cs="Arial"/>
          <w:b/>
          <w:color w:val="00B050"/>
          <w:sz w:val="18"/>
          <w:szCs w:val="18"/>
        </w:rPr>
        <w:t>[</w:t>
      </w:r>
      <w:r w:rsidR="00590397">
        <w:rPr>
          <w:rFonts w:ascii="Arial" w:hAnsi="Arial" w:cs="Arial"/>
          <w:b/>
          <w:color w:val="00B050"/>
          <w:sz w:val="18"/>
          <w:szCs w:val="18"/>
        </w:rPr>
        <w:t>deleted</w:t>
      </w:r>
      <w:r w:rsidR="00E75E0F" w:rsidRPr="00A5169E">
        <w:rPr>
          <w:rFonts w:ascii="Arial" w:hAnsi="Arial" w:cs="Arial"/>
          <w:b/>
          <w:color w:val="00B050"/>
          <w:sz w:val="18"/>
          <w:szCs w:val="18"/>
        </w:rPr>
        <w:t>]</w:t>
      </w:r>
    </w:p>
    <w:p w14:paraId="4ECDC075" w14:textId="31EBCF6E" w:rsidR="009C2A77" w:rsidRPr="002D1515" w:rsidRDefault="009C2A77" w:rsidP="00284716">
      <w:pPr>
        <w:pStyle w:val="REG-P0"/>
        <w:rPr>
          <w:color w:val="00B050"/>
        </w:rPr>
      </w:pPr>
      <w:r w:rsidRPr="002D1515">
        <w:rPr>
          <w:color w:val="00B050"/>
        </w:rPr>
        <w:t>22.</w:t>
      </w:r>
      <w:r w:rsidRPr="002D1515">
        <w:rPr>
          <w:color w:val="00B050"/>
        </w:rPr>
        <w:tab/>
      </w:r>
      <w:r w:rsidR="00FC471E" w:rsidRPr="002D1515">
        <w:rPr>
          <w:color w:val="00B050"/>
        </w:rPr>
        <w:t>Universal Service Fund</w:t>
      </w:r>
    </w:p>
    <w:p w14:paraId="46EF484F" w14:textId="18CB81C2" w:rsidR="009C2A77" w:rsidRPr="002D1515" w:rsidRDefault="009C2A77" w:rsidP="00284716">
      <w:pPr>
        <w:pStyle w:val="REG-P0"/>
        <w:rPr>
          <w:color w:val="00B050"/>
        </w:rPr>
      </w:pPr>
      <w:r w:rsidRPr="002D1515">
        <w:rPr>
          <w:color w:val="00B050"/>
        </w:rPr>
        <w:t>23.</w:t>
      </w:r>
      <w:r w:rsidRPr="002D1515">
        <w:rPr>
          <w:color w:val="00B050"/>
        </w:rPr>
        <w:tab/>
      </w:r>
      <w:r w:rsidR="00E75E0F">
        <w:rPr>
          <w:rFonts w:ascii="Arial" w:hAnsi="Arial" w:cs="Arial"/>
          <w:b/>
          <w:color w:val="00B050"/>
          <w:sz w:val="18"/>
          <w:szCs w:val="18"/>
        </w:rPr>
        <w:t>[</w:t>
      </w:r>
      <w:r w:rsidR="00590397">
        <w:rPr>
          <w:rFonts w:ascii="Arial" w:hAnsi="Arial" w:cs="Arial"/>
          <w:b/>
          <w:color w:val="00B050"/>
          <w:sz w:val="18"/>
          <w:szCs w:val="18"/>
        </w:rPr>
        <w:t>deleted</w:t>
      </w:r>
      <w:r w:rsidR="00E75E0F" w:rsidRPr="00A5169E">
        <w:rPr>
          <w:rFonts w:ascii="Arial" w:hAnsi="Arial" w:cs="Arial"/>
          <w:b/>
          <w:color w:val="00B050"/>
          <w:sz w:val="18"/>
          <w:szCs w:val="18"/>
        </w:rPr>
        <w:t>]</w:t>
      </w:r>
    </w:p>
    <w:p w14:paraId="5E0287A3" w14:textId="7CCAAFDB" w:rsidR="009C2A77" w:rsidRPr="002D1515" w:rsidRDefault="009C2A77" w:rsidP="00284716">
      <w:pPr>
        <w:pStyle w:val="REG-P0"/>
        <w:rPr>
          <w:color w:val="00B050"/>
        </w:rPr>
      </w:pPr>
      <w:r w:rsidRPr="002D1515">
        <w:rPr>
          <w:color w:val="00B050"/>
        </w:rPr>
        <w:t>24.</w:t>
      </w:r>
      <w:r w:rsidRPr="002D1515">
        <w:rPr>
          <w:color w:val="00B050"/>
        </w:rPr>
        <w:tab/>
      </w:r>
      <w:r w:rsidR="00FC471E" w:rsidRPr="002D1515">
        <w:rPr>
          <w:color w:val="00B050"/>
        </w:rPr>
        <w:t>Amendment of licence conditions</w:t>
      </w:r>
    </w:p>
    <w:p w14:paraId="31BE9FFF" w14:textId="3F23845D" w:rsidR="009C2A77" w:rsidRPr="002D1515" w:rsidRDefault="009C2A77" w:rsidP="00284716">
      <w:pPr>
        <w:pStyle w:val="REG-P0"/>
        <w:rPr>
          <w:color w:val="00B050"/>
        </w:rPr>
      </w:pPr>
      <w:r w:rsidRPr="002D1515">
        <w:rPr>
          <w:color w:val="00B050"/>
        </w:rPr>
        <w:t>25.</w:t>
      </w:r>
      <w:r w:rsidRPr="002D1515">
        <w:rPr>
          <w:color w:val="00B050"/>
        </w:rPr>
        <w:tab/>
      </w:r>
      <w:r w:rsidR="00E75E0F">
        <w:rPr>
          <w:rFonts w:ascii="Arial" w:hAnsi="Arial" w:cs="Arial"/>
          <w:b/>
          <w:color w:val="00B050"/>
          <w:sz w:val="18"/>
          <w:szCs w:val="18"/>
        </w:rPr>
        <w:t>[</w:t>
      </w:r>
      <w:r w:rsidR="00590397">
        <w:rPr>
          <w:rFonts w:ascii="Arial" w:hAnsi="Arial" w:cs="Arial"/>
          <w:b/>
          <w:color w:val="00B050"/>
          <w:sz w:val="18"/>
          <w:szCs w:val="18"/>
        </w:rPr>
        <w:t>deleted</w:t>
      </w:r>
      <w:r w:rsidR="00E75E0F" w:rsidRPr="00A5169E">
        <w:rPr>
          <w:rFonts w:ascii="Arial" w:hAnsi="Arial" w:cs="Arial"/>
          <w:b/>
          <w:color w:val="00B050"/>
          <w:sz w:val="18"/>
          <w:szCs w:val="18"/>
        </w:rPr>
        <w:t>]</w:t>
      </w:r>
    </w:p>
    <w:p w14:paraId="22D0F88C" w14:textId="07046F53" w:rsidR="00FC471E" w:rsidRPr="002D1515" w:rsidRDefault="00FC471E" w:rsidP="00284716">
      <w:pPr>
        <w:pStyle w:val="REG-P0"/>
        <w:rPr>
          <w:color w:val="00B050"/>
        </w:rPr>
      </w:pPr>
      <w:r w:rsidRPr="002D1515">
        <w:rPr>
          <w:color w:val="00B050"/>
        </w:rPr>
        <w:t>26.</w:t>
      </w:r>
      <w:r w:rsidRPr="002D1515">
        <w:rPr>
          <w:color w:val="00B050"/>
        </w:rPr>
        <w:tab/>
        <w:t>Duty to furnish information</w:t>
      </w:r>
    </w:p>
    <w:p w14:paraId="5C76660A" w14:textId="5DB3FE24" w:rsidR="00DE6292" w:rsidRPr="002D1515" w:rsidRDefault="00DE6292" w:rsidP="00DE6292">
      <w:pPr>
        <w:pStyle w:val="REG-H1a"/>
        <w:pBdr>
          <w:bottom w:val="single" w:sz="4" w:space="1" w:color="auto"/>
        </w:pBdr>
      </w:pPr>
    </w:p>
    <w:p w14:paraId="5D29910E" w14:textId="3FD02D0A" w:rsidR="00DE6292" w:rsidRPr="002D1515" w:rsidRDefault="00DE6292" w:rsidP="00DE6292">
      <w:pPr>
        <w:pStyle w:val="REG-H1a"/>
      </w:pPr>
    </w:p>
    <w:p w14:paraId="00E85B35" w14:textId="532E6D54" w:rsidR="003C7C34" w:rsidRPr="002D1515" w:rsidRDefault="003C7C34" w:rsidP="003C7C34">
      <w:pPr>
        <w:pStyle w:val="REG-Amend"/>
      </w:pPr>
      <w:r w:rsidRPr="002D1515">
        <w:t xml:space="preserve">[The capitalisation of the regulation headings </w:t>
      </w:r>
      <w:r w:rsidRPr="002D1515">
        <w:br/>
        <w:t xml:space="preserve">is reproduced here as it appears in the </w:t>
      </w:r>
      <w:r w:rsidRPr="002D1515">
        <w:rPr>
          <w:i/>
        </w:rPr>
        <w:t>Government Gazette</w:t>
      </w:r>
      <w:r w:rsidRPr="002D1515">
        <w:t>.]</w:t>
      </w:r>
    </w:p>
    <w:p w14:paraId="37252202" w14:textId="77777777" w:rsidR="003C7C34" w:rsidRPr="002D1515" w:rsidRDefault="003C7C34" w:rsidP="003C7C34">
      <w:pPr>
        <w:pStyle w:val="REG-Amend"/>
      </w:pPr>
    </w:p>
    <w:p w14:paraId="1B3522E2" w14:textId="77777777" w:rsidR="00EC614E" w:rsidRPr="002D1515" w:rsidRDefault="00EC614E" w:rsidP="00EC614E">
      <w:pPr>
        <w:pStyle w:val="REG-P0"/>
        <w:rPr>
          <w:b/>
          <w:bCs/>
        </w:rPr>
      </w:pPr>
      <w:r w:rsidRPr="002D1515">
        <w:rPr>
          <w:b/>
        </w:rPr>
        <w:t>Definitions</w:t>
      </w:r>
    </w:p>
    <w:p w14:paraId="6088020E" w14:textId="77777777" w:rsidR="00EC614E" w:rsidRPr="002D1515" w:rsidRDefault="00EC614E" w:rsidP="00EC614E">
      <w:pPr>
        <w:pStyle w:val="REG-P0"/>
        <w:rPr>
          <w:b/>
        </w:rPr>
      </w:pPr>
    </w:p>
    <w:p w14:paraId="5CC3B7A3" w14:textId="77777777" w:rsidR="00EC614E" w:rsidRPr="002D1515" w:rsidRDefault="00EC614E" w:rsidP="00A71A23">
      <w:pPr>
        <w:pStyle w:val="REG-P1"/>
      </w:pPr>
      <w:r w:rsidRPr="002D1515">
        <w:rPr>
          <w:b/>
          <w:bCs/>
        </w:rPr>
        <w:t>1.</w:t>
      </w:r>
      <w:r w:rsidRPr="002D1515">
        <w:rPr>
          <w:b/>
          <w:bCs/>
        </w:rPr>
        <w:tab/>
      </w:r>
      <w:r w:rsidRPr="002D1515">
        <w:t>In these regulations, any word or expression to which a meaning is assigned in the Act, shall have the same meaning and -</w:t>
      </w:r>
    </w:p>
    <w:p w14:paraId="5B68DF46" w14:textId="77777777" w:rsidR="00EC614E" w:rsidRPr="002D1515" w:rsidRDefault="00EC614E" w:rsidP="00EC614E">
      <w:pPr>
        <w:pStyle w:val="REG-P0"/>
      </w:pPr>
    </w:p>
    <w:p w14:paraId="614A7252" w14:textId="77777777" w:rsidR="00EC614E" w:rsidRPr="002D1515" w:rsidRDefault="00EC614E" w:rsidP="00EC614E">
      <w:pPr>
        <w:pStyle w:val="REG-P0"/>
      </w:pPr>
      <w:r w:rsidRPr="002D1515">
        <w:t>“Act” means the Communications Act, 2009 (Act No. 8 of 2009).</w:t>
      </w:r>
    </w:p>
    <w:p w14:paraId="0010913B" w14:textId="77777777" w:rsidR="00EC614E" w:rsidRPr="002D1515" w:rsidRDefault="00EC614E" w:rsidP="00EC614E">
      <w:pPr>
        <w:pStyle w:val="REG-P0"/>
      </w:pPr>
    </w:p>
    <w:p w14:paraId="16A024F5" w14:textId="77777777" w:rsidR="00EC614E" w:rsidRPr="002D1515" w:rsidRDefault="00EC614E" w:rsidP="00EC614E">
      <w:pPr>
        <w:pStyle w:val="REG-P0"/>
        <w:rPr>
          <w:b/>
          <w:bCs/>
        </w:rPr>
      </w:pPr>
      <w:r w:rsidRPr="002D1515">
        <w:rPr>
          <w:b/>
        </w:rPr>
        <w:t>Purpose</w:t>
      </w:r>
    </w:p>
    <w:p w14:paraId="18B6780A" w14:textId="77777777" w:rsidR="00EC614E" w:rsidRPr="002D1515" w:rsidRDefault="00EC614E" w:rsidP="00EC614E">
      <w:pPr>
        <w:pStyle w:val="REG-P0"/>
        <w:rPr>
          <w:b/>
        </w:rPr>
      </w:pPr>
    </w:p>
    <w:p w14:paraId="2B27DF22" w14:textId="77777777" w:rsidR="00EC614E" w:rsidRPr="002D1515" w:rsidRDefault="00EC614E" w:rsidP="00A71A23">
      <w:pPr>
        <w:pStyle w:val="REG-P1"/>
      </w:pPr>
      <w:r w:rsidRPr="002D1515">
        <w:rPr>
          <w:b/>
          <w:bCs/>
        </w:rPr>
        <w:t>2.</w:t>
      </w:r>
      <w:r w:rsidRPr="002D1515">
        <w:rPr>
          <w:b/>
          <w:bCs/>
        </w:rPr>
        <w:tab/>
      </w:r>
      <w:r w:rsidRPr="002D1515">
        <w:t>These regulations impose conditions on telecommunications service licensees in addition to the conditions imposed by the Act.</w:t>
      </w:r>
    </w:p>
    <w:p w14:paraId="33A7F848" w14:textId="77777777" w:rsidR="00EC614E" w:rsidRPr="002D1515" w:rsidRDefault="00EC614E" w:rsidP="00EC614E">
      <w:pPr>
        <w:pStyle w:val="REG-P0"/>
      </w:pPr>
    </w:p>
    <w:p w14:paraId="4DECBD1E" w14:textId="77777777" w:rsidR="00EC614E" w:rsidRPr="002D1515" w:rsidRDefault="00EC614E" w:rsidP="00EC614E">
      <w:pPr>
        <w:pStyle w:val="REG-P0"/>
        <w:rPr>
          <w:b/>
          <w:bCs/>
        </w:rPr>
      </w:pPr>
      <w:r w:rsidRPr="002D1515">
        <w:rPr>
          <w:b/>
        </w:rPr>
        <w:t>Applicability</w:t>
      </w:r>
    </w:p>
    <w:p w14:paraId="0E20155F" w14:textId="77777777" w:rsidR="00EC614E" w:rsidRPr="002D1515" w:rsidRDefault="00EC614E" w:rsidP="00EC614E">
      <w:pPr>
        <w:pStyle w:val="REG-P0"/>
        <w:rPr>
          <w:b/>
          <w:bCs/>
        </w:rPr>
      </w:pPr>
    </w:p>
    <w:p w14:paraId="7FE09F72" w14:textId="77777777" w:rsidR="00EC614E" w:rsidRPr="002D1515" w:rsidRDefault="00EC614E" w:rsidP="00A71A23">
      <w:pPr>
        <w:pStyle w:val="REG-P1"/>
      </w:pPr>
      <w:r w:rsidRPr="002D1515">
        <w:rPr>
          <w:b/>
          <w:bCs/>
        </w:rPr>
        <w:t>3.</w:t>
      </w:r>
      <w:r w:rsidRPr="002D1515">
        <w:rPr>
          <w:b/>
          <w:bCs/>
        </w:rPr>
        <w:tab/>
      </w:r>
      <w:r w:rsidRPr="002D1515">
        <w:t>These regulations are applicable to -</w:t>
      </w:r>
    </w:p>
    <w:p w14:paraId="6751D29F" w14:textId="77777777" w:rsidR="00EC614E" w:rsidRPr="002D1515" w:rsidRDefault="00EC614E" w:rsidP="00EC614E">
      <w:pPr>
        <w:pStyle w:val="REG-P0"/>
      </w:pPr>
    </w:p>
    <w:p w14:paraId="490A017E" w14:textId="77777777" w:rsidR="00EC614E" w:rsidRPr="002D1515" w:rsidRDefault="00EC614E" w:rsidP="00A71A23">
      <w:pPr>
        <w:pStyle w:val="REG-Pa"/>
      </w:pPr>
      <w:r w:rsidRPr="002D1515">
        <w:t>(a)</w:t>
      </w:r>
      <w:r w:rsidRPr="002D1515">
        <w:tab/>
        <w:t>All telecommunications service licensees.</w:t>
      </w:r>
    </w:p>
    <w:p w14:paraId="1FE80F8C" w14:textId="7EDC5929" w:rsidR="00EC614E" w:rsidRDefault="00EC614E" w:rsidP="00EC614E">
      <w:pPr>
        <w:pStyle w:val="REG-P0"/>
      </w:pPr>
    </w:p>
    <w:p w14:paraId="665576F3" w14:textId="3B7EDEBB" w:rsidR="002320FD" w:rsidRDefault="002320FD" w:rsidP="002320FD">
      <w:pPr>
        <w:pStyle w:val="REG-Amend"/>
      </w:pPr>
      <w:r>
        <w:t xml:space="preserve">[There are no paragraphs additional to paragraph (a) in the </w:t>
      </w:r>
      <w:r w:rsidRPr="002320FD">
        <w:rPr>
          <w:i/>
        </w:rPr>
        <w:t>Government Gazette</w:t>
      </w:r>
      <w:r>
        <w:t>.]</w:t>
      </w:r>
    </w:p>
    <w:p w14:paraId="18C06735" w14:textId="77777777" w:rsidR="002320FD" w:rsidRPr="002D1515" w:rsidRDefault="002320FD" w:rsidP="00EC614E">
      <w:pPr>
        <w:pStyle w:val="REG-P0"/>
      </w:pPr>
    </w:p>
    <w:p w14:paraId="24A9405B" w14:textId="77777777" w:rsidR="00EC614E" w:rsidRPr="002D1515" w:rsidRDefault="00EC614E" w:rsidP="00EC614E">
      <w:pPr>
        <w:pStyle w:val="REG-P0"/>
        <w:rPr>
          <w:b/>
          <w:bCs/>
        </w:rPr>
      </w:pPr>
      <w:r w:rsidRPr="002D1515">
        <w:rPr>
          <w:b/>
        </w:rPr>
        <w:t>Authorisation</w:t>
      </w:r>
    </w:p>
    <w:p w14:paraId="0C16BC60" w14:textId="77777777" w:rsidR="00EC614E" w:rsidRPr="002D1515" w:rsidRDefault="00EC614E" w:rsidP="00EC614E">
      <w:pPr>
        <w:pStyle w:val="REG-P0"/>
        <w:rPr>
          <w:b/>
        </w:rPr>
      </w:pPr>
    </w:p>
    <w:p w14:paraId="5F457621" w14:textId="6A90D87A" w:rsidR="00EC614E" w:rsidRPr="002D1515" w:rsidRDefault="00EC614E" w:rsidP="00A71A23">
      <w:pPr>
        <w:pStyle w:val="REG-P1"/>
      </w:pPr>
      <w:r w:rsidRPr="002D1515">
        <w:rPr>
          <w:b/>
          <w:bCs/>
        </w:rPr>
        <w:t>4.</w:t>
      </w:r>
      <w:r w:rsidRPr="002D1515">
        <w:rPr>
          <w:b/>
          <w:bCs/>
        </w:rPr>
        <w:tab/>
      </w:r>
      <w:r w:rsidRPr="002D1515">
        <w:t>(1)</w:t>
      </w:r>
      <w:r w:rsidRPr="002D1515">
        <w:tab/>
        <w:t xml:space="preserve">All ECS licensees, issued with a telecommunications service are duly authorised to provide telecommunications services in terms of the “Regulations Setting out </w:t>
      </w:r>
      <w:r w:rsidRPr="002D1515">
        <w:rPr>
          <w:spacing w:val="-2"/>
        </w:rPr>
        <w:t>Broadcasting and Telecommunications Service Licence Categories” as published in Government</w:t>
      </w:r>
      <w:r w:rsidRPr="002D1515">
        <w:t xml:space="preserve"> Gazette 4714, Notice No. 124, dated 18 May 2011.</w:t>
      </w:r>
    </w:p>
    <w:p w14:paraId="06D1C63B" w14:textId="77777777" w:rsidR="00EC614E" w:rsidRPr="002D1515" w:rsidRDefault="00EC614E" w:rsidP="00A71A23">
      <w:pPr>
        <w:pStyle w:val="REG-P1"/>
      </w:pPr>
    </w:p>
    <w:p w14:paraId="38AE6AAC" w14:textId="51CDA8D8" w:rsidR="00EC614E" w:rsidRPr="002D1515" w:rsidRDefault="00EC614E" w:rsidP="00A71A23">
      <w:pPr>
        <w:pStyle w:val="REG-P1"/>
      </w:pPr>
      <w:r w:rsidRPr="002D1515">
        <w:t>(2)</w:t>
      </w:r>
      <w:r w:rsidRPr="002D1515">
        <w:tab/>
      </w:r>
      <w:r w:rsidRPr="002D1515">
        <w:rPr>
          <w:spacing w:val="-2"/>
        </w:rPr>
        <w:t>All licensees issued with an ECNS and Comprehensive telecommunications service</w:t>
      </w:r>
      <w:r w:rsidRPr="002D1515">
        <w:t xml:space="preserve"> (ECS and ECNS) licence are duly authorised to install, maintain and operate the necessary infrastructure in that regard to provide telecommunications services in terms of the “Regulations Setting out Broadcasting and Telecommunications Service Licence Categories” as published in Government Gazette 4714, Notice No. 124, dated 18 May 2011.</w:t>
      </w:r>
    </w:p>
    <w:p w14:paraId="163F2CE4" w14:textId="77777777" w:rsidR="00EC614E" w:rsidRPr="002D1515" w:rsidRDefault="00EC614E" w:rsidP="00EC614E">
      <w:pPr>
        <w:pStyle w:val="REG-P0"/>
      </w:pPr>
    </w:p>
    <w:p w14:paraId="10A9E998" w14:textId="77777777" w:rsidR="00EC614E" w:rsidRPr="002D1515" w:rsidRDefault="00EC614E" w:rsidP="00EC614E">
      <w:pPr>
        <w:pStyle w:val="REG-P0"/>
        <w:rPr>
          <w:b/>
          <w:bCs/>
        </w:rPr>
      </w:pPr>
      <w:r w:rsidRPr="002D1515">
        <w:rPr>
          <w:b/>
        </w:rPr>
        <w:t>Licence Area</w:t>
      </w:r>
    </w:p>
    <w:p w14:paraId="617319A0" w14:textId="77777777" w:rsidR="00EC614E" w:rsidRPr="002D1515" w:rsidRDefault="00EC614E" w:rsidP="00EC614E">
      <w:pPr>
        <w:pStyle w:val="REG-P0"/>
        <w:rPr>
          <w:b/>
        </w:rPr>
      </w:pPr>
    </w:p>
    <w:p w14:paraId="17AAEBD0" w14:textId="77777777" w:rsidR="00EC614E" w:rsidRPr="002D1515" w:rsidRDefault="00EC614E" w:rsidP="00A66EB7">
      <w:pPr>
        <w:pStyle w:val="REG-P1"/>
      </w:pPr>
      <w:r w:rsidRPr="002D1515">
        <w:rPr>
          <w:b/>
          <w:bCs/>
        </w:rPr>
        <w:t>5.</w:t>
      </w:r>
      <w:r w:rsidRPr="002D1515">
        <w:rPr>
          <w:b/>
          <w:bCs/>
        </w:rPr>
        <w:tab/>
      </w:r>
      <w:r w:rsidRPr="002D1515">
        <w:t>The licence area is the Republic of Namibia or any part thereof.</w:t>
      </w:r>
    </w:p>
    <w:p w14:paraId="1325587E" w14:textId="77777777" w:rsidR="00EC614E" w:rsidRPr="002D1515" w:rsidRDefault="00EC614E" w:rsidP="00EC614E">
      <w:pPr>
        <w:pStyle w:val="REG-P0"/>
      </w:pPr>
    </w:p>
    <w:p w14:paraId="1AC089A8" w14:textId="77777777" w:rsidR="00EC614E" w:rsidRPr="002D1515" w:rsidRDefault="00EC614E" w:rsidP="00EC614E">
      <w:pPr>
        <w:pStyle w:val="REG-P0"/>
        <w:rPr>
          <w:b/>
          <w:bCs/>
        </w:rPr>
      </w:pPr>
      <w:r w:rsidRPr="002D1515">
        <w:rPr>
          <w:b/>
        </w:rPr>
        <w:t>Hours of Operation</w:t>
      </w:r>
    </w:p>
    <w:p w14:paraId="676DA821" w14:textId="77777777" w:rsidR="00EC614E" w:rsidRPr="002D1515" w:rsidRDefault="00EC614E" w:rsidP="00EC614E">
      <w:pPr>
        <w:pStyle w:val="REG-P0"/>
        <w:rPr>
          <w:b/>
        </w:rPr>
      </w:pPr>
    </w:p>
    <w:p w14:paraId="74D7D95E" w14:textId="59D34F38" w:rsidR="00EC614E" w:rsidRPr="002D1515" w:rsidRDefault="00EC614E" w:rsidP="00A66EB7">
      <w:pPr>
        <w:pStyle w:val="REG-P1"/>
      </w:pPr>
      <w:r w:rsidRPr="002D1515">
        <w:rPr>
          <w:b/>
          <w:bCs/>
        </w:rPr>
        <w:t>6.</w:t>
      </w:r>
      <w:r w:rsidRPr="002D1515">
        <w:rPr>
          <w:b/>
          <w:bCs/>
        </w:rPr>
        <w:tab/>
      </w:r>
      <w:r w:rsidRPr="002D1515">
        <w:t>(1)</w:t>
      </w:r>
      <w:r w:rsidRPr="002D1515">
        <w:tab/>
        <w:t>A Licensee must provide an electronic communication network and services for twenty four (24) hours, three hundred and sixty five (365) days per year.</w:t>
      </w:r>
    </w:p>
    <w:p w14:paraId="17BAF41F" w14:textId="6396DE41" w:rsidR="00EC614E" w:rsidRDefault="00EC614E" w:rsidP="00A66EB7">
      <w:pPr>
        <w:pStyle w:val="REG-P1"/>
      </w:pPr>
    </w:p>
    <w:p w14:paraId="2DD94C24" w14:textId="7F746B0D" w:rsidR="00590397" w:rsidRDefault="00590397" w:rsidP="00590397">
      <w:pPr>
        <w:pStyle w:val="REG-Amend"/>
      </w:pPr>
      <w:r>
        <w:t>[Both “twenty-</w:t>
      </w:r>
      <w:r w:rsidRPr="002D1515">
        <w:t>four</w:t>
      </w:r>
      <w:r>
        <w:t>” and “sixty-</w:t>
      </w:r>
      <w:r w:rsidRPr="002D1515">
        <w:t>five</w:t>
      </w:r>
      <w:r>
        <w:t>” should be written with a hyphen.]</w:t>
      </w:r>
    </w:p>
    <w:p w14:paraId="6CFE8431" w14:textId="77777777" w:rsidR="00590397" w:rsidRPr="002D1515" w:rsidRDefault="00590397" w:rsidP="00A66EB7">
      <w:pPr>
        <w:pStyle w:val="REG-P1"/>
      </w:pPr>
    </w:p>
    <w:p w14:paraId="7A33FE3C" w14:textId="1A92EEA3" w:rsidR="00EC614E" w:rsidRPr="002D1515" w:rsidRDefault="00EC614E" w:rsidP="00A66EB7">
      <w:pPr>
        <w:pStyle w:val="REG-P1"/>
      </w:pPr>
      <w:r w:rsidRPr="002D1515">
        <w:t>(2)</w:t>
      </w:r>
      <w:r w:rsidRPr="002D1515">
        <w:tab/>
        <w:t>Where a Licensee cannot provide the licensed network and/or service due to circumstances beyond its control for a continuous period of twelve (12) hours or longer, the licensee must notify the Authority in writing of such circumstances within twelve (12) hours.</w:t>
      </w:r>
    </w:p>
    <w:p w14:paraId="37AD2DBF" w14:textId="77777777" w:rsidR="00EC614E" w:rsidRPr="002D1515" w:rsidRDefault="00EC614E" w:rsidP="00EC614E">
      <w:pPr>
        <w:pStyle w:val="REG-P0"/>
      </w:pPr>
    </w:p>
    <w:p w14:paraId="09C0CC3C" w14:textId="77777777" w:rsidR="00EC614E" w:rsidRPr="002D1515" w:rsidRDefault="00EC614E" w:rsidP="00EC614E">
      <w:pPr>
        <w:pStyle w:val="REG-P0"/>
        <w:rPr>
          <w:b/>
          <w:bCs/>
        </w:rPr>
      </w:pPr>
      <w:r w:rsidRPr="002D1515">
        <w:rPr>
          <w:b/>
        </w:rPr>
        <w:t>Technical conditions</w:t>
      </w:r>
    </w:p>
    <w:p w14:paraId="4467D717" w14:textId="77777777" w:rsidR="00EC614E" w:rsidRPr="002D1515" w:rsidRDefault="00EC614E" w:rsidP="00EC614E">
      <w:pPr>
        <w:pStyle w:val="REG-P0"/>
        <w:rPr>
          <w:b/>
        </w:rPr>
      </w:pPr>
    </w:p>
    <w:p w14:paraId="5EB35729" w14:textId="77777777" w:rsidR="00EC614E" w:rsidRPr="002D1515" w:rsidRDefault="00EC614E" w:rsidP="00B330B2">
      <w:pPr>
        <w:pStyle w:val="REG-P1"/>
      </w:pPr>
      <w:r w:rsidRPr="002D1515">
        <w:rPr>
          <w:b/>
          <w:bCs/>
        </w:rPr>
        <w:t>7.</w:t>
      </w:r>
      <w:r w:rsidRPr="002D1515">
        <w:rPr>
          <w:b/>
          <w:bCs/>
        </w:rPr>
        <w:tab/>
      </w:r>
      <w:r w:rsidRPr="002D1515">
        <w:t>The licensees shall comply with the technical conditions as will be prescribed in terms of sections 38, 39, 44, 48, 49, 50, and 80 of the Act as well as any specific terms and conditions contained in the licence.</w:t>
      </w:r>
    </w:p>
    <w:p w14:paraId="21239684" w14:textId="77777777" w:rsidR="00EC614E" w:rsidRPr="002D1515" w:rsidRDefault="00EC614E" w:rsidP="00EC614E">
      <w:pPr>
        <w:pStyle w:val="REG-P0"/>
      </w:pPr>
    </w:p>
    <w:p w14:paraId="6D51F887" w14:textId="77777777" w:rsidR="00EC614E" w:rsidRPr="002D1515" w:rsidRDefault="00EC614E" w:rsidP="00EC614E">
      <w:pPr>
        <w:pStyle w:val="REG-P0"/>
        <w:rPr>
          <w:b/>
          <w:bCs/>
        </w:rPr>
      </w:pPr>
      <w:r w:rsidRPr="002D1515">
        <w:rPr>
          <w:b/>
        </w:rPr>
        <w:t>Quality of Service</w:t>
      </w:r>
    </w:p>
    <w:p w14:paraId="7CB8442E" w14:textId="77777777" w:rsidR="00EC614E" w:rsidRPr="002D1515" w:rsidRDefault="00EC614E" w:rsidP="00EC614E">
      <w:pPr>
        <w:pStyle w:val="REG-P0"/>
        <w:rPr>
          <w:b/>
        </w:rPr>
      </w:pPr>
    </w:p>
    <w:p w14:paraId="441CA3B4" w14:textId="77777777" w:rsidR="00EC614E" w:rsidRPr="002D1515" w:rsidRDefault="00EC614E" w:rsidP="00B330B2">
      <w:pPr>
        <w:pStyle w:val="REG-P1"/>
      </w:pPr>
      <w:r w:rsidRPr="002D1515">
        <w:rPr>
          <w:b/>
          <w:bCs/>
        </w:rPr>
        <w:t>8.</w:t>
      </w:r>
      <w:r w:rsidRPr="002D1515">
        <w:rPr>
          <w:b/>
          <w:bCs/>
        </w:rPr>
        <w:tab/>
      </w:r>
      <w:r w:rsidRPr="002D1515">
        <w:t>The licensees shall comply with quality of service standards as prescribed by the Authority from time to time in terms of the rule-making regulations with regard to network quality, infrastructure, billing and service quality.</w:t>
      </w:r>
    </w:p>
    <w:p w14:paraId="19C10822" w14:textId="77777777" w:rsidR="00EC614E" w:rsidRPr="002D1515" w:rsidRDefault="00EC614E" w:rsidP="00EC614E">
      <w:pPr>
        <w:pStyle w:val="REG-P0"/>
      </w:pPr>
    </w:p>
    <w:p w14:paraId="1D61CEBB" w14:textId="77777777" w:rsidR="00EC614E" w:rsidRPr="002D1515" w:rsidRDefault="00EC614E" w:rsidP="00EC614E">
      <w:pPr>
        <w:pStyle w:val="REG-P0"/>
        <w:rPr>
          <w:b/>
          <w:bCs/>
        </w:rPr>
      </w:pPr>
      <w:r w:rsidRPr="002D1515">
        <w:rPr>
          <w:b/>
        </w:rPr>
        <w:t>Publication of tariffs and fees</w:t>
      </w:r>
    </w:p>
    <w:p w14:paraId="4C448F42" w14:textId="77777777" w:rsidR="00EC614E" w:rsidRPr="002D1515" w:rsidRDefault="00EC614E" w:rsidP="00EC614E">
      <w:pPr>
        <w:pStyle w:val="REG-P0"/>
        <w:rPr>
          <w:b/>
        </w:rPr>
      </w:pPr>
    </w:p>
    <w:p w14:paraId="7D38C112" w14:textId="77777777" w:rsidR="00EC614E" w:rsidRPr="002D1515" w:rsidRDefault="00EC614E" w:rsidP="00B330B2">
      <w:pPr>
        <w:pStyle w:val="REG-P1"/>
      </w:pPr>
      <w:r w:rsidRPr="002D1515">
        <w:rPr>
          <w:b/>
          <w:bCs/>
        </w:rPr>
        <w:t>9.</w:t>
      </w:r>
      <w:r w:rsidRPr="002D1515">
        <w:rPr>
          <w:b/>
          <w:bCs/>
        </w:rPr>
        <w:tab/>
      </w:r>
      <w:r w:rsidRPr="002D1515">
        <w:t>As per section 53 of the Act, the licensee must provide the Authority will all tariffs and fees pertaining to electronic communication services offered, including infrastructure sharing subject to section 50 of the Act.</w:t>
      </w:r>
    </w:p>
    <w:p w14:paraId="0553D78A" w14:textId="77777777" w:rsidR="00EC614E" w:rsidRPr="002D1515" w:rsidRDefault="00EC614E" w:rsidP="00EC614E">
      <w:pPr>
        <w:pStyle w:val="REG-P0"/>
      </w:pPr>
    </w:p>
    <w:p w14:paraId="7C807051" w14:textId="77777777" w:rsidR="00EC614E" w:rsidRPr="002D1515" w:rsidRDefault="00EC614E" w:rsidP="00EC614E">
      <w:pPr>
        <w:pStyle w:val="REG-P0"/>
        <w:rPr>
          <w:b/>
          <w:bCs/>
        </w:rPr>
      </w:pPr>
      <w:r w:rsidRPr="002D1515">
        <w:rPr>
          <w:b/>
        </w:rPr>
        <w:t>Competition</w:t>
      </w:r>
    </w:p>
    <w:p w14:paraId="6661D38D" w14:textId="77777777" w:rsidR="00EC614E" w:rsidRPr="002D1515" w:rsidRDefault="00EC614E" w:rsidP="00EC614E">
      <w:pPr>
        <w:pStyle w:val="REG-P0"/>
        <w:rPr>
          <w:b/>
        </w:rPr>
      </w:pPr>
    </w:p>
    <w:p w14:paraId="51FDB970" w14:textId="77777777" w:rsidR="00EC614E" w:rsidRPr="002D1515" w:rsidRDefault="00EC614E" w:rsidP="00B330B2">
      <w:pPr>
        <w:pStyle w:val="REG-P1"/>
      </w:pPr>
      <w:r w:rsidRPr="002D1515">
        <w:rPr>
          <w:b/>
          <w:bCs/>
        </w:rPr>
        <w:t>10.</w:t>
      </w:r>
      <w:r w:rsidRPr="002D1515">
        <w:rPr>
          <w:b/>
          <w:bCs/>
        </w:rPr>
        <w:tab/>
      </w:r>
      <w:r w:rsidRPr="002D1515">
        <w:t>The licensees shall comply with sections 33, 35 and 48 of the Act.</w:t>
      </w:r>
    </w:p>
    <w:p w14:paraId="0DBFE923" w14:textId="77777777" w:rsidR="00EC614E" w:rsidRPr="002D1515" w:rsidRDefault="00EC614E" w:rsidP="00EC614E">
      <w:pPr>
        <w:pStyle w:val="REG-P0"/>
      </w:pPr>
    </w:p>
    <w:p w14:paraId="165FA953" w14:textId="77777777" w:rsidR="00EC614E" w:rsidRPr="002D1515" w:rsidRDefault="00EC614E" w:rsidP="00EC614E">
      <w:pPr>
        <w:pStyle w:val="REG-P0"/>
        <w:rPr>
          <w:b/>
          <w:bCs/>
        </w:rPr>
      </w:pPr>
      <w:r w:rsidRPr="002D1515">
        <w:rPr>
          <w:b/>
        </w:rPr>
        <w:t>Consumer Protection</w:t>
      </w:r>
    </w:p>
    <w:p w14:paraId="6EEFA52C" w14:textId="77777777" w:rsidR="00EC614E" w:rsidRPr="002D1515" w:rsidRDefault="00EC614E" w:rsidP="00EC614E">
      <w:pPr>
        <w:pStyle w:val="REG-P0"/>
        <w:rPr>
          <w:b/>
        </w:rPr>
      </w:pPr>
    </w:p>
    <w:p w14:paraId="7AA088E2" w14:textId="77777777" w:rsidR="00EC614E" w:rsidRPr="002D1515" w:rsidRDefault="00EC614E" w:rsidP="00B330B2">
      <w:pPr>
        <w:pStyle w:val="REG-P1"/>
      </w:pPr>
      <w:r w:rsidRPr="002D1515">
        <w:rPr>
          <w:b/>
          <w:bCs/>
        </w:rPr>
        <w:t>11.</w:t>
      </w:r>
      <w:r w:rsidRPr="002D1515">
        <w:rPr>
          <w:b/>
          <w:bCs/>
        </w:rPr>
        <w:tab/>
      </w:r>
      <w:r w:rsidRPr="002D1515">
        <w:t>The licensees shall comply with the provisions relating to consumer protection as prescribed in terms of sections 79 of the Act as well as any specific terms and conditions contained in the rule-making regulations for quality of service.</w:t>
      </w:r>
    </w:p>
    <w:p w14:paraId="7BB048B3" w14:textId="77777777" w:rsidR="00EC614E" w:rsidRPr="002D1515" w:rsidRDefault="00EC614E" w:rsidP="00EC614E">
      <w:pPr>
        <w:pStyle w:val="REG-P0"/>
      </w:pPr>
    </w:p>
    <w:p w14:paraId="34E1EBF2" w14:textId="77777777" w:rsidR="00EC614E" w:rsidRPr="002D1515" w:rsidRDefault="00EC614E" w:rsidP="00EC614E">
      <w:pPr>
        <w:pStyle w:val="REG-P0"/>
        <w:rPr>
          <w:b/>
          <w:bCs/>
        </w:rPr>
      </w:pPr>
      <w:r w:rsidRPr="002D1515">
        <w:rPr>
          <w:b/>
        </w:rPr>
        <w:t>Interconnection</w:t>
      </w:r>
    </w:p>
    <w:p w14:paraId="5A257290" w14:textId="77777777" w:rsidR="00EC614E" w:rsidRPr="002D1515" w:rsidRDefault="00EC614E" w:rsidP="00EC614E">
      <w:pPr>
        <w:pStyle w:val="REG-P0"/>
        <w:rPr>
          <w:b/>
        </w:rPr>
      </w:pPr>
    </w:p>
    <w:p w14:paraId="69A8DB5F" w14:textId="77777777" w:rsidR="00EC614E" w:rsidRPr="002D1515" w:rsidRDefault="00EC614E" w:rsidP="00B330B2">
      <w:pPr>
        <w:pStyle w:val="REG-P1"/>
      </w:pPr>
      <w:r w:rsidRPr="002D1515">
        <w:rPr>
          <w:b/>
          <w:bCs/>
        </w:rPr>
        <w:t>12.</w:t>
      </w:r>
      <w:r w:rsidRPr="002D1515">
        <w:rPr>
          <w:b/>
          <w:bCs/>
        </w:rPr>
        <w:tab/>
      </w:r>
      <w:r w:rsidRPr="002D1515">
        <w:t>Licensees have the obligation to interconnect with other licensees in compliance with section 49 of the Act within thirty (30) days from receiving a formal request for another licensees subject to the provisions contained in section 49 of the Act</w:t>
      </w:r>
    </w:p>
    <w:p w14:paraId="0DF4BC48" w14:textId="77777777" w:rsidR="00EC614E" w:rsidRPr="002D1515" w:rsidRDefault="00EC614E" w:rsidP="00EC614E">
      <w:pPr>
        <w:pStyle w:val="REG-P0"/>
      </w:pPr>
    </w:p>
    <w:p w14:paraId="26966F2F" w14:textId="169B1D56" w:rsidR="003C7C34" w:rsidRPr="002D1515" w:rsidRDefault="003C7C34" w:rsidP="003C7C34">
      <w:pPr>
        <w:pStyle w:val="REG-Amend"/>
      </w:pPr>
      <w:r w:rsidRPr="002D1515">
        <w:t xml:space="preserve">[The phrase </w:t>
      </w:r>
      <w:r w:rsidRPr="002D1515">
        <w:rPr>
          <w:b w:val="0"/>
        </w:rPr>
        <w:t>“</w:t>
      </w:r>
      <w:r w:rsidR="00590397" w:rsidRPr="00854420">
        <w:t>for</w:t>
      </w:r>
      <w:r w:rsidR="00590397">
        <w:rPr>
          <w:b w:val="0"/>
        </w:rPr>
        <w:t xml:space="preserve"> </w:t>
      </w:r>
      <w:r w:rsidRPr="002D1515">
        <w:rPr>
          <w:b w:val="0"/>
        </w:rPr>
        <w:t xml:space="preserve">another </w:t>
      </w:r>
      <w:r w:rsidRPr="00854420">
        <w:t>licensees</w:t>
      </w:r>
      <w:r w:rsidRPr="002D1515">
        <w:rPr>
          <w:b w:val="0"/>
        </w:rPr>
        <w:t>”</w:t>
      </w:r>
      <w:r w:rsidRPr="002D1515">
        <w:t xml:space="preserve"> should probably be </w:t>
      </w:r>
      <w:r w:rsidRPr="002D1515">
        <w:rPr>
          <w:b w:val="0"/>
        </w:rPr>
        <w:t>“</w:t>
      </w:r>
      <w:r w:rsidRPr="002D1515">
        <w:t xml:space="preserve">from </w:t>
      </w:r>
      <w:r w:rsidRPr="002D1515">
        <w:rPr>
          <w:b w:val="0"/>
        </w:rPr>
        <w:t>another</w:t>
      </w:r>
      <w:r w:rsidRPr="002D1515">
        <w:t xml:space="preserve"> licensee</w:t>
      </w:r>
      <w:r w:rsidRPr="002D1515">
        <w:rPr>
          <w:b w:val="0"/>
        </w:rPr>
        <w:t>”</w:t>
      </w:r>
      <w:r w:rsidRPr="002D1515">
        <w:t>.]</w:t>
      </w:r>
    </w:p>
    <w:p w14:paraId="74342A59" w14:textId="77777777" w:rsidR="003C7C34" w:rsidRPr="002D1515" w:rsidRDefault="003C7C34" w:rsidP="00EC614E">
      <w:pPr>
        <w:pStyle w:val="REG-P0"/>
      </w:pPr>
    </w:p>
    <w:p w14:paraId="00E7D7CC" w14:textId="77777777" w:rsidR="00EC614E" w:rsidRPr="002D1515" w:rsidRDefault="00EC614E" w:rsidP="00EC614E">
      <w:pPr>
        <w:pStyle w:val="REG-P0"/>
        <w:rPr>
          <w:b/>
          <w:bCs/>
        </w:rPr>
      </w:pPr>
      <w:r w:rsidRPr="002D1515">
        <w:rPr>
          <w:b/>
        </w:rPr>
        <w:t>Infrastructure Sharing</w:t>
      </w:r>
    </w:p>
    <w:p w14:paraId="594E6514" w14:textId="77777777" w:rsidR="00EC614E" w:rsidRPr="002D1515" w:rsidRDefault="00EC614E" w:rsidP="00EC614E">
      <w:pPr>
        <w:pStyle w:val="REG-P0"/>
        <w:rPr>
          <w:b/>
        </w:rPr>
      </w:pPr>
    </w:p>
    <w:p w14:paraId="2F88A468" w14:textId="77777777" w:rsidR="00EC614E" w:rsidRPr="002D1515" w:rsidRDefault="00EC614E" w:rsidP="00E92FC5">
      <w:pPr>
        <w:pStyle w:val="REG-P1"/>
      </w:pPr>
      <w:r w:rsidRPr="002D1515">
        <w:rPr>
          <w:b/>
          <w:bCs/>
        </w:rPr>
        <w:t>13.</w:t>
      </w:r>
      <w:r w:rsidRPr="002D1515">
        <w:rPr>
          <w:b/>
          <w:bCs/>
        </w:rPr>
        <w:tab/>
      </w:r>
      <w:r w:rsidRPr="002D1515">
        <w:t>Licensees have the rights and obligations to lease facilities from and to any other licensee, subject to and in accordance with arrangements agreed between them, failing which the Authority may take the appropriate steps in terms of sections 48 and 50 of the Act.</w:t>
      </w:r>
    </w:p>
    <w:p w14:paraId="2817FD8E" w14:textId="77777777" w:rsidR="00EC614E" w:rsidRPr="002D1515" w:rsidRDefault="00EC614E" w:rsidP="00EC614E">
      <w:pPr>
        <w:pStyle w:val="REG-P0"/>
      </w:pPr>
    </w:p>
    <w:p w14:paraId="3B66E6E9" w14:textId="77777777" w:rsidR="00EC614E" w:rsidRPr="002D1515" w:rsidRDefault="00EC614E" w:rsidP="00EC614E">
      <w:pPr>
        <w:pStyle w:val="REG-P0"/>
        <w:rPr>
          <w:b/>
          <w:bCs/>
        </w:rPr>
      </w:pPr>
      <w:r w:rsidRPr="002D1515">
        <w:rPr>
          <w:b/>
        </w:rPr>
        <w:t>Rights of way</w:t>
      </w:r>
    </w:p>
    <w:p w14:paraId="75B54691" w14:textId="77777777" w:rsidR="00EC614E" w:rsidRPr="002D1515" w:rsidRDefault="00EC614E" w:rsidP="00EC614E">
      <w:pPr>
        <w:pStyle w:val="REG-P0"/>
        <w:rPr>
          <w:b/>
        </w:rPr>
      </w:pPr>
    </w:p>
    <w:p w14:paraId="46612548" w14:textId="11D9AE25" w:rsidR="00EC614E" w:rsidRPr="002D1515" w:rsidRDefault="00EC614E" w:rsidP="00E92FC5">
      <w:pPr>
        <w:pStyle w:val="REG-P1"/>
      </w:pPr>
      <w:r w:rsidRPr="002D1515">
        <w:rPr>
          <w:b/>
          <w:bCs/>
        </w:rPr>
        <w:t>14.</w:t>
      </w:r>
      <w:r w:rsidRPr="002D1515">
        <w:rPr>
          <w:b/>
          <w:bCs/>
        </w:rPr>
        <w:tab/>
      </w:r>
      <w:r w:rsidRPr="002D1515">
        <w:t>(1)</w:t>
      </w:r>
      <w:r w:rsidRPr="002D1515">
        <w:tab/>
        <w:t>All licensees issued with an ECNS and Comprehensive telecommunications service (ECS and ECNS) licence are granted rights in terms of section 59 of the Act in so far as it has been made applicable to them in terms of section 38(12) or 38(13).</w:t>
      </w:r>
    </w:p>
    <w:p w14:paraId="17E017B2" w14:textId="77777777" w:rsidR="00EC614E" w:rsidRPr="002D1515" w:rsidRDefault="00EC614E" w:rsidP="00E92FC5">
      <w:pPr>
        <w:pStyle w:val="REG-P1"/>
      </w:pPr>
    </w:p>
    <w:p w14:paraId="0AF9C7A8" w14:textId="66FA8D7E" w:rsidR="00EC614E" w:rsidRPr="002D1515" w:rsidRDefault="00EC614E" w:rsidP="00E92FC5">
      <w:pPr>
        <w:pStyle w:val="REG-P1"/>
      </w:pPr>
      <w:r w:rsidRPr="002D1515">
        <w:t>(2)</w:t>
      </w:r>
      <w:r w:rsidRPr="002D1515">
        <w:tab/>
        <w:t>Subject to subparagraph 12(1) all licensees must comply with the provisions of section 60 to 68 of the Act in providing infrastructure and services as part of their licence obligations.</w:t>
      </w:r>
    </w:p>
    <w:p w14:paraId="2B6D3027" w14:textId="77777777" w:rsidR="00EC614E" w:rsidRPr="002D1515" w:rsidRDefault="00EC614E" w:rsidP="00EC614E">
      <w:pPr>
        <w:pStyle w:val="REG-P0"/>
      </w:pPr>
    </w:p>
    <w:p w14:paraId="16DD23E2" w14:textId="77777777" w:rsidR="00EC614E" w:rsidRPr="002D1515" w:rsidRDefault="00EC614E" w:rsidP="00EC614E">
      <w:pPr>
        <w:pStyle w:val="REG-P0"/>
        <w:rPr>
          <w:b/>
          <w:bCs/>
        </w:rPr>
      </w:pPr>
      <w:r w:rsidRPr="002D1515">
        <w:rPr>
          <w:b/>
        </w:rPr>
        <w:t>Safety Measures</w:t>
      </w:r>
    </w:p>
    <w:p w14:paraId="3CB6552A" w14:textId="77777777" w:rsidR="00EC614E" w:rsidRPr="002D1515" w:rsidRDefault="00EC614E" w:rsidP="00EC614E">
      <w:pPr>
        <w:pStyle w:val="REG-P0"/>
        <w:rPr>
          <w:b/>
        </w:rPr>
      </w:pPr>
    </w:p>
    <w:p w14:paraId="39EE11B6" w14:textId="77777777" w:rsidR="00EC614E" w:rsidRPr="002D1515" w:rsidRDefault="00EC614E" w:rsidP="00E92FC5">
      <w:pPr>
        <w:pStyle w:val="REG-P1"/>
      </w:pPr>
      <w:r w:rsidRPr="002D1515">
        <w:rPr>
          <w:b/>
          <w:bCs/>
        </w:rPr>
        <w:t>15.</w:t>
      </w:r>
      <w:r w:rsidRPr="002D1515">
        <w:rPr>
          <w:b/>
          <w:bCs/>
        </w:rPr>
        <w:tab/>
      </w:r>
      <w:r w:rsidRPr="002D1515">
        <w:t>Licensees shall, in respect of all apparatus, equipment and installations that it owns, leases or uses, take such measures as may be prescribed and in any event such reasonable and necessary safety measures to safeguard life or property, and limit exposure to electromagnetic emission and related risks as contained in section 80 of the Act.</w:t>
      </w:r>
    </w:p>
    <w:p w14:paraId="7D2A4AB4" w14:textId="77777777" w:rsidR="00EC614E" w:rsidRPr="002D1515" w:rsidRDefault="00EC614E" w:rsidP="00EC614E">
      <w:pPr>
        <w:pStyle w:val="REG-P0"/>
      </w:pPr>
    </w:p>
    <w:p w14:paraId="5A80E88E" w14:textId="77777777" w:rsidR="00EC614E" w:rsidRPr="002D1515" w:rsidRDefault="00EC614E" w:rsidP="00EC614E">
      <w:pPr>
        <w:pStyle w:val="REG-P0"/>
        <w:rPr>
          <w:b/>
          <w:bCs/>
        </w:rPr>
      </w:pPr>
      <w:r w:rsidRPr="002D1515">
        <w:rPr>
          <w:b/>
        </w:rPr>
        <w:t>Payment of Fees</w:t>
      </w:r>
    </w:p>
    <w:p w14:paraId="1E667185" w14:textId="77777777" w:rsidR="00EC614E" w:rsidRPr="002D1515" w:rsidRDefault="00EC614E" w:rsidP="00EC614E">
      <w:pPr>
        <w:pStyle w:val="REG-P0"/>
        <w:rPr>
          <w:b/>
        </w:rPr>
      </w:pPr>
    </w:p>
    <w:p w14:paraId="5B1DBE4D" w14:textId="1647F883" w:rsidR="00EC614E" w:rsidRPr="002D1515" w:rsidRDefault="00EC614E" w:rsidP="00E92FC5">
      <w:pPr>
        <w:pStyle w:val="REG-P1"/>
      </w:pPr>
      <w:r w:rsidRPr="002D1515">
        <w:rPr>
          <w:b/>
          <w:bCs/>
        </w:rPr>
        <w:t>16.</w:t>
      </w:r>
      <w:r w:rsidRPr="002D1515">
        <w:rPr>
          <w:b/>
          <w:bCs/>
        </w:rPr>
        <w:tab/>
      </w:r>
      <w:r w:rsidRPr="002D1515">
        <w:t>(1)</w:t>
      </w:r>
      <w:r w:rsidRPr="002D1515">
        <w:tab/>
        <w:t>Licences shall only be awarded after payment of the applicable fees to the Authority.</w:t>
      </w:r>
    </w:p>
    <w:p w14:paraId="1F1A78A6" w14:textId="77777777" w:rsidR="00EC614E" w:rsidRPr="002D1515" w:rsidRDefault="00EC614E" w:rsidP="00E92FC5">
      <w:pPr>
        <w:pStyle w:val="REG-P1"/>
      </w:pPr>
    </w:p>
    <w:p w14:paraId="559348A0" w14:textId="1D57D17D" w:rsidR="00EC614E" w:rsidRPr="002D1515" w:rsidRDefault="00EC614E" w:rsidP="00E92FC5">
      <w:pPr>
        <w:pStyle w:val="REG-P1"/>
      </w:pPr>
      <w:r w:rsidRPr="002D1515">
        <w:t>(2)</w:t>
      </w:r>
      <w:r w:rsidRPr="002D1515">
        <w:tab/>
        <w:t>Except for community broadcasting licensees, licensees shall pay an annual regulatory levy as determined by the Authority in terms of section 23, from time to time, as per its annual financial statements as approved by its independent auditors and members, in terms of the relevant regulation.</w:t>
      </w:r>
    </w:p>
    <w:p w14:paraId="0E56178A" w14:textId="77777777" w:rsidR="00EC614E" w:rsidRPr="002D1515" w:rsidRDefault="00EC614E" w:rsidP="00E92FC5">
      <w:pPr>
        <w:pStyle w:val="REG-P1"/>
      </w:pPr>
    </w:p>
    <w:p w14:paraId="17D1D4D0" w14:textId="77777777" w:rsidR="00EC614E" w:rsidRPr="002D1515" w:rsidRDefault="00EC614E" w:rsidP="00E92FC5">
      <w:pPr>
        <w:pStyle w:val="REG-P1"/>
      </w:pPr>
      <w:r w:rsidRPr="002D1515">
        <w:t>(3)</w:t>
      </w:r>
      <w:r w:rsidRPr="002D1515">
        <w:tab/>
        <w:t>The levy shall be payable within sixty (60) days of the Act, from the date of approval of its annual financial statements in terms of section 55.</w:t>
      </w:r>
    </w:p>
    <w:p w14:paraId="67DDF492" w14:textId="77777777" w:rsidR="00EC614E" w:rsidRPr="002D1515" w:rsidRDefault="00EC614E" w:rsidP="00E92FC5">
      <w:pPr>
        <w:pStyle w:val="REG-P1"/>
      </w:pPr>
    </w:p>
    <w:p w14:paraId="48FC6A0B" w14:textId="77777777" w:rsidR="00EC614E" w:rsidRPr="002D1515" w:rsidRDefault="00EC614E" w:rsidP="00E92FC5">
      <w:pPr>
        <w:pStyle w:val="REG-P1"/>
      </w:pPr>
      <w:r w:rsidRPr="002D1515">
        <w:t>(4)</w:t>
      </w:r>
      <w:r w:rsidRPr="002D1515">
        <w:tab/>
        <w:t>The licensees shall submit their annual financial statements to the Authority in terms of section 91 of the Act.</w:t>
      </w:r>
    </w:p>
    <w:p w14:paraId="167CFC25" w14:textId="77777777" w:rsidR="00EC614E" w:rsidRPr="002D1515" w:rsidRDefault="00EC614E" w:rsidP="00E92FC5">
      <w:pPr>
        <w:pStyle w:val="REG-P1"/>
      </w:pPr>
    </w:p>
    <w:p w14:paraId="53E1CA3E" w14:textId="77777777" w:rsidR="00EC614E" w:rsidRPr="002D1515" w:rsidRDefault="00EC614E" w:rsidP="00E92FC5">
      <w:pPr>
        <w:pStyle w:val="REG-P1"/>
      </w:pPr>
      <w:r w:rsidRPr="002D1515">
        <w:t>(5)</w:t>
      </w:r>
      <w:r w:rsidRPr="002D1515">
        <w:tab/>
        <w:t>The Authority shall not be obliged to issue an invoice to the licensee but shall issue a receipt upon receipt of the verified and correct payment.</w:t>
      </w:r>
    </w:p>
    <w:p w14:paraId="18188C36" w14:textId="77777777" w:rsidR="00EC614E" w:rsidRPr="002D1515" w:rsidRDefault="00EC614E" w:rsidP="00EC614E">
      <w:pPr>
        <w:pStyle w:val="REG-P0"/>
      </w:pPr>
    </w:p>
    <w:p w14:paraId="00C7A560" w14:textId="77777777" w:rsidR="00EC614E" w:rsidRPr="002D1515" w:rsidRDefault="00EC614E" w:rsidP="00EC614E">
      <w:pPr>
        <w:pStyle w:val="REG-P0"/>
        <w:rPr>
          <w:b/>
          <w:bCs/>
        </w:rPr>
      </w:pPr>
      <w:r w:rsidRPr="002D1515">
        <w:rPr>
          <w:b/>
        </w:rPr>
        <w:t>Duration of licences</w:t>
      </w:r>
    </w:p>
    <w:p w14:paraId="061FF85E" w14:textId="77777777" w:rsidR="00EC614E" w:rsidRPr="002D1515" w:rsidRDefault="00EC614E" w:rsidP="00EC614E">
      <w:pPr>
        <w:pStyle w:val="REG-P0"/>
        <w:rPr>
          <w:b/>
        </w:rPr>
      </w:pPr>
    </w:p>
    <w:p w14:paraId="1387F33D" w14:textId="62156C2A" w:rsidR="00EC614E" w:rsidRPr="002D1515" w:rsidRDefault="00EC614E" w:rsidP="00E92FC5">
      <w:pPr>
        <w:pStyle w:val="REG-P1"/>
      </w:pPr>
      <w:r w:rsidRPr="002D1515">
        <w:rPr>
          <w:b/>
          <w:bCs/>
        </w:rPr>
        <w:t>17.</w:t>
      </w:r>
      <w:r w:rsidRPr="002D1515">
        <w:rPr>
          <w:b/>
          <w:bCs/>
        </w:rPr>
        <w:tab/>
      </w:r>
      <w:r w:rsidRPr="002D1515">
        <w:t>(1)</w:t>
      </w:r>
      <w:r w:rsidRPr="002D1515">
        <w:tab/>
        <w:t xml:space="preserve">In terms of section 38(9), the authorisation to provide telecommunications services shall automatically expire after 15 years, from the date of publishing of final licence conditions in the </w:t>
      </w:r>
      <w:r w:rsidRPr="002D1515">
        <w:rPr>
          <w:i/>
        </w:rPr>
        <w:t>Government Gazette.</w:t>
      </w:r>
    </w:p>
    <w:p w14:paraId="618B15E6" w14:textId="77777777" w:rsidR="00EC614E" w:rsidRPr="002D1515" w:rsidRDefault="00EC614E" w:rsidP="00E92FC5">
      <w:pPr>
        <w:pStyle w:val="REG-P1"/>
      </w:pPr>
    </w:p>
    <w:p w14:paraId="2FD415F8" w14:textId="77777777" w:rsidR="00EC614E" w:rsidRPr="002D1515" w:rsidRDefault="00EC614E" w:rsidP="00E92FC5">
      <w:pPr>
        <w:pStyle w:val="REG-P1"/>
      </w:pPr>
      <w:r w:rsidRPr="002D1515">
        <w:t>(2)</w:t>
      </w:r>
      <w:r w:rsidRPr="002D1515">
        <w:tab/>
        <w:t>Licensees shall apply to renew their licences six (6) months prior to the expiry of the licence in terms of section 40 and 42 of the Act.</w:t>
      </w:r>
    </w:p>
    <w:p w14:paraId="765B88FB" w14:textId="77777777" w:rsidR="00EC614E" w:rsidRPr="002D1515" w:rsidRDefault="00EC614E" w:rsidP="00E92FC5">
      <w:pPr>
        <w:pStyle w:val="REG-P1"/>
      </w:pPr>
    </w:p>
    <w:p w14:paraId="30A306BC" w14:textId="77777777" w:rsidR="00EC614E" w:rsidRPr="002D1515" w:rsidRDefault="00EC614E" w:rsidP="00E92FC5">
      <w:pPr>
        <w:pStyle w:val="REG-P1"/>
      </w:pPr>
      <w:r w:rsidRPr="002D1515">
        <w:t>(3)</w:t>
      </w:r>
      <w:r w:rsidRPr="002D1515">
        <w:tab/>
        <w:t>In terms of section 42(3) of the Act, in the event that the licensees fail to settle fees payable, the Authority may declare the licence to be forfeited.</w:t>
      </w:r>
    </w:p>
    <w:p w14:paraId="79463661" w14:textId="77777777" w:rsidR="00EC614E" w:rsidRPr="002D1515" w:rsidRDefault="00EC614E" w:rsidP="00E92FC5">
      <w:pPr>
        <w:pStyle w:val="REG-P1"/>
      </w:pPr>
    </w:p>
    <w:p w14:paraId="15A13083" w14:textId="77777777" w:rsidR="00EC614E" w:rsidRPr="002D1515" w:rsidRDefault="00EC614E" w:rsidP="00E92FC5">
      <w:pPr>
        <w:pStyle w:val="REG-P1"/>
      </w:pPr>
      <w:r w:rsidRPr="002D1515">
        <w:t>(4)</w:t>
      </w:r>
      <w:r w:rsidRPr="002D1515">
        <w:tab/>
        <w:t>A licence will lapse six (6) months after the date of the issue of that licence in the event that no commercial telecommunications services are provided under that licence. The Authority may, after considering a written request from a licensee, extend, in writing, for such further periods as may be determined by the Authority and, if applicable, condone the licensee’s failure to commence rendering telecommunications services timeously, in which event the licence will lapse at the expiry of such extended period.</w:t>
      </w:r>
    </w:p>
    <w:p w14:paraId="63CEBC13" w14:textId="77777777" w:rsidR="00EC614E" w:rsidRPr="002D1515" w:rsidRDefault="00EC614E" w:rsidP="00EC614E">
      <w:pPr>
        <w:pStyle w:val="REG-P0"/>
      </w:pPr>
    </w:p>
    <w:p w14:paraId="0D11FE5F" w14:textId="77777777" w:rsidR="00EC614E" w:rsidRPr="002D1515" w:rsidRDefault="00EC614E" w:rsidP="00EC614E">
      <w:pPr>
        <w:pStyle w:val="REG-P0"/>
        <w:rPr>
          <w:b/>
          <w:bCs/>
        </w:rPr>
      </w:pPr>
      <w:r w:rsidRPr="002D1515">
        <w:rPr>
          <w:b/>
        </w:rPr>
        <w:t>Ownership and control</w:t>
      </w:r>
    </w:p>
    <w:p w14:paraId="06583159" w14:textId="77777777" w:rsidR="00EC614E" w:rsidRPr="002D1515" w:rsidRDefault="00EC614E" w:rsidP="00EC614E">
      <w:pPr>
        <w:pStyle w:val="REG-P0"/>
        <w:rPr>
          <w:b/>
        </w:rPr>
      </w:pPr>
    </w:p>
    <w:p w14:paraId="0069C49B" w14:textId="77777777" w:rsidR="00EC614E" w:rsidRPr="002D1515" w:rsidRDefault="00EC614E" w:rsidP="00E92FC5">
      <w:pPr>
        <w:pStyle w:val="REG-P1"/>
      </w:pPr>
      <w:r w:rsidRPr="002D1515">
        <w:rPr>
          <w:b/>
          <w:bCs/>
        </w:rPr>
        <w:t>18.</w:t>
      </w:r>
      <w:r w:rsidRPr="002D1515">
        <w:rPr>
          <w:b/>
          <w:bCs/>
        </w:rPr>
        <w:tab/>
      </w:r>
      <w:r w:rsidRPr="002D1515">
        <w:t>The licence shall be awarded subject to section 46 of the Act.</w:t>
      </w:r>
    </w:p>
    <w:p w14:paraId="74A8144B" w14:textId="77777777" w:rsidR="00EC614E" w:rsidRPr="002D1515" w:rsidRDefault="00EC614E" w:rsidP="00EC614E">
      <w:pPr>
        <w:pStyle w:val="REG-P0"/>
      </w:pPr>
    </w:p>
    <w:p w14:paraId="6F1F84F8" w14:textId="77777777" w:rsidR="00EC614E" w:rsidRPr="002D1515" w:rsidRDefault="00EC614E" w:rsidP="00EC614E">
      <w:pPr>
        <w:pStyle w:val="REG-P0"/>
        <w:rPr>
          <w:b/>
          <w:bCs/>
        </w:rPr>
      </w:pPr>
      <w:r w:rsidRPr="002D1515">
        <w:rPr>
          <w:b/>
        </w:rPr>
        <w:t>Amendment, renewal and transfer of licence or transfer of control of licence</w:t>
      </w:r>
    </w:p>
    <w:p w14:paraId="273D12C2" w14:textId="77777777" w:rsidR="00EC614E" w:rsidRPr="002D1515" w:rsidRDefault="00EC614E" w:rsidP="00EC614E">
      <w:pPr>
        <w:pStyle w:val="REG-P0"/>
        <w:rPr>
          <w:b/>
        </w:rPr>
      </w:pPr>
    </w:p>
    <w:p w14:paraId="6D056F45" w14:textId="77777777" w:rsidR="00EC614E" w:rsidRPr="002D1515" w:rsidRDefault="00EC614E" w:rsidP="00E92FC5">
      <w:pPr>
        <w:pStyle w:val="REG-P1"/>
      </w:pPr>
      <w:r w:rsidRPr="002D1515">
        <w:rPr>
          <w:b/>
          <w:bCs/>
        </w:rPr>
        <w:t>19.</w:t>
      </w:r>
      <w:r w:rsidRPr="002D1515">
        <w:rPr>
          <w:b/>
          <w:bCs/>
        </w:rPr>
        <w:tab/>
      </w:r>
      <w:r w:rsidRPr="002D1515">
        <w:t>For the amendment, renewal and transfer of licence or transfer of control of licence, the licensee shall comply with the “Regulations Regarding Licensing Procedures for Telecommunications and Broadcasting Service Licences and Spectrum Use Licences”, published in Government Gazette No. 4785, Notice Number 272, dated 29 August 2011, as may be amended from time to time.</w:t>
      </w:r>
    </w:p>
    <w:p w14:paraId="048A9F42" w14:textId="77777777" w:rsidR="00EC614E" w:rsidRPr="002D1515" w:rsidRDefault="00EC614E" w:rsidP="00EC614E">
      <w:pPr>
        <w:pStyle w:val="REG-P0"/>
      </w:pPr>
    </w:p>
    <w:p w14:paraId="550C5DC0" w14:textId="77777777" w:rsidR="00EC614E" w:rsidRPr="002D1515" w:rsidRDefault="00EC614E" w:rsidP="00EC614E">
      <w:pPr>
        <w:pStyle w:val="REG-P0"/>
        <w:rPr>
          <w:b/>
          <w:bCs/>
        </w:rPr>
      </w:pPr>
      <w:r w:rsidRPr="002D1515">
        <w:rPr>
          <w:b/>
        </w:rPr>
        <w:t>Reporting, monitoring and compliance</w:t>
      </w:r>
    </w:p>
    <w:p w14:paraId="5675601F" w14:textId="77777777" w:rsidR="00EC614E" w:rsidRPr="002D1515" w:rsidRDefault="00EC614E" w:rsidP="00EC614E">
      <w:pPr>
        <w:pStyle w:val="REG-P0"/>
        <w:rPr>
          <w:b/>
        </w:rPr>
      </w:pPr>
    </w:p>
    <w:p w14:paraId="6FF56923" w14:textId="351302A0" w:rsidR="00EC614E" w:rsidRDefault="00EC614E" w:rsidP="003F64DE">
      <w:pPr>
        <w:pStyle w:val="REG-P1"/>
        <w:rPr>
          <w:lang w:val="en-US"/>
        </w:rPr>
      </w:pPr>
      <w:r w:rsidRPr="002D1515">
        <w:rPr>
          <w:b/>
          <w:bCs/>
        </w:rPr>
        <w:t>20.</w:t>
      </w:r>
      <w:r w:rsidRPr="002D1515">
        <w:rPr>
          <w:b/>
          <w:bCs/>
        </w:rPr>
        <w:tab/>
      </w:r>
      <w:r w:rsidRPr="002D1515">
        <w:t>(1)</w:t>
      </w:r>
      <w:r w:rsidRPr="002D1515">
        <w:tab/>
      </w:r>
      <w:r w:rsidR="003F64DE">
        <w:rPr>
          <w:lang w:val="en-US"/>
        </w:rPr>
        <w:t>A licensee must submit reports to the Authority in accordance with the Regulations on Reporting Obligations for Licensees, published under General Notice No. 24 of 1 February 2021.</w:t>
      </w:r>
    </w:p>
    <w:p w14:paraId="755C6C26" w14:textId="75ADE28A" w:rsidR="003F64DE" w:rsidRDefault="003F64DE" w:rsidP="003F64DE">
      <w:pPr>
        <w:pStyle w:val="REG-P1"/>
      </w:pPr>
    </w:p>
    <w:p w14:paraId="2AD8C856" w14:textId="286BD00C" w:rsidR="003F64DE" w:rsidRPr="002D1515" w:rsidRDefault="003F64DE" w:rsidP="003F64DE">
      <w:pPr>
        <w:pStyle w:val="REG-Amend"/>
      </w:pPr>
      <w:r>
        <w:t>[subregulation (1) substituted by General Notice 24/2021]</w:t>
      </w:r>
    </w:p>
    <w:p w14:paraId="34CF68CA" w14:textId="77777777" w:rsidR="00EC614E" w:rsidRPr="002D1515" w:rsidRDefault="00EC614E" w:rsidP="00E92FC5">
      <w:pPr>
        <w:pStyle w:val="REG-P1"/>
      </w:pPr>
    </w:p>
    <w:p w14:paraId="5643CCAF" w14:textId="4B192411" w:rsidR="00EC614E" w:rsidRPr="002D1515" w:rsidRDefault="00EC614E" w:rsidP="003F64DE">
      <w:pPr>
        <w:pStyle w:val="REG-P1"/>
      </w:pPr>
      <w:r w:rsidRPr="002D1515">
        <w:t>(2)</w:t>
      </w:r>
      <w:r w:rsidRPr="002D1515">
        <w:tab/>
      </w:r>
    </w:p>
    <w:p w14:paraId="02103C15" w14:textId="1E897380" w:rsidR="00EC614E" w:rsidRDefault="00EC614E" w:rsidP="00EC614E">
      <w:pPr>
        <w:pStyle w:val="REG-P0"/>
      </w:pPr>
    </w:p>
    <w:p w14:paraId="1A20A861" w14:textId="3BD7AEA6" w:rsidR="003F64DE" w:rsidRDefault="003F64DE" w:rsidP="003F64DE">
      <w:pPr>
        <w:pStyle w:val="REG-Amend"/>
      </w:pPr>
      <w:r>
        <w:t>[subregulation (2) deleted by General Notice 24/2021]</w:t>
      </w:r>
    </w:p>
    <w:p w14:paraId="5C53DF35" w14:textId="77777777" w:rsidR="003F64DE" w:rsidRPr="002D1515" w:rsidRDefault="003F64DE" w:rsidP="003F64DE">
      <w:pPr>
        <w:pStyle w:val="REG-P0"/>
      </w:pPr>
    </w:p>
    <w:p w14:paraId="43DD9153" w14:textId="7DE0EC94" w:rsidR="00EC614E" w:rsidRPr="002D1515" w:rsidRDefault="00EC614E" w:rsidP="00E92FC5">
      <w:pPr>
        <w:pStyle w:val="REG-P1"/>
      </w:pPr>
      <w:r w:rsidRPr="002D1515">
        <w:t>(3)</w:t>
      </w:r>
      <w:r w:rsidRPr="002D1515">
        <w:tab/>
      </w:r>
    </w:p>
    <w:p w14:paraId="261CF0A0" w14:textId="24B14FC6" w:rsidR="00EC614E" w:rsidRDefault="00EC614E" w:rsidP="00EC614E">
      <w:pPr>
        <w:pStyle w:val="REG-P0"/>
      </w:pPr>
    </w:p>
    <w:p w14:paraId="6C6CA2B5" w14:textId="1EC88ED3" w:rsidR="003F64DE" w:rsidRDefault="003F64DE" w:rsidP="003F64DE">
      <w:pPr>
        <w:pStyle w:val="REG-Amend"/>
      </w:pPr>
      <w:r>
        <w:t>subregulation (3) deleted by General Notice 24/2021]</w:t>
      </w:r>
    </w:p>
    <w:p w14:paraId="414E1AF3" w14:textId="77777777" w:rsidR="003F64DE" w:rsidRPr="002D1515" w:rsidRDefault="003F64DE" w:rsidP="00EC614E">
      <w:pPr>
        <w:pStyle w:val="REG-P0"/>
      </w:pPr>
    </w:p>
    <w:p w14:paraId="3F4801F1" w14:textId="2DA3CA72" w:rsidR="00EC614E" w:rsidRPr="002D1515" w:rsidRDefault="00E75E0F" w:rsidP="00EC614E">
      <w:pPr>
        <w:pStyle w:val="REG-P0"/>
        <w:rPr>
          <w:b/>
          <w:bCs/>
        </w:rPr>
      </w:pPr>
      <w:r>
        <w:rPr>
          <w:b/>
        </w:rPr>
        <w:t xml:space="preserve">*** </w:t>
      </w:r>
    </w:p>
    <w:p w14:paraId="487F4FE5" w14:textId="77777777" w:rsidR="00EC614E" w:rsidRPr="002D1515" w:rsidRDefault="00EC614E" w:rsidP="00EC614E">
      <w:pPr>
        <w:pStyle w:val="REG-P0"/>
        <w:rPr>
          <w:b/>
        </w:rPr>
      </w:pPr>
    </w:p>
    <w:p w14:paraId="5728D9C2" w14:textId="3DD25C3D" w:rsidR="00EC614E" w:rsidRPr="002D1515" w:rsidRDefault="00EC614E" w:rsidP="00E92FC5">
      <w:pPr>
        <w:pStyle w:val="REG-P1"/>
      </w:pPr>
      <w:r w:rsidRPr="002D1515">
        <w:rPr>
          <w:b/>
          <w:bCs/>
        </w:rPr>
        <w:t>21.</w:t>
      </w:r>
      <w:r w:rsidRPr="002D1515">
        <w:rPr>
          <w:b/>
          <w:bCs/>
        </w:rPr>
        <w:tab/>
      </w:r>
      <w:r w:rsidRPr="002D1515">
        <w:t>.</w:t>
      </w:r>
    </w:p>
    <w:p w14:paraId="5536D1F3" w14:textId="570B4B78" w:rsidR="00EC614E" w:rsidRDefault="00EC614E" w:rsidP="00EC614E">
      <w:pPr>
        <w:pStyle w:val="REG-P0"/>
      </w:pPr>
    </w:p>
    <w:p w14:paraId="675B25F7" w14:textId="329A864F" w:rsidR="00E75E0F" w:rsidRDefault="00E75E0F" w:rsidP="00E75E0F">
      <w:pPr>
        <w:pStyle w:val="REG-Amend"/>
      </w:pPr>
      <w:r>
        <w:t xml:space="preserve">[regulation 21 </w:t>
      </w:r>
      <w:r w:rsidR="00590397">
        <w:t xml:space="preserve">deleted </w:t>
      </w:r>
      <w:r w:rsidRPr="00A5169E">
        <w:t>by G</w:t>
      </w:r>
      <w:r>
        <w:t xml:space="preserve">eneral </w:t>
      </w:r>
      <w:r w:rsidRPr="00A5169E">
        <w:t>N</w:t>
      </w:r>
      <w:r>
        <w:t>otice</w:t>
      </w:r>
      <w:r w:rsidRPr="00A5169E">
        <w:t xml:space="preserve"> 159/2020]</w:t>
      </w:r>
    </w:p>
    <w:p w14:paraId="4752E4A8" w14:textId="77777777" w:rsidR="00E75E0F" w:rsidRPr="002D1515" w:rsidRDefault="00E75E0F" w:rsidP="00EC614E">
      <w:pPr>
        <w:pStyle w:val="REG-P0"/>
      </w:pPr>
    </w:p>
    <w:p w14:paraId="33213563" w14:textId="77777777" w:rsidR="00EC614E" w:rsidRPr="002D1515" w:rsidRDefault="00EC614E" w:rsidP="00EC614E">
      <w:pPr>
        <w:pStyle w:val="REG-P0"/>
        <w:rPr>
          <w:b/>
          <w:bCs/>
        </w:rPr>
      </w:pPr>
      <w:r w:rsidRPr="002D1515">
        <w:rPr>
          <w:b/>
        </w:rPr>
        <w:t>Universal Service Fund</w:t>
      </w:r>
    </w:p>
    <w:p w14:paraId="1C09F634" w14:textId="77777777" w:rsidR="00EC614E" w:rsidRPr="002D1515" w:rsidRDefault="00EC614E" w:rsidP="00EC614E">
      <w:pPr>
        <w:pStyle w:val="REG-P0"/>
        <w:rPr>
          <w:b/>
        </w:rPr>
      </w:pPr>
    </w:p>
    <w:p w14:paraId="4536D732" w14:textId="77777777" w:rsidR="00EC614E" w:rsidRPr="002D1515" w:rsidRDefault="00EC614E" w:rsidP="00E92FC5">
      <w:pPr>
        <w:pStyle w:val="REG-P1"/>
      </w:pPr>
      <w:r w:rsidRPr="002D1515">
        <w:rPr>
          <w:b/>
          <w:bCs/>
        </w:rPr>
        <w:t>22.</w:t>
      </w:r>
      <w:r w:rsidRPr="002D1515">
        <w:rPr>
          <w:b/>
          <w:bCs/>
        </w:rPr>
        <w:tab/>
      </w:r>
      <w:r w:rsidRPr="002D1515">
        <w:t>Licensees may be granted universal service obligations and/or may be required to contribute towards the Universal Service Fund in the manner as prescribed by the Authority in terms of relevant legislation and regulations, in the manner as set forth by the Authority, from time to time.</w:t>
      </w:r>
    </w:p>
    <w:p w14:paraId="63EA7CBE" w14:textId="77777777" w:rsidR="00EC614E" w:rsidRPr="002D1515" w:rsidRDefault="00EC614E" w:rsidP="00EC614E">
      <w:pPr>
        <w:pStyle w:val="REG-P0"/>
      </w:pPr>
    </w:p>
    <w:p w14:paraId="35C06E39" w14:textId="0C51316A" w:rsidR="00EC614E" w:rsidRPr="002D1515" w:rsidRDefault="00E75E0F" w:rsidP="00EC614E">
      <w:pPr>
        <w:pStyle w:val="REG-P0"/>
        <w:rPr>
          <w:b/>
          <w:bCs/>
        </w:rPr>
      </w:pPr>
      <w:r>
        <w:rPr>
          <w:b/>
        </w:rPr>
        <w:t xml:space="preserve">*** </w:t>
      </w:r>
    </w:p>
    <w:p w14:paraId="32515B72" w14:textId="77777777" w:rsidR="00EC614E" w:rsidRPr="002D1515" w:rsidRDefault="00EC614E" w:rsidP="00EC614E">
      <w:pPr>
        <w:pStyle w:val="REG-P0"/>
        <w:rPr>
          <w:b/>
        </w:rPr>
      </w:pPr>
    </w:p>
    <w:p w14:paraId="762DFCFA" w14:textId="068F5CE7" w:rsidR="00EC614E" w:rsidRDefault="00EC614E" w:rsidP="00E92FC5">
      <w:pPr>
        <w:pStyle w:val="REG-P1"/>
        <w:rPr>
          <w:b/>
          <w:bCs/>
        </w:rPr>
      </w:pPr>
      <w:r w:rsidRPr="002D1515">
        <w:rPr>
          <w:b/>
          <w:bCs/>
        </w:rPr>
        <w:t>23.</w:t>
      </w:r>
      <w:r w:rsidRPr="002D1515">
        <w:rPr>
          <w:b/>
          <w:bCs/>
        </w:rPr>
        <w:tab/>
      </w:r>
    </w:p>
    <w:p w14:paraId="44EBAD82" w14:textId="77777777" w:rsidR="00E75E0F" w:rsidRPr="002D1515" w:rsidRDefault="00E75E0F" w:rsidP="00E92FC5">
      <w:pPr>
        <w:pStyle w:val="REG-P1"/>
      </w:pPr>
    </w:p>
    <w:p w14:paraId="6E76A83B" w14:textId="4467A483" w:rsidR="00E75E0F" w:rsidRDefault="00E75E0F" w:rsidP="00E75E0F">
      <w:pPr>
        <w:pStyle w:val="REG-Amend"/>
      </w:pPr>
      <w:r>
        <w:t xml:space="preserve">[regulation 23 </w:t>
      </w:r>
      <w:r w:rsidR="00590397">
        <w:t xml:space="preserve">deleted </w:t>
      </w:r>
      <w:r w:rsidRPr="00A5169E">
        <w:t>by G</w:t>
      </w:r>
      <w:r>
        <w:t xml:space="preserve">eneral </w:t>
      </w:r>
      <w:r w:rsidRPr="00A5169E">
        <w:t>N</w:t>
      </w:r>
      <w:r>
        <w:t>otice</w:t>
      </w:r>
      <w:r w:rsidRPr="00A5169E">
        <w:t xml:space="preserve"> 159/2020]</w:t>
      </w:r>
    </w:p>
    <w:p w14:paraId="5D4EF77B" w14:textId="77777777" w:rsidR="00EC614E" w:rsidRPr="002D1515" w:rsidRDefault="00EC614E" w:rsidP="00EC614E">
      <w:pPr>
        <w:pStyle w:val="REG-P0"/>
      </w:pPr>
    </w:p>
    <w:p w14:paraId="397922D8" w14:textId="77777777" w:rsidR="00EC614E" w:rsidRPr="002D1515" w:rsidRDefault="00EC614E" w:rsidP="00EC614E">
      <w:pPr>
        <w:pStyle w:val="REG-P0"/>
        <w:rPr>
          <w:b/>
          <w:bCs/>
        </w:rPr>
      </w:pPr>
      <w:r w:rsidRPr="002D1515">
        <w:rPr>
          <w:b/>
        </w:rPr>
        <w:t>Amendment of licence conditions</w:t>
      </w:r>
    </w:p>
    <w:p w14:paraId="773A874A" w14:textId="77777777" w:rsidR="00EC614E" w:rsidRPr="002D1515" w:rsidRDefault="00EC614E" w:rsidP="00EC614E">
      <w:pPr>
        <w:pStyle w:val="REG-P0"/>
        <w:rPr>
          <w:b/>
        </w:rPr>
      </w:pPr>
    </w:p>
    <w:p w14:paraId="1B652562" w14:textId="117726C8" w:rsidR="00EC614E" w:rsidRPr="002D1515" w:rsidRDefault="00EC614E" w:rsidP="00E92FC5">
      <w:pPr>
        <w:pStyle w:val="REG-P1"/>
      </w:pPr>
      <w:r w:rsidRPr="002D1515">
        <w:rPr>
          <w:b/>
          <w:bCs/>
        </w:rPr>
        <w:t>24.</w:t>
      </w:r>
      <w:r w:rsidRPr="002D1515">
        <w:rPr>
          <w:b/>
          <w:bCs/>
        </w:rPr>
        <w:tab/>
      </w:r>
      <w:r w:rsidRPr="002D1515">
        <w:t>The Authority may amend these conditions from time to time in terms of the rule-making procedure regulations.</w:t>
      </w:r>
    </w:p>
    <w:p w14:paraId="1257F20D" w14:textId="77777777" w:rsidR="00EC614E" w:rsidRPr="002D1515" w:rsidRDefault="00EC614E" w:rsidP="00EC614E">
      <w:pPr>
        <w:pStyle w:val="REG-P0"/>
      </w:pPr>
    </w:p>
    <w:p w14:paraId="52EDA135" w14:textId="53021CFB" w:rsidR="00EC614E" w:rsidRPr="002D1515" w:rsidRDefault="00E75E0F" w:rsidP="00EC614E">
      <w:pPr>
        <w:pStyle w:val="REG-P0"/>
        <w:rPr>
          <w:b/>
          <w:bCs/>
        </w:rPr>
      </w:pPr>
      <w:r>
        <w:rPr>
          <w:b/>
        </w:rPr>
        <w:t xml:space="preserve">*** </w:t>
      </w:r>
    </w:p>
    <w:p w14:paraId="014E48D9" w14:textId="77777777" w:rsidR="00EC614E" w:rsidRPr="002D1515" w:rsidRDefault="00EC614E" w:rsidP="00EC614E">
      <w:pPr>
        <w:pStyle w:val="REG-P0"/>
        <w:rPr>
          <w:b/>
        </w:rPr>
      </w:pPr>
    </w:p>
    <w:p w14:paraId="334D5119" w14:textId="2A8B86C5" w:rsidR="00EC614E" w:rsidRPr="002D1515" w:rsidRDefault="00EC614E" w:rsidP="00E92FC5">
      <w:pPr>
        <w:pStyle w:val="REG-P1"/>
      </w:pPr>
      <w:r w:rsidRPr="002D1515">
        <w:rPr>
          <w:b/>
          <w:bCs/>
        </w:rPr>
        <w:t>25.</w:t>
      </w:r>
      <w:r w:rsidRPr="002D1515">
        <w:rPr>
          <w:b/>
          <w:bCs/>
        </w:rPr>
        <w:tab/>
      </w:r>
    </w:p>
    <w:p w14:paraId="382D02A0" w14:textId="6C9DF64B" w:rsidR="00EC614E" w:rsidRDefault="00EC614E" w:rsidP="00EC614E">
      <w:pPr>
        <w:pStyle w:val="REG-P0"/>
      </w:pPr>
    </w:p>
    <w:p w14:paraId="0E40F142" w14:textId="6812F740" w:rsidR="00E75E0F" w:rsidRDefault="00E75E0F" w:rsidP="00E75E0F">
      <w:pPr>
        <w:pStyle w:val="REG-Amend"/>
      </w:pPr>
      <w:r>
        <w:t xml:space="preserve">[regulation 25 </w:t>
      </w:r>
      <w:r w:rsidR="00590397">
        <w:t>deleted</w:t>
      </w:r>
      <w:r w:rsidRPr="00A5169E">
        <w:t xml:space="preserve"> by G</w:t>
      </w:r>
      <w:r>
        <w:t xml:space="preserve">eneral </w:t>
      </w:r>
      <w:r w:rsidRPr="00A5169E">
        <w:t>N</w:t>
      </w:r>
      <w:r>
        <w:t>otice</w:t>
      </w:r>
      <w:r w:rsidRPr="00A5169E">
        <w:t xml:space="preserve"> 159/2020]</w:t>
      </w:r>
    </w:p>
    <w:p w14:paraId="0DFE4CD9" w14:textId="77777777" w:rsidR="00E75E0F" w:rsidRPr="002D1515" w:rsidRDefault="00E75E0F" w:rsidP="00EC614E">
      <w:pPr>
        <w:pStyle w:val="REG-P0"/>
      </w:pPr>
    </w:p>
    <w:p w14:paraId="31CA9199" w14:textId="77777777" w:rsidR="00EC614E" w:rsidRPr="002D1515" w:rsidRDefault="00EC614E" w:rsidP="00EC614E">
      <w:pPr>
        <w:pStyle w:val="REG-P0"/>
        <w:rPr>
          <w:b/>
          <w:bCs/>
        </w:rPr>
      </w:pPr>
      <w:r w:rsidRPr="002D1515">
        <w:rPr>
          <w:b/>
        </w:rPr>
        <w:t>Duty to furnish information</w:t>
      </w:r>
    </w:p>
    <w:p w14:paraId="43407818" w14:textId="77777777" w:rsidR="00EC614E" w:rsidRPr="002D1515" w:rsidRDefault="00EC614E" w:rsidP="00EC614E">
      <w:pPr>
        <w:pStyle w:val="REG-P0"/>
        <w:rPr>
          <w:b/>
        </w:rPr>
      </w:pPr>
    </w:p>
    <w:p w14:paraId="1B4BFE92" w14:textId="77777777" w:rsidR="00EC614E" w:rsidRPr="002D1515" w:rsidRDefault="00EC614E" w:rsidP="00E92FC5">
      <w:pPr>
        <w:pStyle w:val="REG-P1"/>
      </w:pPr>
      <w:r w:rsidRPr="002D1515">
        <w:rPr>
          <w:b/>
          <w:bCs/>
        </w:rPr>
        <w:t>26.</w:t>
      </w:r>
      <w:r w:rsidRPr="002D1515">
        <w:rPr>
          <w:b/>
          <w:bCs/>
        </w:rPr>
        <w:tab/>
      </w:r>
      <w:r w:rsidRPr="002D1515">
        <w:t>The licensees are obliged to supply information in advance to the Authority in terms of section 55 relating to changes regarding its contact details, contact persons, statistics on its communications services, intended change of ownership, intended change of control, change of business address, court orders made against it, or any matter that materially affects its licensed operations, but not limited thereto and as may be reasonably required to meet the objections of the Act.</w:t>
      </w:r>
    </w:p>
    <w:p w14:paraId="4D71F650" w14:textId="77777777" w:rsidR="00EC614E" w:rsidRPr="002D1515" w:rsidRDefault="00EC614E" w:rsidP="00EC614E">
      <w:pPr>
        <w:pStyle w:val="REG-P0"/>
      </w:pPr>
    </w:p>
    <w:sectPr w:rsidR="00EC614E" w:rsidRPr="002D1515"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734C4" w14:textId="77777777" w:rsidR="00A66A3D" w:rsidRDefault="00A66A3D">
      <w:r>
        <w:separator/>
      </w:r>
    </w:p>
  </w:endnote>
  <w:endnote w:type="continuationSeparator" w:id="0">
    <w:p w14:paraId="26D6F644" w14:textId="77777777" w:rsidR="00A66A3D" w:rsidRDefault="00A6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B972C" w14:textId="77777777" w:rsidR="00A66A3D" w:rsidRDefault="00A66A3D">
      <w:r>
        <w:separator/>
      </w:r>
    </w:p>
  </w:footnote>
  <w:footnote w:type="continuationSeparator" w:id="0">
    <w:p w14:paraId="5804E939" w14:textId="77777777" w:rsidR="00A66A3D" w:rsidRDefault="00A6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0576F2FC" w:rsidR="00622277" w:rsidRPr="007D7264" w:rsidRDefault="00C43ED1"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0EA7037" wp14:editId="2B3E855D">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FD5BB52"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622277" w:rsidRPr="007D7264">
      <w:rPr>
        <w:rFonts w:ascii="Arial" w:hAnsi="Arial" w:cs="Arial"/>
        <w:sz w:val="12"/>
        <w:szCs w:val="16"/>
      </w:rPr>
      <w:t>Republic of Namibia</w:t>
    </w:r>
    <w:r w:rsidR="00622277" w:rsidRPr="007D7264">
      <w:rPr>
        <w:rFonts w:ascii="Arial" w:hAnsi="Arial" w:cs="Arial"/>
        <w:w w:val="600"/>
        <w:sz w:val="12"/>
        <w:szCs w:val="16"/>
      </w:rPr>
      <w:t xml:space="preserve"> </w:t>
    </w:r>
    <w:r w:rsidR="00622277" w:rsidRPr="007D7264">
      <w:rPr>
        <w:rFonts w:ascii="Arial" w:hAnsi="Arial" w:cs="Arial"/>
        <w:b/>
        <w:noProof w:val="0"/>
        <w:sz w:val="16"/>
        <w:szCs w:val="16"/>
      </w:rPr>
      <w:fldChar w:fldCharType="begin"/>
    </w:r>
    <w:r w:rsidR="00622277" w:rsidRPr="007D7264">
      <w:rPr>
        <w:rFonts w:ascii="Arial" w:hAnsi="Arial" w:cs="Arial"/>
        <w:b/>
        <w:sz w:val="16"/>
        <w:szCs w:val="16"/>
      </w:rPr>
      <w:instrText xml:space="preserve"> PAGE   \* MERGEFORMAT </w:instrText>
    </w:r>
    <w:r w:rsidR="00622277" w:rsidRPr="007D7264">
      <w:rPr>
        <w:rFonts w:ascii="Arial" w:hAnsi="Arial" w:cs="Arial"/>
        <w:b/>
        <w:noProof w:val="0"/>
        <w:sz w:val="16"/>
        <w:szCs w:val="16"/>
      </w:rPr>
      <w:fldChar w:fldCharType="separate"/>
    </w:r>
    <w:r w:rsidR="00155F14">
      <w:rPr>
        <w:rFonts w:ascii="Arial" w:hAnsi="Arial" w:cs="Arial"/>
        <w:b/>
        <w:sz w:val="16"/>
        <w:szCs w:val="16"/>
      </w:rPr>
      <w:t>6</w:t>
    </w:r>
    <w:r w:rsidR="00622277" w:rsidRPr="007D7264">
      <w:rPr>
        <w:rFonts w:ascii="Arial" w:hAnsi="Arial" w:cs="Arial"/>
        <w:b/>
        <w:sz w:val="16"/>
        <w:szCs w:val="16"/>
      </w:rPr>
      <w:fldChar w:fldCharType="end"/>
    </w:r>
    <w:r w:rsidR="00622277" w:rsidRPr="007D7264">
      <w:rPr>
        <w:rFonts w:ascii="Arial" w:hAnsi="Arial" w:cs="Arial"/>
        <w:w w:val="600"/>
        <w:sz w:val="12"/>
        <w:szCs w:val="16"/>
      </w:rPr>
      <w:t xml:space="preserve"> </w:t>
    </w:r>
    <w:r w:rsidR="00622277" w:rsidRPr="007D7264">
      <w:rPr>
        <w:rFonts w:ascii="Arial" w:hAnsi="Arial" w:cs="Arial"/>
        <w:sz w:val="12"/>
        <w:szCs w:val="16"/>
      </w:rPr>
      <w:t>Annotated Statutes</w:t>
    </w:r>
    <w:r w:rsidR="00622277" w:rsidRPr="007D7264">
      <w:rPr>
        <w:rFonts w:ascii="Arial" w:hAnsi="Arial" w:cs="Arial"/>
        <w:b/>
        <w:sz w:val="16"/>
        <w:szCs w:val="16"/>
      </w:rPr>
      <w:t xml:space="preserve"> </w:t>
    </w:r>
  </w:p>
  <w:p w14:paraId="208ACE9B" w14:textId="77777777" w:rsidR="00622277" w:rsidRPr="00F25922" w:rsidRDefault="00622277" w:rsidP="00F25922">
    <w:pPr>
      <w:pStyle w:val="REG-PHA"/>
    </w:pPr>
    <w:r w:rsidRPr="00F25922">
      <w:t>REGULATIONS</w:t>
    </w:r>
  </w:p>
  <w:p w14:paraId="0824DEC3" w14:textId="03651F4C" w:rsidR="00622277" w:rsidRDefault="00622277" w:rsidP="00F86229">
    <w:pPr>
      <w:pStyle w:val="REG-PHb"/>
      <w:spacing w:after="120"/>
    </w:pPr>
    <w:r>
      <w:t>Communications Act 8 of 2009</w:t>
    </w:r>
  </w:p>
  <w:p w14:paraId="09829923" w14:textId="5E919094" w:rsidR="00622277" w:rsidRPr="00E23ADE" w:rsidRDefault="000D5408" w:rsidP="00C11A94">
    <w:pPr>
      <w:pStyle w:val="REG-H1b"/>
      <w:rPr>
        <w:sz w:val="16"/>
        <w:szCs w:val="16"/>
      </w:rPr>
    </w:pPr>
    <w:r>
      <w:rPr>
        <w:sz w:val="16"/>
        <w:szCs w:val="16"/>
      </w:rPr>
      <w:t>Regulations r</w:t>
    </w:r>
    <w:r w:rsidR="00E23ADE" w:rsidRPr="00E23ADE">
      <w:rPr>
        <w:sz w:val="16"/>
        <w:szCs w:val="16"/>
      </w:rPr>
      <w:t>egarding License Conditions for Telecommunications Service Licences</w:t>
    </w:r>
    <w:r w:rsidR="00622277" w:rsidRPr="00E23ADE">
      <w:rPr>
        <w:sz w:val="16"/>
        <w:szCs w:val="16"/>
        <w:lang w:val="en-US"/>
      </w:rPr>
      <w:t xml:space="preserve"> </w:t>
    </w:r>
  </w:p>
  <w:p w14:paraId="72399354" w14:textId="77777777" w:rsidR="00622277" w:rsidRPr="00F25922" w:rsidRDefault="0062227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52348502" w:rsidR="00622277" w:rsidRPr="00BA6B35" w:rsidRDefault="00C43ED1"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3CDFA50E" wp14:editId="1DAB5DA7">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E544AA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20073"/>
    <w:multiLevelType w:val="hybridMultilevel"/>
    <w:tmpl w:val="B380E876"/>
    <w:lvl w:ilvl="0" w:tplc="BD8ACA78">
      <w:start w:val="2"/>
      <w:numFmt w:val="decimal"/>
      <w:lvlText w:val="(%1)"/>
      <w:lvlJc w:val="left"/>
      <w:pPr>
        <w:ind w:hanging="721"/>
        <w:jc w:val="left"/>
      </w:pPr>
      <w:rPr>
        <w:rFonts w:ascii="Times New Roman" w:eastAsia="Times New Roman" w:hAnsi="Times New Roman" w:hint="default"/>
        <w:sz w:val="22"/>
        <w:szCs w:val="22"/>
      </w:rPr>
    </w:lvl>
    <w:lvl w:ilvl="1" w:tplc="025821CC">
      <w:start w:val="1"/>
      <w:numFmt w:val="lowerLetter"/>
      <w:lvlText w:val="(%2)"/>
      <w:lvlJc w:val="left"/>
      <w:pPr>
        <w:ind w:hanging="721"/>
        <w:jc w:val="left"/>
      </w:pPr>
      <w:rPr>
        <w:rFonts w:ascii="Times New Roman" w:eastAsia="Times New Roman" w:hAnsi="Times New Roman" w:hint="default"/>
        <w:sz w:val="22"/>
        <w:szCs w:val="22"/>
      </w:rPr>
    </w:lvl>
    <w:lvl w:ilvl="2" w:tplc="D2D0EDC6">
      <w:start w:val="1"/>
      <w:numFmt w:val="bullet"/>
      <w:lvlText w:val="•"/>
      <w:lvlJc w:val="left"/>
      <w:rPr>
        <w:rFonts w:hint="default"/>
      </w:rPr>
    </w:lvl>
    <w:lvl w:ilvl="3" w:tplc="880241A6">
      <w:start w:val="1"/>
      <w:numFmt w:val="bullet"/>
      <w:lvlText w:val="•"/>
      <w:lvlJc w:val="left"/>
      <w:rPr>
        <w:rFonts w:hint="default"/>
      </w:rPr>
    </w:lvl>
    <w:lvl w:ilvl="4" w:tplc="FC3ABF04">
      <w:start w:val="1"/>
      <w:numFmt w:val="bullet"/>
      <w:lvlText w:val="•"/>
      <w:lvlJc w:val="left"/>
      <w:rPr>
        <w:rFonts w:hint="default"/>
      </w:rPr>
    </w:lvl>
    <w:lvl w:ilvl="5" w:tplc="A7E0ACE2">
      <w:start w:val="1"/>
      <w:numFmt w:val="bullet"/>
      <w:lvlText w:val="•"/>
      <w:lvlJc w:val="left"/>
      <w:rPr>
        <w:rFonts w:hint="default"/>
      </w:rPr>
    </w:lvl>
    <w:lvl w:ilvl="6" w:tplc="F22E8A82">
      <w:start w:val="1"/>
      <w:numFmt w:val="bullet"/>
      <w:lvlText w:val="•"/>
      <w:lvlJc w:val="left"/>
      <w:rPr>
        <w:rFonts w:hint="default"/>
      </w:rPr>
    </w:lvl>
    <w:lvl w:ilvl="7" w:tplc="18388A82">
      <w:start w:val="1"/>
      <w:numFmt w:val="bullet"/>
      <w:lvlText w:val="•"/>
      <w:lvlJc w:val="left"/>
      <w:rPr>
        <w:rFonts w:hint="default"/>
      </w:rPr>
    </w:lvl>
    <w:lvl w:ilvl="8" w:tplc="21F621DA">
      <w:start w:val="1"/>
      <w:numFmt w:val="bullet"/>
      <w:lvlText w:val="•"/>
      <w:lvlJc w:val="left"/>
      <w:rPr>
        <w:rFonts w:hint="default"/>
      </w:rPr>
    </w:lvl>
  </w:abstractNum>
  <w:abstractNum w:abstractNumId="2" w15:restartNumberingAfterBreak="0">
    <w:nsid w:val="17BA004D"/>
    <w:multiLevelType w:val="hybridMultilevel"/>
    <w:tmpl w:val="5956D19C"/>
    <w:lvl w:ilvl="0" w:tplc="F5741528">
      <w:start w:val="2"/>
      <w:numFmt w:val="decimal"/>
      <w:lvlText w:val="(%1)"/>
      <w:lvlJc w:val="left"/>
      <w:pPr>
        <w:ind w:hanging="721"/>
        <w:jc w:val="left"/>
      </w:pPr>
      <w:rPr>
        <w:rFonts w:ascii="Times New Roman" w:eastAsia="Times New Roman" w:hAnsi="Times New Roman" w:hint="default"/>
        <w:sz w:val="22"/>
        <w:szCs w:val="22"/>
      </w:rPr>
    </w:lvl>
    <w:lvl w:ilvl="1" w:tplc="FB686E14">
      <w:start w:val="1"/>
      <w:numFmt w:val="bullet"/>
      <w:lvlText w:val="•"/>
      <w:lvlJc w:val="left"/>
      <w:rPr>
        <w:rFonts w:hint="default"/>
      </w:rPr>
    </w:lvl>
    <w:lvl w:ilvl="2" w:tplc="7E889C1C">
      <w:start w:val="1"/>
      <w:numFmt w:val="bullet"/>
      <w:lvlText w:val="•"/>
      <w:lvlJc w:val="left"/>
      <w:rPr>
        <w:rFonts w:hint="default"/>
      </w:rPr>
    </w:lvl>
    <w:lvl w:ilvl="3" w:tplc="5FCA55D4">
      <w:start w:val="1"/>
      <w:numFmt w:val="bullet"/>
      <w:lvlText w:val="•"/>
      <w:lvlJc w:val="left"/>
      <w:rPr>
        <w:rFonts w:hint="default"/>
      </w:rPr>
    </w:lvl>
    <w:lvl w:ilvl="4" w:tplc="2340BEA6">
      <w:start w:val="1"/>
      <w:numFmt w:val="bullet"/>
      <w:lvlText w:val="•"/>
      <w:lvlJc w:val="left"/>
      <w:rPr>
        <w:rFonts w:hint="default"/>
      </w:rPr>
    </w:lvl>
    <w:lvl w:ilvl="5" w:tplc="98384B50">
      <w:start w:val="1"/>
      <w:numFmt w:val="bullet"/>
      <w:lvlText w:val="•"/>
      <w:lvlJc w:val="left"/>
      <w:rPr>
        <w:rFonts w:hint="default"/>
      </w:rPr>
    </w:lvl>
    <w:lvl w:ilvl="6" w:tplc="9DE6E704">
      <w:start w:val="1"/>
      <w:numFmt w:val="bullet"/>
      <w:lvlText w:val="•"/>
      <w:lvlJc w:val="left"/>
      <w:rPr>
        <w:rFonts w:hint="default"/>
      </w:rPr>
    </w:lvl>
    <w:lvl w:ilvl="7" w:tplc="2632C7B8">
      <w:start w:val="1"/>
      <w:numFmt w:val="bullet"/>
      <w:lvlText w:val="•"/>
      <w:lvlJc w:val="left"/>
      <w:rPr>
        <w:rFonts w:hint="default"/>
      </w:rPr>
    </w:lvl>
    <w:lvl w:ilvl="8" w:tplc="63843FD0">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C294E0E"/>
    <w:multiLevelType w:val="hybridMultilevel"/>
    <w:tmpl w:val="53ECE83A"/>
    <w:lvl w:ilvl="0" w:tplc="87FEC124">
      <w:start w:val="2"/>
      <w:numFmt w:val="decimal"/>
      <w:lvlText w:val="(%1)"/>
      <w:lvlJc w:val="left"/>
      <w:pPr>
        <w:ind w:hanging="721"/>
        <w:jc w:val="left"/>
      </w:pPr>
      <w:rPr>
        <w:rFonts w:ascii="Times New Roman" w:eastAsia="Times New Roman" w:hAnsi="Times New Roman" w:hint="default"/>
        <w:sz w:val="22"/>
        <w:szCs w:val="22"/>
      </w:rPr>
    </w:lvl>
    <w:lvl w:ilvl="1" w:tplc="18B2DC2C">
      <w:start w:val="1"/>
      <w:numFmt w:val="bullet"/>
      <w:lvlText w:val="•"/>
      <w:lvlJc w:val="left"/>
      <w:rPr>
        <w:rFonts w:hint="default"/>
      </w:rPr>
    </w:lvl>
    <w:lvl w:ilvl="2" w:tplc="1F600648">
      <w:start w:val="1"/>
      <w:numFmt w:val="bullet"/>
      <w:lvlText w:val="•"/>
      <w:lvlJc w:val="left"/>
      <w:rPr>
        <w:rFonts w:hint="default"/>
      </w:rPr>
    </w:lvl>
    <w:lvl w:ilvl="3" w:tplc="7B804272">
      <w:start w:val="1"/>
      <w:numFmt w:val="bullet"/>
      <w:lvlText w:val="•"/>
      <w:lvlJc w:val="left"/>
      <w:rPr>
        <w:rFonts w:hint="default"/>
      </w:rPr>
    </w:lvl>
    <w:lvl w:ilvl="4" w:tplc="5A1A1440">
      <w:start w:val="1"/>
      <w:numFmt w:val="bullet"/>
      <w:lvlText w:val="•"/>
      <w:lvlJc w:val="left"/>
      <w:rPr>
        <w:rFonts w:hint="default"/>
      </w:rPr>
    </w:lvl>
    <w:lvl w:ilvl="5" w:tplc="5FF4A6B8">
      <w:start w:val="1"/>
      <w:numFmt w:val="bullet"/>
      <w:lvlText w:val="•"/>
      <w:lvlJc w:val="left"/>
      <w:rPr>
        <w:rFonts w:hint="default"/>
      </w:rPr>
    </w:lvl>
    <w:lvl w:ilvl="6" w:tplc="66240054">
      <w:start w:val="1"/>
      <w:numFmt w:val="bullet"/>
      <w:lvlText w:val="•"/>
      <w:lvlJc w:val="left"/>
      <w:rPr>
        <w:rFonts w:hint="default"/>
      </w:rPr>
    </w:lvl>
    <w:lvl w:ilvl="7" w:tplc="0538B724">
      <w:start w:val="1"/>
      <w:numFmt w:val="bullet"/>
      <w:lvlText w:val="•"/>
      <w:lvlJc w:val="left"/>
      <w:rPr>
        <w:rFonts w:hint="default"/>
      </w:rPr>
    </w:lvl>
    <w:lvl w:ilvl="8" w:tplc="7BBEB1CA">
      <w:start w:val="1"/>
      <w:numFmt w:val="bullet"/>
      <w:lvlText w:val="•"/>
      <w:lvlJc w:val="left"/>
      <w:rPr>
        <w:rFonts w:hint="default"/>
      </w:rPr>
    </w:lvl>
  </w:abstractNum>
  <w:abstractNum w:abstractNumId="6" w15:restartNumberingAfterBreak="0">
    <w:nsid w:val="2C7A02A3"/>
    <w:multiLevelType w:val="hybridMultilevel"/>
    <w:tmpl w:val="CE66B826"/>
    <w:lvl w:ilvl="0" w:tplc="0122D3A0">
      <w:start w:val="1"/>
      <w:numFmt w:val="decimal"/>
      <w:lvlText w:val="(%1)"/>
      <w:lvlJc w:val="left"/>
      <w:pPr>
        <w:ind w:hanging="721"/>
        <w:jc w:val="left"/>
      </w:pPr>
      <w:rPr>
        <w:rFonts w:ascii="Times New Roman" w:eastAsia="Times New Roman" w:hAnsi="Times New Roman" w:hint="default"/>
        <w:sz w:val="22"/>
        <w:szCs w:val="22"/>
      </w:rPr>
    </w:lvl>
    <w:lvl w:ilvl="1" w:tplc="4A3C728C">
      <w:start w:val="1"/>
      <w:numFmt w:val="bullet"/>
      <w:lvlText w:val="•"/>
      <w:lvlJc w:val="left"/>
      <w:rPr>
        <w:rFonts w:hint="default"/>
      </w:rPr>
    </w:lvl>
    <w:lvl w:ilvl="2" w:tplc="ED265242">
      <w:start w:val="1"/>
      <w:numFmt w:val="bullet"/>
      <w:lvlText w:val="•"/>
      <w:lvlJc w:val="left"/>
      <w:rPr>
        <w:rFonts w:hint="default"/>
      </w:rPr>
    </w:lvl>
    <w:lvl w:ilvl="3" w:tplc="48BA9894">
      <w:start w:val="1"/>
      <w:numFmt w:val="bullet"/>
      <w:lvlText w:val="•"/>
      <w:lvlJc w:val="left"/>
      <w:rPr>
        <w:rFonts w:hint="default"/>
      </w:rPr>
    </w:lvl>
    <w:lvl w:ilvl="4" w:tplc="EDF68942">
      <w:start w:val="1"/>
      <w:numFmt w:val="bullet"/>
      <w:lvlText w:val="•"/>
      <w:lvlJc w:val="left"/>
      <w:rPr>
        <w:rFonts w:hint="default"/>
      </w:rPr>
    </w:lvl>
    <w:lvl w:ilvl="5" w:tplc="2D129506">
      <w:start w:val="1"/>
      <w:numFmt w:val="bullet"/>
      <w:lvlText w:val="•"/>
      <w:lvlJc w:val="left"/>
      <w:rPr>
        <w:rFonts w:hint="default"/>
      </w:rPr>
    </w:lvl>
    <w:lvl w:ilvl="6" w:tplc="93A6B6B4">
      <w:start w:val="1"/>
      <w:numFmt w:val="bullet"/>
      <w:lvlText w:val="•"/>
      <w:lvlJc w:val="left"/>
      <w:rPr>
        <w:rFonts w:hint="default"/>
      </w:rPr>
    </w:lvl>
    <w:lvl w:ilvl="7" w:tplc="A93623DE">
      <w:start w:val="1"/>
      <w:numFmt w:val="bullet"/>
      <w:lvlText w:val="•"/>
      <w:lvlJc w:val="left"/>
      <w:rPr>
        <w:rFonts w:hint="default"/>
      </w:rPr>
    </w:lvl>
    <w:lvl w:ilvl="8" w:tplc="4F18A738">
      <w:start w:val="1"/>
      <w:numFmt w:val="bullet"/>
      <w:lvlText w:val="•"/>
      <w:lvlJc w:val="left"/>
      <w:rPr>
        <w:rFonts w:hint="default"/>
      </w:rPr>
    </w:lvl>
  </w:abstractNum>
  <w:abstractNum w:abstractNumId="7" w15:restartNumberingAfterBreak="0">
    <w:nsid w:val="337B3507"/>
    <w:multiLevelType w:val="hybridMultilevel"/>
    <w:tmpl w:val="1A86EC00"/>
    <w:lvl w:ilvl="0" w:tplc="6F58DFCA">
      <w:start w:val="1"/>
      <w:numFmt w:val="lowerLetter"/>
      <w:lvlText w:val="(%1)"/>
      <w:lvlJc w:val="left"/>
      <w:pPr>
        <w:ind w:left="824" w:hanging="721"/>
        <w:jc w:val="left"/>
      </w:pPr>
      <w:rPr>
        <w:rFonts w:ascii="Helvetica" w:eastAsia="Helvetica" w:hAnsi="Helvetica" w:hint="default"/>
        <w:w w:val="100"/>
        <w:sz w:val="22"/>
        <w:szCs w:val="22"/>
      </w:rPr>
    </w:lvl>
    <w:lvl w:ilvl="1" w:tplc="CFE4E08C">
      <w:start w:val="1"/>
      <w:numFmt w:val="bullet"/>
      <w:lvlText w:val="•"/>
      <w:lvlJc w:val="left"/>
      <w:pPr>
        <w:ind w:left="1637" w:hanging="721"/>
      </w:pPr>
      <w:rPr>
        <w:rFonts w:hint="default"/>
      </w:rPr>
    </w:lvl>
    <w:lvl w:ilvl="2" w:tplc="D578F17A">
      <w:start w:val="1"/>
      <w:numFmt w:val="bullet"/>
      <w:lvlText w:val="•"/>
      <w:lvlJc w:val="left"/>
      <w:pPr>
        <w:ind w:left="2455" w:hanging="721"/>
      </w:pPr>
      <w:rPr>
        <w:rFonts w:hint="default"/>
      </w:rPr>
    </w:lvl>
    <w:lvl w:ilvl="3" w:tplc="9998E9BA">
      <w:start w:val="1"/>
      <w:numFmt w:val="bullet"/>
      <w:lvlText w:val="•"/>
      <w:lvlJc w:val="left"/>
      <w:pPr>
        <w:ind w:left="3273" w:hanging="721"/>
      </w:pPr>
      <w:rPr>
        <w:rFonts w:hint="default"/>
      </w:rPr>
    </w:lvl>
    <w:lvl w:ilvl="4" w:tplc="0FC8B5E8">
      <w:start w:val="1"/>
      <w:numFmt w:val="bullet"/>
      <w:lvlText w:val="•"/>
      <w:lvlJc w:val="left"/>
      <w:pPr>
        <w:ind w:left="4091" w:hanging="721"/>
      </w:pPr>
      <w:rPr>
        <w:rFonts w:hint="default"/>
      </w:rPr>
    </w:lvl>
    <w:lvl w:ilvl="5" w:tplc="F8266B9C">
      <w:start w:val="1"/>
      <w:numFmt w:val="bullet"/>
      <w:lvlText w:val="•"/>
      <w:lvlJc w:val="left"/>
      <w:pPr>
        <w:ind w:left="4909" w:hanging="721"/>
      </w:pPr>
      <w:rPr>
        <w:rFonts w:hint="default"/>
      </w:rPr>
    </w:lvl>
    <w:lvl w:ilvl="6" w:tplc="9DEC075C">
      <w:start w:val="1"/>
      <w:numFmt w:val="bullet"/>
      <w:lvlText w:val="•"/>
      <w:lvlJc w:val="left"/>
      <w:pPr>
        <w:ind w:left="5727" w:hanging="721"/>
      </w:pPr>
      <w:rPr>
        <w:rFonts w:hint="default"/>
      </w:rPr>
    </w:lvl>
    <w:lvl w:ilvl="7" w:tplc="906614EE">
      <w:start w:val="1"/>
      <w:numFmt w:val="bullet"/>
      <w:lvlText w:val="•"/>
      <w:lvlJc w:val="left"/>
      <w:pPr>
        <w:ind w:left="6545" w:hanging="721"/>
      </w:pPr>
      <w:rPr>
        <w:rFonts w:hint="default"/>
      </w:rPr>
    </w:lvl>
    <w:lvl w:ilvl="8" w:tplc="5230728A">
      <w:start w:val="1"/>
      <w:numFmt w:val="bullet"/>
      <w:lvlText w:val="•"/>
      <w:lvlJc w:val="left"/>
      <w:pPr>
        <w:ind w:left="7363" w:hanging="721"/>
      </w:pPr>
      <w:rPr>
        <w:rFonts w:hint="default"/>
      </w:rPr>
    </w:lvl>
  </w:abstractNum>
  <w:abstractNum w:abstractNumId="8" w15:restartNumberingAfterBreak="0">
    <w:nsid w:val="373105D5"/>
    <w:multiLevelType w:val="hybridMultilevel"/>
    <w:tmpl w:val="C93EC970"/>
    <w:lvl w:ilvl="0" w:tplc="8C0AFDC6">
      <w:start w:val="1"/>
      <w:numFmt w:val="decimal"/>
      <w:lvlText w:val="%1."/>
      <w:lvlJc w:val="left"/>
      <w:pPr>
        <w:ind w:hanging="721"/>
        <w:jc w:val="left"/>
      </w:pPr>
      <w:rPr>
        <w:rFonts w:ascii="Times New Roman" w:eastAsia="Times New Roman" w:hAnsi="Times New Roman" w:hint="default"/>
        <w:b/>
        <w:bCs/>
        <w:sz w:val="22"/>
        <w:szCs w:val="22"/>
      </w:rPr>
    </w:lvl>
    <w:lvl w:ilvl="1" w:tplc="608E9426">
      <w:start w:val="1"/>
      <w:numFmt w:val="bullet"/>
      <w:lvlText w:val="•"/>
      <w:lvlJc w:val="left"/>
      <w:rPr>
        <w:rFonts w:hint="default"/>
      </w:rPr>
    </w:lvl>
    <w:lvl w:ilvl="2" w:tplc="1A405004">
      <w:start w:val="1"/>
      <w:numFmt w:val="bullet"/>
      <w:lvlText w:val="•"/>
      <w:lvlJc w:val="left"/>
      <w:rPr>
        <w:rFonts w:hint="default"/>
      </w:rPr>
    </w:lvl>
    <w:lvl w:ilvl="3" w:tplc="24FE6DC4">
      <w:start w:val="1"/>
      <w:numFmt w:val="bullet"/>
      <w:lvlText w:val="•"/>
      <w:lvlJc w:val="left"/>
      <w:rPr>
        <w:rFonts w:hint="default"/>
      </w:rPr>
    </w:lvl>
    <w:lvl w:ilvl="4" w:tplc="73C0F332">
      <w:start w:val="1"/>
      <w:numFmt w:val="bullet"/>
      <w:lvlText w:val="•"/>
      <w:lvlJc w:val="left"/>
      <w:rPr>
        <w:rFonts w:hint="default"/>
      </w:rPr>
    </w:lvl>
    <w:lvl w:ilvl="5" w:tplc="5D4CBEA6">
      <w:start w:val="1"/>
      <w:numFmt w:val="bullet"/>
      <w:lvlText w:val="•"/>
      <w:lvlJc w:val="left"/>
      <w:rPr>
        <w:rFonts w:hint="default"/>
      </w:rPr>
    </w:lvl>
    <w:lvl w:ilvl="6" w:tplc="997A761C">
      <w:start w:val="1"/>
      <w:numFmt w:val="bullet"/>
      <w:lvlText w:val="•"/>
      <w:lvlJc w:val="left"/>
      <w:rPr>
        <w:rFonts w:hint="default"/>
      </w:rPr>
    </w:lvl>
    <w:lvl w:ilvl="7" w:tplc="7124D82C">
      <w:start w:val="1"/>
      <w:numFmt w:val="bullet"/>
      <w:lvlText w:val="•"/>
      <w:lvlJc w:val="left"/>
      <w:rPr>
        <w:rFonts w:hint="default"/>
      </w:rPr>
    </w:lvl>
    <w:lvl w:ilvl="8" w:tplc="AF54A8F6">
      <w:start w:val="1"/>
      <w:numFmt w:val="bullet"/>
      <w:lvlText w:val="•"/>
      <w:lvlJc w:val="left"/>
      <w:rPr>
        <w:rFonts w:hint="default"/>
      </w:rPr>
    </w:lvl>
  </w:abstractNum>
  <w:abstractNum w:abstractNumId="9"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4EF539F"/>
    <w:multiLevelType w:val="hybridMultilevel"/>
    <w:tmpl w:val="A3883A54"/>
    <w:lvl w:ilvl="0" w:tplc="2A463E60">
      <w:start w:val="2"/>
      <w:numFmt w:val="decimal"/>
      <w:lvlText w:val="(%1)"/>
      <w:lvlJc w:val="left"/>
      <w:pPr>
        <w:ind w:hanging="721"/>
        <w:jc w:val="left"/>
      </w:pPr>
      <w:rPr>
        <w:rFonts w:ascii="Times New Roman" w:eastAsia="Times New Roman" w:hAnsi="Times New Roman" w:hint="default"/>
        <w:sz w:val="22"/>
        <w:szCs w:val="22"/>
      </w:rPr>
    </w:lvl>
    <w:lvl w:ilvl="1" w:tplc="49FA68C8">
      <w:start w:val="1"/>
      <w:numFmt w:val="lowerLetter"/>
      <w:lvlText w:val="(%2)"/>
      <w:lvlJc w:val="left"/>
      <w:pPr>
        <w:ind w:hanging="721"/>
        <w:jc w:val="left"/>
      </w:pPr>
      <w:rPr>
        <w:rFonts w:ascii="Times New Roman" w:eastAsia="Times New Roman" w:hAnsi="Times New Roman" w:hint="default"/>
        <w:sz w:val="22"/>
        <w:szCs w:val="22"/>
      </w:rPr>
    </w:lvl>
    <w:lvl w:ilvl="2" w:tplc="6046F742">
      <w:start w:val="1"/>
      <w:numFmt w:val="bullet"/>
      <w:lvlText w:val="•"/>
      <w:lvlJc w:val="left"/>
      <w:rPr>
        <w:rFonts w:hint="default"/>
      </w:rPr>
    </w:lvl>
    <w:lvl w:ilvl="3" w:tplc="579ED294">
      <w:start w:val="1"/>
      <w:numFmt w:val="bullet"/>
      <w:lvlText w:val="•"/>
      <w:lvlJc w:val="left"/>
      <w:rPr>
        <w:rFonts w:hint="default"/>
      </w:rPr>
    </w:lvl>
    <w:lvl w:ilvl="4" w:tplc="1C648218">
      <w:start w:val="1"/>
      <w:numFmt w:val="bullet"/>
      <w:lvlText w:val="•"/>
      <w:lvlJc w:val="left"/>
      <w:rPr>
        <w:rFonts w:hint="default"/>
      </w:rPr>
    </w:lvl>
    <w:lvl w:ilvl="5" w:tplc="6B003A5A">
      <w:start w:val="1"/>
      <w:numFmt w:val="bullet"/>
      <w:lvlText w:val="•"/>
      <w:lvlJc w:val="left"/>
      <w:rPr>
        <w:rFonts w:hint="default"/>
      </w:rPr>
    </w:lvl>
    <w:lvl w:ilvl="6" w:tplc="16A28C4E">
      <w:start w:val="1"/>
      <w:numFmt w:val="bullet"/>
      <w:lvlText w:val="•"/>
      <w:lvlJc w:val="left"/>
      <w:rPr>
        <w:rFonts w:hint="default"/>
      </w:rPr>
    </w:lvl>
    <w:lvl w:ilvl="7" w:tplc="12BAA8F6">
      <w:start w:val="1"/>
      <w:numFmt w:val="bullet"/>
      <w:lvlText w:val="•"/>
      <w:lvlJc w:val="left"/>
      <w:rPr>
        <w:rFonts w:hint="default"/>
      </w:rPr>
    </w:lvl>
    <w:lvl w:ilvl="8" w:tplc="5316DB34">
      <w:start w:val="1"/>
      <w:numFmt w:val="bullet"/>
      <w:lvlText w:val="•"/>
      <w:lvlJc w:val="left"/>
      <w:rPr>
        <w:rFonts w:hint="default"/>
      </w:rPr>
    </w:lvl>
  </w:abstractNum>
  <w:abstractNum w:abstractNumId="11" w15:restartNumberingAfterBreak="0">
    <w:nsid w:val="501A3AF1"/>
    <w:multiLevelType w:val="hybridMultilevel"/>
    <w:tmpl w:val="D3C495B2"/>
    <w:lvl w:ilvl="0" w:tplc="7D140B56">
      <w:start w:val="1"/>
      <w:numFmt w:val="decimal"/>
      <w:lvlText w:val="%1."/>
      <w:lvlJc w:val="left"/>
      <w:pPr>
        <w:ind w:hanging="721"/>
        <w:jc w:val="left"/>
      </w:pPr>
      <w:rPr>
        <w:rFonts w:ascii="Times New Roman" w:eastAsia="Times New Roman" w:hAnsi="Times New Roman" w:hint="default"/>
        <w:b/>
        <w:bCs/>
        <w:sz w:val="22"/>
        <w:szCs w:val="22"/>
      </w:rPr>
    </w:lvl>
    <w:lvl w:ilvl="1" w:tplc="3782EDD8">
      <w:start w:val="1"/>
      <w:numFmt w:val="bullet"/>
      <w:lvlText w:val="•"/>
      <w:lvlJc w:val="left"/>
      <w:rPr>
        <w:rFonts w:hint="default"/>
      </w:rPr>
    </w:lvl>
    <w:lvl w:ilvl="2" w:tplc="187CC71E">
      <w:start w:val="1"/>
      <w:numFmt w:val="bullet"/>
      <w:lvlText w:val="•"/>
      <w:lvlJc w:val="left"/>
      <w:rPr>
        <w:rFonts w:hint="default"/>
      </w:rPr>
    </w:lvl>
    <w:lvl w:ilvl="3" w:tplc="404E4D54">
      <w:start w:val="1"/>
      <w:numFmt w:val="bullet"/>
      <w:lvlText w:val="•"/>
      <w:lvlJc w:val="left"/>
      <w:rPr>
        <w:rFonts w:hint="default"/>
      </w:rPr>
    </w:lvl>
    <w:lvl w:ilvl="4" w:tplc="2154069C">
      <w:start w:val="1"/>
      <w:numFmt w:val="bullet"/>
      <w:lvlText w:val="•"/>
      <w:lvlJc w:val="left"/>
      <w:rPr>
        <w:rFonts w:hint="default"/>
      </w:rPr>
    </w:lvl>
    <w:lvl w:ilvl="5" w:tplc="F7262046">
      <w:start w:val="1"/>
      <w:numFmt w:val="bullet"/>
      <w:lvlText w:val="•"/>
      <w:lvlJc w:val="left"/>
      <w:rPr>
        <w:rFonts w:hint="default"/>
      </w:rPr>
    </w:lvl>
    <w:lvl w:ilvl="6" w:tplc="62DC196C">
      <w:start w:val="1"/>
      <w:numFmt w:val="bullet"/>
      <w:lvlText w:val="•"/>
      <w:lvlJc w:val="left"/>
      <w:rPr>
        <w:rFonts w:hint="default"/>
      </w:rPr>
    </w:lvl>
    <w:lvl w:ilvl="7" w:tplc="9766C888">
      <w:start w:val="1"/>
      <w:numFmt w:val="bullet"/>
      <w:lvlText w:val="•"/>
      <w:lvlJc w:val="left"/>
      <w:rPr>
        <w:rFonts w:hint="default"/>
      </w:rPr>
    </w:lvl>
    <w:lvl w:ilvl="8" w:tplc="99D29758">
      <w:start w:val="1"/>
      <w:numFmt w:val="bullet"/>
      <w:lvlText w:val="•"/>
      <w:lvlJc w:val="left"/>
      <w:rPr>
        <w:rFonts w:hint="default"/>
      </w:rPr>
    </w:lvl>
  </w:abstractNum>
  <w:abstractNum w:abstractNumId="1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B0E69E4"/>
    <w:multiLevelType w:val="hybridMultilevel"/>
    <w:tmpl w:val="183E4D2A"/>
    <w:lvl w:ilvl="0" w:tplc="91CE0A56">
      <w:start w:val="1"/>
      <w:numFmt w:val="decimal"/>
      <w:lvlText w:val="(%1)"/>
      <w:lvlJc w:val="left"/>
      <w:pPr>
        <w:ind w:hanging="721"/>
        <w:jc w:val="right"/>
      </w:pPr>
      <w:rPr>
        <w:rFonts w:ascii="Times New Roman" w:eastAsia="Times New Roman" w:hAnsi="Times New Roman" w:hint="default"/>
        <w:sz w:val="22"/>
        <w:szCs w:val="22"/>
      </w:rPr>
    </w:lvl>
    <w:lvl w:ilvl="1" w:tplc="D9D0A070">
      <w:start w:val="2"/>
      <w:numFmt w:val="decimal"/>
      <w:lvlText w:val="(%2)"/>
      <w:lvlJc w:val="left"/>
      <w:pPr>
        <w:ind w:hanging="721"/>
        <w:jc w:val="left"/>
      </w:pPr>
      <w:rPr>
        <w:rFonts w:ascii="Times New Roman" w:eastAsia="Times New Roman" w:hAnsi="Times New Roman" w:hint="default"/>
        <w:sz w:val="22"/>
        <w:szCs w:val="22"/>
      </w:rPr>
    </w:lvl>
    <w:lvl w:ilvl="2" w:tplc="56882A8E">
      <w:start w:val="1"/>
      <w:numFmt w:val="bullet"/>
      <w:lvlText w:val="•"/>
      <w:lvlJc w:val="left"/>
      <w:rPr>
        <w:rFonts w:hint="default"/>
      </w:rPr>
    </w:lvl>
    <w:lvl w:ilvl="3" w:tplc="D0CCB1CE">
      <w:start w:val="1"/>
      <w:numFmt w:val="bullet"/>
      <w:lvlText w:val="•"/>
      <w:lvlJc w:val="left"/>
      <w:rPr>
        <w:rFonts w:hint="default"/>
      </w:rPr>
    </w:lvl>
    <w:lvl w:ilvl="4" w:tplc="A8542FEA">
      <w:start w:val="1"/>
      <w:numFmt w:val="bullet"/>
      <w:lvlText w:val="•"/>
      <w:lvlJc w:val="left"/>
      <w:rPr>
        <w:rFonts w:hint="default"/>
      </w:rPr>
    </w:lvl>
    <w:lvl w:ilvl="5" w:tplc="744AA432">
      <w:start w:val="1"/>
      <w:numFmt w:val="bullet"/>
      <w:lvlText w:val="•"/>
      <w:lvlJc w:val="left"/>
      <w:rPr>
        <w:rFonts w:hint="default"/>
      </w:rPr>
    </w:lvl>
    <w:lvl w:ilvl="6" w:tplc="B3B26A04">
      <w:start w:val="1"/>
      <w:numFmt w:val="bullet"/>
      <w:lvlText w:val="•"/>
      <w:lvlJc w:val="left"/>
      <w:rPr>
        <w:rFonts w:hint="default"/>
      </w:rPr>
    </w:lvl>
    <w:lvl w:ilvl="7" w:tplc="A358E69E">
      <w:start w:val="1"/>
      <w:numFmt w:val="bullet"/>
      <w:lvlText w:val="•"/>
      <w:lvlJc w:val="left"/>
      <w:rPr>
        <w:rFonts w:hint="default"/>
      </w:rPr>
    </w:lvl>
    <w:lvl w:ilvl="8" w:tplc="F8C440FC">
      <w:start w:val="1"/>
      <w:numFmt w:val="bullet"/>
      <w:lvlText w:val="•"/>
      <w:lvlJc w:val="left"/>
      <w:rPr>
        <w:rFonts w:hint="default"/>
      </w:rPr>
    </w:lvl>
  </w:abstractNum>
  <w:abstractNum w:abstractNumId="14" w15:restartNumberingAfterBreak="0">
    <w:nsid w:val="6BCA6313"/>
    <w:multiLevelType w:val="hybridMultilevel"/>
    <w:tmpl w:val="3050EDCA"/>
    <w:lvl w:ilvl="0" w:tplc="F1C84FF4">
      <w:start w:val="1"/>
      <w:numFmt w:val="lowerLetter"/>
      <w:lvlText w:val="(%1)"/>
      <w:lvlJc w:val="left"/>
      <w:pPr>
        <w:ind w:hanging="721"/>
        <w:jc w:val="left"/>
      </w:pPr>
      <w:rPr>
        <w:rFonts w:ascii="Times New Roman" w:eastAsia="Times New Roman" w:hAnsi="Times New Roman" w:hint="default"/>
        <w:sz w:val="22"/>
        <w:szCs w:val="22"/>
      </w:rPr>
    </w:lvl>
    <w:lvl w:ilvl="1" w:tplc="AEEE50FA">
      <w:start w:val="1"/>
      <w:numFmt w:val="bullet"/>
      <w:lvlText w:val="•"/>
      <w:lvlJc w:val="left"/>
      <w:rPr>
        <w:rFonts w:hint="default"/>
      </w:rPr>
    </w:lvl>
    <w:lvl w:ilvl="2" w:tplc="078A98D6">
      <w:start w:val="1"/>
      <w:numFmt w:val="bullet"/>
      <w:lvlText w:val="•"/>
      <w:lvlJc w:val="left"/>
      <w:rPr>
        <w:rFonts w:hint="default"/>
      </w:rPr>
    </w:lvl>
    <w:lvl w:ilvl="3" w:tplc="B536640A">
      <w:start w:val="1"/>
      <w:numFmt w:val="bullet"/>
      <w:lvlText w:val="•"/>
      <w:lvlJc w:val="left"/>
      <w:rPr>
        <w:rFonts w:hint="default"/>
      </w:rPr>
    </w:lvl>
    <w:lvl w:ilvl="4" w:tplc="6372ABFC">
      <w:start w:val="1"/>
      <w:numFmt w:val="bullet"/>
      <w:lvlText w:val="•"/>
      <w:lvlJc w:val="left"/>
      <w:rPr>
        <w:rFonts w:hint="default"/>
      </w:rPr>
    </w:lvl>
    <w:lvl w:ilvl="5" w:tplc="6FCC5BB2">
      <w:start w:val="1"/>
      <w:numFmt w:val="bullet"/>
      <w:lvlText w:val="•"/>
      <w:lvlJc w:val="left"/>
      <w:rPr>
        <w:rFonts w:hint="default"/>
      </w:rPr>
    </w:lvl>
    <w:lvl w:ilvl="6" w:tplc="3974745A">
      <w:start w:val="1"/>
      <w:numFmt w:val="bullet"/>
      <w:lvlText w:val="•"/>
      <w:lvlJc w:val="left"/>
      <w:rPr>
        <w:rFonts w:hint="default"/>
      </w:rPr>
    </w:lvl>
    <w:lvl w:ilvl="7" w:tplc="2384C2D2">
      <w:start w:val="1"/>
      <w:numFmt w:val="bullet"/>
      <w:lvlText w:val="•"/>
      <w:lvlJc w:val="left"/>
      <w:rPr>
        <w:rFonts w:hint="default"/>
      </w:rPr>
    </w:lvl>
    <w:lvl w:ilvl="8" w:tplc="642AF710">
      <w:start w:val="1"/>
      <w:numFmt w:val="bullet"/>
      <w:lvlText w:val="•"/>
      <w:lvlJc w:val="left"/>
      <w:rPr>
        <w:rFonts w:hint="default"/>
      </w:rPr>
    </w:lvl>
  </w:abstractNum>
  <w:abstractNum w:abstractNumId="15" w15:restartNumberingAfterBreak="0">
    <w:nsid w:val="6F22497F"/>
    <w:multiLevelType w:val="hybridMultilevel"/>
    <w:tmpl w:val="9B3834EC"/>
    <w:lvl w:ilvl="0" w:tplc="CE80BCD2">
      <w:start w:val="2"/>
      <w:numFmt w:val="decimal"/>
      <w:lvlText w:val="(%1)"/>
      <w:lvlJc w:val="left"/>
      <w:pPr>
        <w:ind w:hanging="721"/>
        <w:jc w:val="left"/>
      </w:pPr>
      <w:rPr>
        <w:rFonts w:ascii="Times New Roman" w:eastAsia="Times New Roman" w:hAnsi="Times New Roman" w:hint="default"/>
        <w:sz w:val="22"/>
        <w:szCs w:val="22"/>
      </w:rPr>
    </w:lvl>
    <w:lvl w:ilvl="1" w:tplc="57C8296C">
      <w:start w:val="1"/>
      <w:numFmt w:val="bullet"/>
      <w:lvlText w:val="•"/>
      <w:lvlJc w:val="left"/>
      <w:rPr>
        <w:rFonts w:hint="default"/>
      </w:rPr>
    </w:lvl>
    <w:lvl w:ilvl="2" w:tplc="7D2ED2EE">
      <w:start w:val="1"/>
      <w:numFmt w:val="bullet"/>
      <w:lvlText w:val="•"/>
      <w:lvlJc w:val="left"/>
      <w:rPr>
        <w:rFonts w:hint="default"/>
      </w:rPr>
    </w:lvl>
    <w:lvl w:ilvl="3" w:tplc="A1E422E4">
      <w:start w:val="1"/>
      <w:numFmt w:val="bullet"/>
      <w:lvlText w:val="•"/>
      <w:lvlJc w:val="left"/>
      <w:rPr>
        <w:rFonts w:hint="default"/>
      </w:rPr>
    </w:lvl>
    <w:lvl w:ilvl="4" w:tplc="DE24A798">
      <w:start w:val="1"/>
      <w:numFmt w:val="bullet"/>
      <w:lvlText w:val="•"/>
      <w:lvlJc w:val="left"/>
      <w:rPr>
        <w:rFonts w:hint="default"/>
      </w:rPr>
    </w:lvl>
    <w:lvl w:ilvl="5" w:tplc="0810D18C">
      <w:start w:val="1"/>
      <w:numFmt w:val="bullet"/>
      <w:lvlText w:val="•"/>
      <w:lvlJc w:val="left"/>
      <w:rPr>
        <w:rFonts w:hint="default"/>
      </w:rPr>
    </w:lvl>
    <w:lvl w:ilvl="6" w:tplc="81368DA8">
      <w:start w:val="1"/>
      <w:numFmt w:val="bullet"/>
      <w:lvlText w:val="•"/>
      <w:lvlJc w:val="left"/>
      <w:rPr>
        <w:rFonts w:hint="default"/>
      </w:rPr>
    </w:lvl>
    <w:lvl w:ilvl="7" w:tplc="C998725C">
      <w:start w:val="1"/>
      <w:numFmt w:val="bullet"/>
      <w:lvlText w:val="•"/>
      <w:lvlJc w:val="left"/>
      <w:rPr>
        <w:rFonts w:hint="default"/>
      </w:rPr>
    </w:lvl>
    <w:lvl w:ilvl="8" w:tplc="91DACE1A">
      <w:start w:val="1"/>
      <w:numFmt w:val="bullet"/>
      <w:lvlText w:val="•"/>
      <w:lvlJc w:val="left"/>
      <w:rPr>
        <w:rFonts w:hint="default"/>
      </w:rPr>
    </w:lvl>
  </w:abstractNum>
  <w:abstractNum w:abstractNumId="16" w15:restartNumberingAfterBreak="0">
    <w:nsid w:val="77F07A30"/>
    <w:multiLevelType w:val="hybridMultilevel"/>
    <w:tmpl w:val="A29E211E"/>
    <w:lvl w:ilvl="0" w:tplc="E5A21088">
      <w:start w:val="2"/>
      <w:numFmt w:val="decimal"/>
      <w:lvlText w:val="(%1)"/>
      <w:lvlJc w:val="left"/>
      <w:pPr>
        <w:ind w:hanging="721"/>
        <w:jc w:val="left"/>
      </w:pPr>
      <w:rPr>
        <w:rFonts w:ascii="Times New Roman" w:eastAsia="Times New Roman" w:hAnsi="Times New Roman" w:hint="default"/>
        <w:sz w:val="22"/>
        <w:szCs w:val="22"/>
      </w:rPr>
    </w:lvl>
    <w:lvl w:ilvl="1" w:tplc="ADDEAD9C">
      <w:start w:val="1"/>
      <w:numFmt w:val="bullet"/>
      <w:lvlText w:val="•"/>
      <w:lvlJc w:val="left"/>
      <w:rPr>
        <w:rFonts w:hint="default"/>
      </w:rPr>
    </w:lvl>
    <w:lvl w:ilvl="2" w:tplc="E4F40A42">
      <w:start w:val="1"/>
      <w:numFmt w:val="bullet"/>
      <w:lvlText w:val="•"/>
      <w:lvlJc w:val="left"/>
      <w:rPr>
        <w:rFonts w:hint="default"/>
      </w:rPr>
    </w:lvl>
    <w:lvl w:ilvl="3" w:tplc="0128D118">
      <w:start w:val="1"/>
      <w:numFmt w:val="bullet"/>
      <w:lvlText w:val="•"/>
      <w:lvlJc w:val="left"/>
      <w:rPr>
        <w:rFonts w:hint="default"/>
      </w:rPr>
    </w:lvl>
    <w:lvl w:ilvl="4" w:tplc="29E0F95A">
      <w:start w:val="1"/>
      <w:numFmt w:val="bullet"/>
      <w:lvlText w:val="•"/>
      <w:lvlJc w:val="left"/>
      <w:rPr>
        <w:rFonts w:hint="default"/>
      </w:rPr>
    </w:lvl>
    <w:lvl w:ilvl="5" w:tplc="7AD23630">
      <w:start w:val="1"/>
      <w:numFmt w:val="bullet"/>
      <w:lvlText w:val="•"/>
      <w:lvlJc w:val="left"/>
      <w:rPr>
        <w:rFonts w:hint="default"/>
      </w:rPr>
    </w:lvl>
    <w:lvl w:ilvl="6" w:tplc="35847EB6">
      <w:start w:val="1"/>
      <w:numFmt w:val="bullet"/>
      <w:lvlText w:val="•"/>
      <w:lvlJc w:val="left"/>
      <w:rPr>
        <w:rFonts w:hint="default"/>
      </w:rPr>
    </w:lvl>
    <w:lvl w:ilvl="7" w:tplc="8C8662BA">
      <w:start w:val="1"/>
      <w:numFmt w:val="bullet"/>
      <w:lvlText w:val="•"/>
      <w:lvlJc w:val="left"/>
      <w:rPr>
        <w:rFonts w:hint="default"/>
      </w:rPr>
    </w:lvl>
    <w:lvl w:ilvl="8" w:tplc="0B9014E0">
      <w:start w:val="1"/>
      <w:numFmt w:val="bullet"/>
      <w:lvlText w:val="•"/>
      <w:lvlJc w:val="left"/>
      <w:rPr>
        <w:rFonts w:hint="default"/>
      </w:rPr>
    </w:lvl>
  </w:abstractNum>
  <w:abstractNum w:abstractNumId="17" w15:restartNumberingAfterBreak="0">
    <w:nsid w:val="7BC33F86"/>
    <w:multiLevelType w:val="hybridMultilevel"/>
    <w:tmpl w:val="5704C87A"/>
    <w:lvl w:ilvl="0" w:tplc="7408DF92">
      <w:start w:val="2"/>
      <w:numFmt w:val="decimal"/>
      <w:lvlText w:val="(%1)"/>
      <w:lvlJc w:val="left"/>
      <w:pPr>
        <w:ind w:hanging="721"/>
        <w:jc w:val="left"/>
      </w:pPr>
      <w:rPr>
        <w:rFonts w:ascii="Times New Roman" w:eastAsia="Times New Roman" w:hAnsi="Times New Roman" w:hint="default"/>
        <w:sz w:val="22"/>
        <w:szCs w:val="22"/>
      </w:rPr>
    </w:lvl>
    <w:lvl w:ilvl="1" w:tplc="64684624">
      <w:start w:val="1"/>
      <w:numFmt w:val="lowerLetter"/>
      <w:lvlText w:val="(%2)"/>
      <w:lvlJc w:val="left"/>
      <w:pPr>
        <w:ind w:hanging="721"/>
        <w:jc w:val="left"/>
      </w:pPr>
      <w:rPr>
        <w:rFonts w:ascii="Times New Roman" w:eastAsia="Times New Roman" w:hAnsi="Times New Roman" w:hint="default"/>
        <w:sz w:val="22"/>
        <w:szCs w:val="22"/>
      </w:rPr>
    </w:lvl>
    <w:lvl w:ilvl="2" w:tplc="2B027A42">
      <w:start w:val="1"/>
      <w:numFmt w:val="bullet"/>
      <w:lvlText w:val="•"/>
      <w:lvlJc w:val="left"/>
      <w:rPr>
        <w:rFonts w:hint="default"/>
      </w:rPr>
    </w:lvl>
    <w:lvl w:ilvl="3" w:tplc="C7465FFC">
      <w:start w:val="1"/>
      <w:numFmt w:val="bullet"/>
      <w:lvlText w:val="•"/>
      <w:lvlJc w:val="left"/>
      <w:rPr>
        <w:rFonts w:hint="default"/>
      </w:rPr>
    </w:lvl>
    <w:lvl w:ilvl="4" w:tplc="B65A30A0">
      <w:start w:val="1"/>
      <w:numFmt w:val="bullet"/>
      <w:lvlText w:val="•"/>
      <w:lvlJc w:val="left"/>
      <w:rPr>
        <w:rFonts w:hint="default"/>
      </w:rPr>
    </w:lvl>
    <w:lvl w:ilvl="5" w:tplc="E3C82EAA">
      <w:start w:val="1"/>
      <w:numFmt w:val="bullet"/>
      <w:lvlText w:val="•"/>
      <w:lvlJc w:val="left"/>
      <w:rPr>
        <w:rFonts w:hint="default"/>
      </w:rPr>
    </w:lvl>
    <w:lvl w:ilvl="6" w:tplc="773CD8C8">
      <w:start w:val="1"/>
      <w:numFmt w:val="bullet"/>
      <w:lvlText w:val="•"/>
      <w:lvlJc w:val="left"/>
      <w:rPr>
        <w:rFonts w:hint="default"/>
      </w:rPr>
    </w:lvl>
    <w:lvl w:ilvl="7" w:tplc="22D4A44E">
      <w:start w:val="1"/>
      <w:numFmt w:val="bullet"/>
      <w:lvlText w:val="•"/>
      <w:lvlJc w:val="left"/>
      <w:rPr>
        <w:rFonts w:hint="default"/>
      </w:rPr>
    </w:lvl>
    <w:lvl w:ilvl="8" w:tplc="CAFE10E0">
      <w:start w:val="1"/>
      <w:numFmt w:val="bullet"/>
      <w:lvlText w:val="•"/>
      <w:lvlJc w:val="left"/>
      <w:rPr>
        <w:rFonts w:hint="default"/>
      </w:rPr>
    </w:lvl>
  </w:abstractNum>
  <w:num w:numId="1">
    <w:abstractNumId w:val="0"/>
  </w:num>
  <w:num w:numId="2">
    <w:abstractNumId w:val="7"/>
  </w:num>
  <w:num w:numId="3">
    <w:abstractNumId w:val="12"/>
  </w:num>
  <w:num w:numId="4">
    <w:abstractNumId w:val="3"/>
  </w:num>
  <w:num w:numId="5">
    <w:abstractNumId w:val="4"/>
  </w:num>
  <w:num w:numId="6">
    <w:abstractNumId w:val="9"/>
  </w:num>
  <w:num w:numId="7">
    <w:abstractNumId w:val="10"/>
  </w:num>
  <w:num w:numId="8">
    <w:abstractNumId w:val="16"/>
  </w:num>
  <w:num w:numId="9">
    <w:abstractNumId w:val="1"/>
  </w:num>
  <w:num w:numId="10">
    <w:abstractNumId w:val="17"/>
  </w:num>
  <w:num w:numId="11">
    <w:abstractNumId w:val="13"/>
  </w:num>
  <w:num w:numId="12">
    <w:abstractNumId w:val="6"/>
  </w:num>
  <w:num w:numId="13">
    <w:abstractNumId w:val="11"/>
  </w:num>
  <w:num w:numId="14">
    <w:abstractNumId w:val="14"/>
  </w:num>
  <w:num w:numId="15">
    <w:abstractNumId w:val="15"/>
  </w:num>
  <w:num w:numId="16">
    <w:abstractNumId w:val="5"/>
  </w:num>
  <w:num w:numId="17">
    <w:abstractNumId w:val="2"/>
  </w:num>
  <w:num w:numId="1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bordersDoNotSurroundHeader/>
  <w:bordersDoNotSurroundFooter/>
  <w:hideSpellingErrors/>
  <w:hideGrammaticalErrors/>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yMDKzMDYyNDOyNDFQ0lEKTi0uzszPAykwqwUAkauldSwAAAA="/>
  </w:docVars>
  <w:rsids>
    <w:rsidRoot w:val="00B86F3F"/>
    <w:rsid w:val="00000812"/>
    <w:rsid w:val="00003730"/>
    <w:rsid w:val="00003DCF"/>
    <w:rsid w:val="00004F6B"/>
    <w:rsid w:val="000052A2"/>
    <w:rsid w:val="00005680"/>
    <w:rsid w:val="00005EE8"/>
    <w:rsid w:val="000073EE"/>
    <w:rsid w:val="0001088D"/>
    <w:rsid w:val="00010B81"/>
    <w:rsid w:val="0001145E"/>
    <w:rsid w:val="000133A8"/>
    <w:rsid w:val="00017AAC"/>
    <w:rsid w:val="00023D2F"/>
    <w:rsid w:val="000242FF"/>
    <w:rsid w:val="00024D3E"/>
    <w:rsid w:val="000260FD"/>
    <w:rsid w:val="00030419"/>
    <w:rsid w:val="000329CE"/>
    <w:rsid w:val="00034949"/>
    <w:rsid w:val="00034B64"/>
    <w:rsid w:val="00035CF8"/>
    <w:rsid w:val="000363C6"/>
    <w:rsid w:val="00041542"/>
    <w:rsid w:val="000420FF"/>
    <w:rsid w:val="00044972"/>
    <w:rsid w:val="00044CCB"/>
    <w:rsid w:val="00044D23"/>
    <w:rsid w:val="00045A94"/>
    <w:rsid w:val="00047EB8"/>
    <w:rsid w:val="000506E3"/>
    <w:rsid w:val="000518CC"/>
    <w:rsid w:val="000532C3"/>
    <w:rsid w:val="00055D23"/>
    <w:rsid w:val="000608EE"/>
    <w:rsid w:val="000614EF"/>
    <w:rsid w:val="00061E20"/>
    <w:rsid w:val="000622BB"/>
    <w:rsid w:val="0006479F"/>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7EED"/>
    <w:rsid w:val="000A069B"/>
    <w:rsid w:val="000A2439"/>
    <w:rsid w:val="000A3D20"/>
    <w:rsid w:val="000A4D98"/>
    <w:rsid w:val="000A6259"/>
    <w:rsid w:val="000B26CE"/>
    <w:rsid w:val="000B4FB6"/>
    <w:rsid w:val="000B54EB"/>
    <w:rsid w:val="000B60FA"/>
    <w:rsid w:val="000B6A2F"/>
    <w:rsid w:val="000C01AC"/>
    <w:rsid w:val="000C2C80"/>
    <w:rsid w:val="000C416E"/>
    <w:rsid w:val="000C5263"/>
    <w:rsid w:val="000D3B3A"/>
    <w:rsid w:val="000D447C"/>
    <w:rsid w:val="000D5408"/>
    <w:rsid w:val="000D61EB"/>
    <w:rsid w:val="000E21FC"/>
    <w:rsid w:val="000E3BE9"/>
    <w:rsid w:val="000E3E22"/>
    <w:rsid w:val="000E427F"/>
    <w:rsid w:val="000E5C90"/>
    <w:rsid w:val="000F1E72"/>
    <w:rsid w:val="000F260D"/>
    <w:rsid w:val="000F4429"/>
    <w:rsid w:val="000F7993"/>
    <w:rsid w:val="0010747B"/>
    <w:rsid w:val="001105B5"/>
    <w:rsid w:val="001121EE"/>
    <w:rsid w:val="001128C3"/>
    <w:rsid w:val="00120AB8"/>
    <w:rsid w:val="00121135"/>
    <w:rsid w:val="0012543A"/>
    <w:rsid w:val="00133371"/>
    <w:rsid w:val="001365E4"/>
    <w:rsid w:val="00142743"/>
    <w:rsid w:val="00143E17"/>
    <w:rsid w:val="00146CFD"/>
    <w:rsid w:val="0015104F"/>
    <w:rsid w:val="00152AB1"/>
    <w:rsid w:val="001540EB"/>
    <w:rsid w:val="001554EF"/>
    <w:rsid w:val="00155F14"/>
    <w:rsid w:val="001565F4"/>
    <w:rsid w:val="00157469"/>
    <w:rsid w:val="0015761F"/>
    <w:rsid w:val="001636EC"/>
    <w:rsid w:val="00164718"/>
    <w:rsid w:val="00165401"/>
    <w:rsid w:val="00167A40"/>
    <w:rsid w:val="001723EC"/>
    <w:rsid w:val="001757D9"/>
    <w:rsid w:val="001761C1"/>
    <w:rsid w:val="00181A7A"/>
    <w:rsid w:val="00185085"/>
    <w:rsid w:val="00186652"/>
    <w:rsid w:val="00191704"/>
    <w:rsid w:val="001A0D75"/>
    <w:rsid w:val="001A1060"/>
    <w:rsid w:val="001A1FEA"/>
    <w:rsid w:val="001A5039"/>
    <w:rsid w:val="001B032A"/>
    <w:rsid w:val="001B0E17"/>
    <w:rsid w:val="001B2C14"/>
    <w:rsid w:val="001B3D40"/>
    <w:rsid w:val="001B4103"/>
    <w:rsid w:val="001B66AB"/>
    <w:rsid w:val="001C0634"/>
    <w:rsid w:val="001C0B26"/>
    <w:rsid w:val="001C1B1A"/>
    <w:rsid w:val="001C2C10"/>
    <w:rsid w:val="001C3895"/>
    <w:rsid w:val="001D0B2C"/>
    <w:rsid w:val="001D189A"/>
    <w:rsid w:val="001D22A0"/>
    <w:rsid w:val="001D269F"/>
    <w:rsid w:val="001D34BA"/>
    <w:rsid w:val="001D4B17"/>
    <w:rsid w:val="001D6485"/>
    <w:rsid w:val="001D6D65"/>
    <w:rsid w:val="001E2B91"/>
    <w:rsid w:val="001E402E"/>
    <w:rsid w:val="001E42D4"/>
    <w:rsid w:val="001E54A9"/>
    <w:rsid w:val="001E7305"/>
    <w:rsid w:val="001F1EC1"/>
    <w:rsid w:val="001F2A4A"/>
    <w:rsid w:val="001F3CEE"/>
    <w:rsid w:val="002015E0"/>
    <w:rsid w:val="0020301E"/>
    <w:rsid w:val="00203302"/>
    <w:rsid w:val="002075A8"/>
    <w:rsid w:val="0021001A"/>
    <w:rsid w:val="00215715"/>
    <w:rsid w:val="0021790C"/>
    <w:rsid w:val="002208C6"/>
    <w:rsid w:val="00221C58"/>
    <w:rsid w:val="002252DD"/>
    <w:rsid w:val="002272BC"/>
    <w:rsid w:val="00230636"/>
    <w:rsid w:val="002320FD"/>
    <w:rsid w:val="0023567D"/>
    <w:rsid w:val="002401D1"/>
    <w:rsid w:val="002436F5"/>
    <w:rsid w:val="00251136"/>
    <w:rsid w:val="00251A97"/>
    <w:rsid w:val="00255B09"/>
    <w:rsid w:val="00257780"/>
    <w:rsid w:val="00261EC4"/>
    <w:rsid w:val="00264934"/>
    <w:rsid w:val="00265308"/>
    <w:rsid w:val="002655B6"/>
    <w:rsid w:val="00265902"/>
    <w:rsid w:val="00267B91"/>
    <w:rsid w:val="0027348B"/>
    <w:rsid w:val="002735E6"/>
    <w:rsid w:val="00274D9F"/>
    <w:rsid w:val="00275EF6"/>
    <w:rsid w:val="00275F60"/>
    <w:rsid w:val="00276EC1"/>
    <w:rsid w:val="00280DCD"/>
    <w:rsid w:val="0028271E"/>
    <w:rsid w:val="002831B8"/>
    <w:rsid w:val="00284716"/>
    <w:rsid w:val="00286A4D"/>
    <w:rsid w:val="00286E57"/>
    <w:rsid w:val="002907F0"/>
    <w:rsid w:val="00292612"/>
    <w:rsid w:val="00295AEC"/>
    <w:rsid w:val="00296480"/>
    <w:rsid w:val="002964E7"/>
    <w:rsid w:val="002A044B"/>
    <w:rsid w:val="002A2928"/>
    <w:rsid w:val="002A6CF2"/>
    <w:rsid w:val="002B1C39"/>
    <w:rsid w:val="002B2784"/>
    <w:rsid w:val="002B4E1F"/>
    <w:rsid w:val="002C0E5F"/>
    <w:rsid w:val="002C6DD9"/>
    <w:rsid w:val="002D1515"/>
    <w:rsid w:val="002D1550"/>
    <w:rsid w:val="002D1D4C"/>
    <w:rsid w:val="002D4ED3"/>
    <w:rsid w:val="002D7FFE"/>
    <w:rsid w:val="002E1858"/>
    <w:rsid w:val="002E3094"/>
    <w:rsid w:val="002E62C7"/>
    <w:rsid w:val="002F00D4"/>
    <w:rsid w:val="002F4347"/>
    <w:rsid w:val="002F5A2F"/>
    <w:rsid w:val="003013D8"/>
    <w:rsid w:val="00303D74"/>
    <w:rsid w:val="00304858"/>
    <w:rsid w:val="00310B6F"/>
    <w:rsid w:val="00311647"/>
    <w:rsid w:val="00312523"/>
    <w:rsid w:val="003243AD"/>
    <w:rsid w:val="00327107"/>
    <w:rsid w:val="0032744E"/>
    <w:rsid w:val="00330E75"/>
    <w:rsid w:val="0033299D"/>
    <w:rsid w:val="00332A15"/>
    <w:rsid w:val="00333971"/>
    <w:rsid w:val="00336B1F"/>
    <w:rsid w:val="00336DF0"/>
    <w:rsid w:val="003407C1"/>
    <w:rsid w:val="00342579"/>
    <w:rsid w:val="00342850"/>
    <w:rsid w:val="00343BC9"/>
    <w:rsid w:val="003449A3"/>
    <w:rsid w:val="0035589F"/>
    <w:rsid w:val="003558A4"/>
    <w:rsid w:val="00363299"/>
    <w:rsid w:val="00363E94"/>
    <w:rsid w:val="00366718"/>
    <w:rsid w:val="00370608"/>
    <w:rsid w:val="0037208D"/>
    <w:rsid w:val="003778DA"/>
    <w:rsid w:val="00377FBD"/>
    <w:rsid w:val="00380973"/>
    <w:rsid w:val="00381248"/>
    <w:rsid w:val="003833B4"/>
    <w:rsid w:val="003837C6"/>
    <w:rsid w:val="003849A8"/>
    <w:rsid w:val="003905F1"/>
    <w:rsid w:val="003946D3"/>
    <w:rsid w:val="00394930"/>
    <w:rsid w:val="00394B3B"/>
    <w:rsid w:val="003A368C"/>
    <w:rsid w:val="003A5DAC"/>
    <w:rsid w:val="003B440D"/>
    <w:rsid w:val="003B6581"/>
    <w:rsid w:val="003C1420"/>
    <w:rsid w:val="003C1AD8"/>
    <w:rsid w:val="003C20AF"/>
    <w:rsid w:val="003C37A0"/>
    <w:rsid w:val="003C5F5A"/>
    <w:rsid w:val="003C6235"/>
    <w:rsid w:val="003C7232"/>
    <w:rsid w:val="003C7C34"/>
    <w:rsid w:val="003D233B"/>
    <w:rsid w:val="003D4419"/>
    <w:rsid w:val="003D4EAA"/>
    <w:rsid w:val="003D6177"/>
    <w:rsid w:val="003D76EF"/>
    <w:rsid w:val="003E252C"/>
    <w:rsid w:val="003E2DE5"/>
    <w:rsid w:val="003E6206"/>
    <w:rsid w:val="003E76D6"/>
    <w:rsid w:val="003F1EA2"/>
    <w:rsid w:val="003F64DE"/>
    <w:rsid w:val="003F6D96"/>
    <w:rsid w:val="00401FBB"/>
    <w:rsid w:val="004042CD"/>
    <w:rsid w:val="004047FA"/>
    <w:rsid w:val="0040592F"/>
    <w:rsid w:val="00406360"/>
    <w:rsid w:val="00413961"/>
    <w:rsid w:val="00414AB9"/>
    <w:rsid w:val="00416A53"/>
    <w:rsid w:val="00420A21"/>
    <w:rsid w:val="00423963"/>
    <w:rsid w:val="00424C03"/>
    <w:rsid w:val="00426221"/>
    <w:rsid w:val="0043156C"/>
    <w:rsid w:val="004347BA"/>
    <w:rsid w:val="00443021"/>
    <w:rsid w:val="00445C4F"/>
    <w:rsid w:val="00451888"/>
    <w:rsid w:val="00453046"/>
    <w:rsid w:val="00453682"/>
    <w:rsid w:val="00456986"/>
    <w:rsid w:val="00457F66"/>
    <w:rsid w:val="0046574D"/>
    <w:rsid w:val="00466077"/>
    <w:rsid w:val="004664DC"/>
    <w:rsid w:val="00471321"/>
    <w:rsid w:val="00474D22"/>
    <w:rsid w:val="00481E77"/>
    <w:rsid w:val="00484B50"/>
    <w:rsid w:val="00484E43"/>
    <w:rsid w:val="00491FC6"/>
    <w:rsid w:val="004920DB"/>
    <w:rsid w:val="00494F0F"/>
    <w:rsid w:val="0049507E"/>
    <w:rsid w:val="004951B3"/>
    <w:rsid w:val="004A01D1"/>
    <w:rsid w:val="004A16EF"/>
    <w:rsid w:val="004A2AA8"/>
    <w:rsid w:val="004A51CC"/>
    <w:rsid w:val="004B0AB3"/>
    <w:rsid w:val="004B13C6"/>
    <w:rsid w:val="004B1465"/>
    <w:rsid w:val="004B437B"/>
    <w:rsid w:val="004B5A3C"/>
    <w:rsid w:val="004C0796"/>
    <w:rsid w:val="004C1DA0"/>
    <w:rsid w:val="004C45D7"/>
    <w:rsid w:val="004C63E9"/>
    <w:rsid w:val="004D0854"/>
    <w:rsid w:val="004D2FFC"/>
    <w:rsid w:val="004D3215"/>
    <w:rsid w:val="004D6063"/>
    <w:rsid w:val="004D67C8"/>
    <w:rsid w:val="004E2029"/>
    <w:rsid w:val="004E33FE"/>
    <w:rsid w:val="004E4868"/>
    <w:rsid w:val="004E5244"/>
    <w:rsid w:val="004F53A7"/>
    <w:rsid w:val="004F7202"/>
    <w:rsid w:val="004F72F4"/>
    <w:rsid w:val="004F74A1"/>
    <w:rsid w:val="00501CAB"/>
    <w:rsid w:val="0050232A"/>
    <w:rsid w:val="00503297"/>
    <w:rsid w:val="005101FF"/>
    <w:rsid w:val="005102D1"/>
    <w:rsid w:val="00510A25"/>
    <w:rsid w:val="00512242"/>
    <w:rsid w:val="00512DA3"/>
    <w:rsid w:val="00514000"/>
    <w:rsid w:val="00515D04"/>
    <w:rsid w:val="00521EC5"/>
    <w:rsid w:val="00524ECC"/>
    <w:rsid w:val="00527ABE"/>
    <w:rsid w:val="00527C5C"/>
    <w:rsid w:val="005322A1"/>
    <w:rsid w:val="00532451"/>
    <w:rsid w:val="00542D73"/>
    <w:rsid w:val="005438C8"/>
    <w:rsid w:val="00547702"/>
    <w:rsid w:val="00551408"/>
    <w:rsid w:val="0055328E"/>
    <w:rsid w:val="0055417E"/>
    <w:rsid w:val="0055440A"/>
    <w:rsid w:val="00557EBC"/>
    <w:rsid w:val="00560457"/>
    <w:rsid w:val="0056066A"/>
    <w:rsid w:val="00563108"/>
    <w:rsid w:val="00563C69"/>
    <w:rsid w:val="005646F3"/>
    <w:rsid w:val="005649F5"/>
    <w:rsid w:val="00565E93"/>
    <w:rsid w:val="005709A6"/>
    <w:rsid w:val="00572B50"/>
    <w:rsid w:val="00572DF4"/>
    <w:rsid w:val="00574AEC"/>
    <w:rsid w:val="00575805"/>
    <w:rsid w:val="005773E7"/>
    <w:rsid w:val="00577B02"/>
    <w:rsid w:val="00580D05"/>
    <w:rsid w:val="00582A2E"/>
    <w:rsid w:val="00583761"/>
    <w:rsid w:val="005870A8"/>
    <w:rsid w:val="0058749F"/>
    <w:rsid w:val="00590397"/>
    <w:rsid w:val="00594065"/>
    <w:rsid w:val="005955EA"/>
    <w:rsid w:val="005963C1"/>
    <w:rsid w:val="00597B78"/>
    <w:rsid w:val="005A0A94"/>
    <w:rsid w:val="005A2789"/>
    <w:rsid w:val="005B0EAE"/>
    <w:rsid w:val="005B23AF"/>
    <w:rsid w:val="005B4215"/>
    <w:rsid w:val="005B5656"/>
    <w:rsid w:val="005C16B3"/>
    <w:rsid w:val="005C25CF"/>
    <w:rsid w:val="005C303C"/>
    <w:rsid w:val="005C39E8"/>
    <w:rsid w:val="005C7F82"/>
    <w:rsid w:val="005D0866"/>
    <w:rsid w:val="005D537D"/>
    <w:rsid w:val="005D5858"/>
    <w:rsid w:val="005D5C82"/>
    <w:rsid w:val="005D5CAF"/>
    <w:rsid w:val="005E0DE1"/>
    <w:rsid w:val="005E38FA"/>
    <w:rsid w:val="005E3DD9"/>
    <w:rsid w:val="005E4ED5"/>
    <w:rsid w:val="005E7103"/>
    <w:rsid w:val="005E75FD"/>
    <w:rsid w:val="005F1AF4"/>
    <w:rsid w:val="005F2892"/>
    <w:rsid w:val="005F5FD8"/>
    <w:rsid w:val="00601274"/>
    <w:rsid w:val="00604810"/>
    <w:rsid w:val="00604AAC"/>
    <w:rsid w:val="00604F4B"/>
    <w:rsid w:val="006067B5"/>
    <w:rsid w:val="00607279"/>
    <w:rsid w:val="00607455"/>
    <w:rsid w:val="006075F7"/>
    <w:rsid w:val="00607964"/>
    <w:rsid w:val="00613086"/>
    <w:rsid w:val="0062075A"/>
    <w:rsid w:val="00622277"/>
    <w:rsid w:val="00625ED8"/>
    <w:rsid w:val="006271AA"/>
    <w:rsid w:val="00634DA7"/>
    <w:rsid w:val="006350C4"/>
    <w:rsid w:val="00635BD3"/>
    <w:rsid w:val="006416D6"/>
    <w:rsid w:val="00642844"/>
    <w:rsid w:val="006434EF"/>
    <w:rsid w:val="0064409B"/>
    <w:rsid w:val="006441C2"/>
    <w:rsid w:val="00644FCB"/>
    <w:rsid w:val="00645C44"/>
    <w:rsid w:val="00651A07"/>
    <w:rsid w:val="00651EA5"/>
    <w:rsid w:val="00655769"/>
    <w:rsid w:val="00655E3F"/>
    <w:rsid w:val="00656186"/>
    <w:rsid w:val="00656622"/>
    <w:rsid w:val="0065745C"/>
    <w:rsid w:val="00657F71"/>
    <w:rsid w:val="00660511"/>
    <w:rsid w:val="00667BB6"/>
    <w:rsid w:val="006717D5"/>
    <w:rsid w:val="00672978"/>
    <w:rsid w:val="006734AB"/>
    <w:rsid w:val="006737D3"/>
    <w:rsid w:val="00673F34"/>
    <w:rsid w:val="0067435B"/>
    <w:rsid w:val="00675E6F"/>
    <w:rsid w:val="00682D07"/>
    <w:rsid w:val="00683064"/>
    <w:rsid w:val="0068424E"/>
    <w:rsid w:val="00687058"/>
    <w:rsid w:val="00694430"/>
    <w:rsid w:val="00694677"/>
    <w:rsid w:val="00697FAC"/>
    <w:rsid w:val="006A03A3"/>
    <w:rsid w:val="006A11C3"/>
    <w:rsid w:val="006A6EA7"/>
    <w:rsid w:val="006A74BC"/>
    <w:rsid w:val="006B1054"/>
    <w:rsid w:val="006B503F"/>
    <w:rsid w:val="006B64A8"/>
    <w:rsid w:val="006B707C"/>
    <w:rsid w:val="006C24CB"/>
    <w:rsid w:val="006C6020"/>
    <w:rsid w:val="006D0225"/>
    <w:rsid w:val="006D0265"/>
    <w:rsid w:val="006D15F6"/>
    <w:rsid w:val="006D1681"/>
    <w:rsid w:val="006D1FAE"/>
    <w:rsid w:val="006D2E1F"/>
    <w:rsid w:val="006D3B55"/>
    <w:rsid w:val="006D71DD"/>
    <w:rsid w:val="006D767D"/>
    <w:rsid w:val="006E00D5"/>
    <w:rsid w:val="006E3151"/>
    <w:rsid w:val="006E3342"/>
    <w:rsid w:val="006E3515"/>
    <w:rsid w:val="006F594C"/>
    <w:rsid w:val="006F5E34"/>
    <w:rsid w:val="006F7F2A"/>
    <w:rsid w:val="00701118"/>
    <w:rsid w:val="0070344F"/>
    <w:rsid w:val="0070410C"/>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3D8A"/>
    <w:rsid w:val="00737805"/>
    <w:rsid w:val="00737D2B"/>
    <w:rsid w:val="00740FDE"/>
    <w:rsid w:val="00745DE3"/>
    <w:rsid w:val="0074665A"/>
    <w:rsid w:val="00746B11"/>
    <w:rsid w:val="007472C3"/>
    <w:rsid w:val="00747E3A"/>
    <w:rsid w:val="0075097C"/>
    <w:rsid w:val="00752131"/>
    <w:rsid w:val="0075276D"/>
    <w:rsid w:val="0075395F"/>
    <w:rsid w:val="00760524"/>
    <w:rsid w:val="00760A63"/>
    <w:rsid w:val="00760B40"/>
    <w:rsid w:val="007635FD"/>
    <w:rsid w:val="00764B2A"/>
    <w:rsid w:val="00765767"/>
    <w:rsid w:val="007717D2"/>
    <w:rsid w:val="00771A91"/>
    <w:rsid w:val="00772C52"/>
    <w:rsid w:val="007748CE"/>
    <w:rsid w:val="00776CA9"/>
    <w:rsid w:val="007826D3"/>
    <w:rsid w:val="00783A1F"/>
    <w:rsid w:val="00784A3F"/>
    <w:rsid w:val="0078543A"/>
    <w:rsid w:val="00785529"/>
    <w:rsid w:val="00793315"/>
    <w:rsid w:val="007A0311"/>
    <w:rsid w:val="007A056D"/>
    <w:rsid w:val="007A0725"/>
    <w:rsid w:val="007A0E3A"/>
    <w:rsid w:val="007A4003"/>
    <w:rsid w:val="007A5F9C"/>
    <w:rsid w:val="007B0F82"/>
    <w:rsid w:val="007B4885"/>
    <w:rsid w:val="007C01FC"/>
    <w:rsid w:val="007C2592"/>
    <w:rsid w:val="007C276C"/>
    <w:rsid w:val="007C2B58"/>
    <w:rsid w:val="007C2DE7"/>
    <w:rsid w:val="007C4355"/>
    <w:rsid w:val="007C56F2"/>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3AF8"/>
    <w:rsid w:val="008046AB"/>
    <w:rsid w:val="00806ACE"/>
    <w:rsid w:val="00807638"/>
    <w:rsid w:val="0081198A"/>
    <w:rsid w:val="00811F4D"/>
    <w:rsid w:val="00816C3D"/>
    <w:rsid w:val="00817B5C"/>
    <w:rsid w:val="008207CD"/>
    <w:rsid w:val="00821A2C"/>
    <w:rsid w:val="00821B20"/>
    <w:rsid w:val="008244AC"/>
    <w:rsid w:val="008246B9"/>
    <w:rsid w:val="00825C43"/>
    <w:rsid w:val="008312A9"/>
    <w:rsid w:val="0083145E"/>
    <w:rsid w:val="008332B7"/>
    <w:rsid w:val="008351B0"/>
    <w:rsid w:val="00836052"/>
    <w:rsid w:val="00840A44"/>
    <w:rsid w:val="0084469D"/>
    <w:rsid w:val="00844B2D"/>
    <w:rsid w:val="00854420"/>
    <w:rsid w:val="008604B2"/>
    <w:rsid w:val="00860C65"/>
    <w:rsid w:val="00861DFE"/>
    <w:rsid w:val="00862825"/>
    <w:rsid w:val="0087487C"/>
    <w:rsid w:val="00874F6F"/>
    <w:rsid w:val="00875062"/>
    <w:rsid w:val="008754D1"/>
    <w:rsid w:val="0087687F"/>
    <w:rsid w:val="00884EA8"/>
    <w:rsid w:val="00885319"/>
    <w:rsid w:val="00886238"/>
    <w:rsid w:val="008916EC"/>
    <w:rsid w:val="008917E5"/>
    <w:rsid w:val="00892211"/>
    <w:rsid w:val="008922E3"/>
    <w:rsid w:val="00892A21"/>
    <w:rsid w:val="008938F7"/>
    <w:rsid w:val="008956EA"/>
    <w:rsid w:val="008956F9"/>
    <w:rsid w:val="008972AF"/>
    <w:rsid w:val="00897861"/>
    <w:rsid w:val="008A053C"/>
    <w:rsid w:val="008A440D"/>
    <w:rsid w:val="008A523D"/>
    <w:rsid w:val="008A6BB2"/>
    <w:rsid w:val="008B015E"/>
    <w:rsid w:val="008B2B57"/>
    <w:rsid w:val="008B3137"/>
    <w:rsid w:val="008B459B"/>
    <w:rsid w:val="008B568D"/>
    <w:rsid w:val="008B5FE3"/>
    <w:rsid w:val="008B75CA"/>
    <w:rsid w:val="008C2C1A"/>
    <w:rsid w:val="008C4F88"/>
    <w:rsid w:val="008D093F"/>
    <w:rsid w:val="008D3142"/>
    <w:rsid w:val="008D4BE2"/>
    <w:rsid w:val="008D6EC9"/>
    <w:rsid w:val="008D7F66"/>
    <w:rsid w:val="008E0937"/>
    <w:rsid w:val="008E1EC5"/>
    <w:rsid w:val="00901BEF"/>
    <w:rsid w:val="009026ED"/>
    <w:rsid w:val="009030BF"/>
    <w:rsid w:val="009046F5"/>
    <w:rsid w:val="00904CE6"/>
    <w:rsid w:val="009055B3"/>
    <w:rsid w:val="00905B0F"/>
    <w:rsid w:val="00906749"/>
    <w:rsid w:val="00911C6C"/>
    <w:rsid w:val="00914263"/>
    <w:rsid w:val="00914280"/>
    <w:rsid w:val="00915795"/>
    <w:rsid w:val="0091739A"/>
    <w:rsid w:val="009201D0"/>
    <w:rsid w:val="009202D3"/>
    <w:rsid w:val="00922786"/>
    <w:rsid w:val="00931513"/>
    <w:rsid w:val="0093242F"/>
    <w:rsid w:val="00933C53"/>
    <w:rsid w:val="0093792F"/>
    <w:rsid w:val="00940A34"/>
    <w:rsid w:val="00940A79"/>
    <w:rsid w:val="0094272F"/>
    <w:rsid w:val="009440A2"/>
    <w:rsid w:val="0094500C"/>
    <w:rsid w:val="00946D77"/>
    <w:rsid w:val="0094716C"/>
    <w:rsid w:val="009513FD"/>
    <w:rsid w:val="00957118"/>
    <w:rsid w:val="00960A33"/>
    <w:rsid w:val="00961AC0"/>
    <w:rsid w:val="00961F41"/>
    <w:rsid w:val="00963D1F"/>
    <w:rsid w:val="00965A50"/>
    <w:rsid w:val="00965D02"/>
    <w:rsid w:val="009674A5"/>
    <w:rsid w:val="009675AA"/>
    <w:rsid w:val="0097065E"/>
    <w:rsid w:val="00970772"/>
    <w:rsid w:val="00971042"/>
    <w:rsid w:val="0097618B"/>
    <w:rsid w:val="009774F9"/>
    <w:rsid w:val="00981EC4"/>
    <w:rsid w:val="009830C2"/>
    <w:rsid w:val="0098607F"/>
    <w:rsid w:val="009872F4"/>
    <w:rsid w:val="0099219B"/>
    <w:rsid w:val="00992BA2"/>
    <w:rsid w:val="00993997"/>
    <w:rsid w:val="00994445"/>
    <w:rsid w:val="009963D4"/>
    <w:rsid w:val="009968F2"/>
    <w:rsid w:val="009A0B23"/>
    <w:rsid w:val="009A0CE5"/>
    <w:rsid w:val="009A393E"/>
    <w:rsid w:val="009A3ABE"/>
    <w:rsid w:val="009A52AD"/>
    <w:rsid w:val="009A73DE"/>
    <w:rsid w:val="009B0E42"/>
    <w:rsid w:val="009B1C53"/>
    <w:rsid w:val="009B75C6"/>
    <w:rsid w:val="009C2A77"/>
    <w:rsid w:val="009D3443"/>
    <w:rsid w:val="009D3DBD"/>
    <w:rsid w:val="009E134B"/>
    <w:rsid w:val="009E66C3"/>
    <w:rsid w:val="009E79BE"/>
    <w:rsid w:val="009F0F2B"/>
    <w:rsid w:val="009F33C9"/>
    <w:rsid w:val="009F4A96"/>
    <w:rsid w:val="009F689A"/>
    <w:rsid w:val="009F6CDC"/>
    <w:rsid w:val="009F735A"/>
    <w:rsid w:val="009F7600"/>
    <w:rsid w:val="00A01462"/>
    <w:rsid w:val="00A02A23"/>
    <w:rsid w:val="00A03365"/>
    <w:rsid w:val="00A04D5C"/>
    <w:rsid w:val="00A07879"/>
    <w:rsid w:val="00A1474E"/>
    <w:rsid w:val="00A156A1"/>
    <w:rsid w:val="00A1618E"/>
    <w:rsid w:val="00A219F3"/>
    <w:rsid w:val="00A23E01"/>
    <w:rsid w:val="00A240AC"/>
    <w:rsid w:val="00A24135"/>
    <w:rsid w:val="00A25420"/>
    <w:rsid w:val="00A25C8D"/>
    <w:rsid w:val="00A3239C"/>
    <w:rsid w:val="00A41A02"/>
    <w:rsid w:val="00A43EBA"/>
    <w:rsid w:val="00A45BE7"/>
    <w:rsid w:val="00A50972"/>
    <w:rsid w:val="00A50D6A"/>
    <w:rsid w:val="00A50FFE"/>
    <w:rsid w:val="00A5458F"/>
    <w:rsid w:val="00A6016C"/>
    <w:rsid w:val="00A60798"/>
    <w:rsid w:val="00A60BC7"/>
    <w:rsid w:val="00A614C8"/>
    <w:rsid w:val="00A62193"/>
    <w:rsid w:val="00A62552"/>
    <w:rsid w:val="00A65C80"/>
    <w:rsid w:val="00A66A3D"/>
    <w:rsid w:val="00A66EB7"/>
    <w:rsid w:val="00A7060B"/>
    <w:rsid w:val="00A70D02"/>
    <w:rsid w:val="00A71A23"/>
    <w:rsid w:val="00A734A4"/>
    <w:rsid w:val="00A73F40"/>
    <w:rsid w:val="00A81C7A"/>
    <w:rsid w:val="00A83578"/>
    <w:rsid w:val="00A85B6E"/>
    <w:rsid w:val="00A86E94"/>
    <w:rsid w:val="00A927B8"/>
    <w:rsid w:val="00A92C42"/>
    <w:rsid w:val="00A9319E"/>
    <w:rsid w:val="00A93B18"/>
    <w:rsid w:val="00A93DC2"/>
    <w:rsid w:val="00A9696C"/>
    <w:rsid w:val="00A96B49"/>
    <w:rsid w:val="00A96D72"/>
    <w:rsid w:val="00AA080D"/>
    <w:rsid w:val="00AA12F7"/>
    <w:rsid w:val="00AA24D4"/>
    <w:rsid w:val="00AA295A"/>
    <w:rsid w:val="00AA2AD4"/>
    <w:rsid w:val="00AA2D41"/>
    <w:rsid w:val="00AA2D43"/>
    <w:rsid w:val="00AA41AD"/>
    <w:rsid w:val="00AA7142"/>
    <w:rsid w:val="00AB0A9A"/>
    <w:rsid w:val="00AB3AEC"/>
    <w:rsid w:val="00AB4337"/>
    <w:rsid w:val="00AB4E72"/>
    <w:rsid w:val="00AB5B30"/>
    <w:rsid w:val="00AB7D0E"/>
    <w:rsid w:val="00AC0484"/>
    <w:rsid w:val="00AC0AE1"/>
    <w:rsid w:val="00AC0EF1"/>
    <w:rsid w:val="00AC1AE1"/>
    <w:rsid w:val="00AC2203"/>
    <w:rsid w:val="00AC2903"/>
    <w:rsid w:val="00AC48A2"/>
    <w:rsid w:val="00AC4FD6"/>
    <w:rsid w:val="00AC550E"/>
    <w:rsid w:val="00AC571E"/>
    <w:rsid w:val="00AC7AC8"/>
    <w:rsid w:val="00AD2C8D"/>
    <w:rsid w:val="00AD2FDB"/>
    <w:rsid w:val="00AD52CD"/>
    <w:rsid w:val="00AD5960"/>
    <w:rsid w:val="00AE40D5"/>
    <w:rsid w:val="00AE6B19"/>
    <w:rsid w:val="00AF17B2"/>
    <w:rsid w:val="00AF1B49"/>
    <w:rsid w:val="00AF2351"/>
    <w:rsid w:val="00AF321A"/>
    <w:rsid w:val="00AF43EC"/>
    <w:rsid w:val="00AF49C0"/>
    <w:rsid w:val="00AF4B41"/>
    <w:rsid w:val="00AF5241"/>
    <w:rsid w:val="00B02147"/>
    <w:rsid w:val="00B02843"/>
    <w:rsid w:val="00B029A1"/>
    <w:rsid w:val="00B029CC"/>
    <w:rsid w:val="00B0347D"/>
    <w:rsid w:val="00B034E2"/>
    <w:rsid w:val="00B04B1F"/>
    <w:rsid w:val="00B05653"/>
    <w:rsid w:val="00B07C5E"/>
    <w:rsid w:val="00B12C91"/>
    <w:rsid w:val="00B13906"/>
    <w:rsid w:val="00B15262"/>
    <w:rsid w:val="00B173DC"/>
    <w:rsid w:val="00B21824"/>
    <w:rsid w:val="00B2249F"/>
    <w:rsid w:val="00B2275A"/>
    <w:rsid w:val="00B22C4A"/>
    <w:rsid w:val="00B22E65"/>
    <w:rsid w:val="00B22F0A"/>
    <w:rsid w:val="00B23CAE"/>
    <w:rsid w:val="00B26C33"/>
    <w:rsid w:val="00B27291"/>
    <w:rsid w:val="00B330B2"/>
    <w:rsid w:val="00B34C80"/>
    <w:rsid w:val="00B4106D"/>
    <w:rsid w:val="00B41973"/>
    <w:rsid w:val="00B41F62"/>
    <w:rsid w:val="00B44C4A"/>
    <w:rsid w:val="00B472C4"/>
    <w:rsid w:val="00B47524"/>
    <w:rsid w:val="00B47A58"/>
    <w:rsid w:val="00B55602"/>
    <w:rsid w:val="00B6179B"/>
    <w:rsid w:val="00B617E1"/>
    <w:rsid w:val="00B61E7F"/>
    <w:rsid w:val="00B62E19"/>
    <w:rsid w:val="00B66256"/>
    <w:rsid w:val="00B67DA6"/>
    <w:rsid w:val="00B72788"/>
    <w:rsid w:val="00B74B2B"/>
    <w:rsid w:val="00B74BEC"/>
    <w:rsid w:val="00B77A86"/>
    <w:rsid w:val="00B819F9"/>
    <w:rsid w:val="00B83617"/>
    <w:rsid w:val="00B86F3F"/>
    <w:rsid w:val="00B8798B"/>
    <w:rsid w:val="00B879AC"/>
    <w:rsid w:val="00B87FDA"/>
    <w:rsid w:val="00B93FA9"/>
    <w:rsid w:val="00B94E28"/>
    <w:rsid w:val="00B94F2F"/>
    <w:rsid w:val="00B95DEE"/>
    <w:rsid w:val="00BA055C"/>
    <w:rsid w:val="00BA46F8"/>
    <w:rsid w:val="00BA6B35"/>
    <w:rsid w:val="00BB19C0"/>
    <w:rsid w:val="00BB6831"/>
    <w:rsid w:val="00BC045D"/>
    <w:rsid w:val="00BC058D"/>
    <w:rsid w:val="00BC1199"/>
    <w:rsid w:val="00BC3E37"/>
    <w:rsid w:val="00BC5E23"/>
    <w:rsid w:val="00BC6658"/>
    <w:rsid w:val="00BC697F"/>
    <w:rsid w:val="00BD0428"/>
    <w:rsid w:val="00BD2B69"/>
    <w:rsid w:val="00BD4143"/>
    <w:rsid w:val="00BD4667"/>
    <w:rsid w:val="00BD5386"/>
    <w:rsid w:val="00BD5AAE"/>
    <w:rsid w:val="00BE17CD"/>
    <w:rsid w:val="00BE1E9C"/>
    <w:rsid w:val="00BE2F23"/>
    <w:rsid w:val="00BE6884"/>
    <w:rsid w:val="00BE6AA6"/>
    <w:rsid w:val="00BE7044"/>
    <w:rsid w:val="00BE7D34"/>
    <w:rsid w:val="00BF0042"/>
    <w:rsid w:val="00BF0967"/>
    <w:rsid w:val="00BF39A3"/>
    <w:rsid w:val="00BF3A69"/>
    <w:rsid w:val="00BF5B36"/>
    <w:rsid w:val="00C007C4"/>
    <w:rsid w:val="00C01D52"/>
    <w:rsid w:val="00C020A0"/>
    <w:rsid w:val="00C06D8A"/>
    <w:rsid w:val="00C07D1F"/>
    <w:rsid w:val="00C11092"/>
    <w:rsid w:val="00C11375"/>
    <w:rsid w:val="00C11A94"/>
    <w:rsid w:val="00C12F2A"/>
    <w:rsid w:val="00C12F53"/>
    <w:rsid w:val="00C21405"/>
    <w:rsid w:val="00C2525F"/>
    <w:rsid w:val="00C27873"/>
    <w:rsid w:val="00C30331"/>
    <w:rsid w:val="00C332FE"/>
    <w:rsid w:val="00C3456F"/>
    <w:rsid w:val="00C34721"/>
    <w:rsid w:val="00C34825"/>
    <w:rsid w:val="00C35013"/>
    <w:rsid w:val="00C361C3"/>
    <w:rsid w:val="00C36B55"/>
    <w:rsid w:val="00C3780B"/>
    <w:rsid w:val="00C43709"/>
    <w:rsid w:val="00C43ED1"/>
    <w:rsid w:val="00C460EF"/>
    <w:rsid w:val="00C5376E"/>
    <w:rsid w:val="00C545B0"/>
    <w:rsid w:val="00C546CA"/>
    <w:rsid w:val="00C56CA9"/>
    <w:rsid w:val="00C56FD0"/>
    <w:rsid w:val="00C57C16"/>
    <w:rsid w:val="00C63501"/>
    <w:rsid w:val="00C700C6"/>
    <w:rsid w:val="00C74183"/>
    <w:rsid w:val="00C74CDA"/>
    <w:rsid w:val="00C7732C"/>
    <w:rsid w:val="00C778D1"/>
    <w:rsid w:val="00C82530"/>
    <w:rsid w:val="00C838EC"/>
    <w:rsid w:val="00C863E3"/>
    <w:rsid w:val="00C87A41"/>
    <w:rsid w:val="00CA1AEE"/>
    <w:rsid w:val="00CA2344"/>
    <w:rsid w:val="00CA23DC"/>
    <w:rsid w:val="00CA242D"/>
    <w:rsid w:val="00CA31B8"/>
    <w:rsid w:val="00CA67D0"/>
    <w:rsid w:val="00CB2BFD"/>
    <w:rsid w:val="00CB5A9E"/>
    <w:rsid w:val="00CB68BA"/>
    <w:rsid w:val="00CB6A62"/>
    <w:rsid w:val="00CB6BDD"/>
    <w:rsid w:val="00CC03C2"/>
    <w:rsid w:val="00CC1A94"/>
    <w:rsid w:val="00CC205C"/>
    <w:rsid w:val="00CC2809"/>
    <w:rsid w:val="00CC46AE"/>
    <w:rsid w:val="00CC767B"/>
    <w:rsid w:val="00CD68CE"/>
    <w:rsid w:val="00CE0A64"/>
    <w:rsid w:val="00CE0E28"/>
    <w:rsid w:val="00CE101E"/>
    <w:rsid w:val="00CE2074"/>
    <w:rsid w:val="00CE2639"/>
    <w:rsid w:val="00CE6320"/>
    <w:rsid w:val="00CE6415"/>
    <w:rsid w:val="00CE7759"/>
    <w:rsid w:val="00CF091B"/>
    <w:rsid w:val="00CF1898"/>
    <w:rsid w:val="00CF1986"/>
    <w:rsid w:val="00CF1E03"/>
    <w:rsid w:val="00CF28DE"/>
    <w:rsid w:val="00CF6B09"/>
    <w:rsid w:val="00D116B8"/>
    <w:rsid w:val="00D12815"/>
    <w:rsid w:val="00D12C01"/>
    <w:rsid w:val="00D131D5"/>
    <w:rsid w:val="00D16B53"/>
    <w:rsid w:val="00D17C4F"/>
    <w:rsid w:val="00D2019F"/>
    <w:rsid w:val="00D201D6"/>
    <w:rsid w:val="00D23074"/>
    <w:rsid w:val="00D23821"/>
    <w:rsid w:val="00D263A2"/>
    <w:rsid w:val="00D30510"/>
    <w:rsid w:val="00D31166"/>
    <w:rsid w:val="00D32B6E"/>
    <w:rsid w:val="00D3653E"/>
    <w:rsid w:val="00D37752"/>
    <w:rsid w:val="00D400F5"/>
    <w:rsid w:val="00D43726"/>
    <w:rsid w:val="00D45B9F"/>
    <w:rsid w:val="00D45D02"/>
    <w:rsid w:val="00D51089"/>
    <w:rsid w:val="00D51B92"/>
    <w:rsid w:val="00D5691B"/>
    <w:rsid w:val="00D574A4"/>
    <w:rsid w:val="00D62753"/>
    <w:rsid w:val="00D63698"/>
    <w:rsid w:val="00D63ED3"/>
    <w:rsid w:val="00D640FD"/>
    <w:rsid w:val="00D6645E"/>
    <w:rsid w:val="00D66DF3"/>
    <w:rsid w:val="00D721E9"/>
    <w:rsid w:val="00D75950"/>
    <w:rsid w:val="00D760CE"/>
    <w:rsid w:val="00D838A0"/>
    <w:rsid w:val="00D84E56"/>
    <w:rsid w:val="00D8795F"/>
    <w:rsid w:val="00D924D5"/>
    <w:rsid w:val="00D94444"/>
    <w:rsid w:val="00D9603B"/>
    <w:rsid w:val="00DA2162"/>
    <w:rsid w:val="00DA3240"/>
    <w:rsid w:val="00DA5C40"/>
    <w:rsid w:val="00DA63BE"/>
    <w:rsid w:val="00DB4BA9"/>
    <w:rsid w:val="00DB60E4"/>
    <w:rsid w:val="00DC4BEF"/>
    <w:rsid w:val="00DC6273"/>
    <w:rsid w:val="00DC6485"/>
    <w:rsid w:val="00DC7EE1"/>
    <w:rsid w:val="00DD0E75"/>
    <w:rsid w:val="00DD2076"/>
    <w:rsid w:val="00DD285B"/>
    <w:rsid w:val="00DD5F5F"/>
    <w:rsid w:val="00DD76F6"/>
    <w:rsid w:val="00DE1053"/>
    <w:rsid w:val="00DE1C5D"/>
    <w:rsid w:val="00DE30B1"/>
    <w:rsid w:val="00DE4054"/>
    <w:rsid w:val="00DE6292"/>
    <w:rsid w:val="00DE6E70"/>
    <w:rsid w:val="00DE7530"/>
    <w:rsid w:val="00DE7BB1"/>
    <w:rsid w:val="00DE7C73"/>
    <w:rsid w:val="00DF0566"/>
    <w:rsid w:val="00DF18DE"/>
    <w:rsid w:val="00DF3EE9"/>
    <w:rsid w:val="00E02F22"/>
    <w:rsid w:val="00E0318D"/>
    <w:rsid w:val="00E040FF"/>
    <w:rsid w:val="00E0419C"/>
    <w:rsid w:val="00E0441A"/>
    <w:rsid w:val="00E04F02"/>
    <w:rsid w:val="00E10FCC"/>
    <w:rsid w:val="00E175F7"/>
    <w:rsid w:val="00E21488"/>
    <w:rsid w:val="00E2335D"/>
    <w:rsid w:val="00E237FC"/>
    <w:rsid w:val="00E23ADE"/>
    <w:rsid w:val="00E263B2"/>
    <w:rsid w:val="00E27BEB"/>
    <w:rsid w:val="00E30634"/>
    <w:rsid w:val="00E31562"/>
    <w:rsid w:val="00E31801"/>
    <w:rsid w:val="00E329A5"/>
    <w:rsid w:val="00E33916"/>
    <w:rsid w:val="00E35703"/>
    <w:rsid w:val="00E37D15"/>
    <w:rsid w:val="00E5207B"/>
    <w:rsid w:val="00E54592"/>
    <w:rsid w:val="00E55495"/>
    <w:rsid w:val="00E5755F"/>
    <w:rsid w:val="00E57A03"/>
    <w:rsid w:val="00E612E3"/>
    <w:rsid w:val="00E61832"/>
    <w:rsid w:val="00E63100"/>
    <w:rsid w:val="00E63D5F"/>
    <w:rsid w:val="00E70AA9"/>
    <w:rsid w:val="00E70EF4"/>
    <w:rsid w:val="00E72110"/>
    <w:rsid w:val="00E724E8"/>
    <w:rsid w:val="00E72A85"/>
    <w:rsid w:val="00E75BCE"/>
    <w:rsid w:val="00E75E0F"/>
    <w:rsid w:val="00E76879"/>
    <w:rsid w:val="00E77968"/>
    <w:rsid w:val="00E77CF2"/>
    <w:rsid w:val="00E81A60"/>
    <w:rsid w:val="00E84C22"/>
    <w:rsid w:val="00E85219"/>
    <w:rsid w:val="00E87D39"/>
    <w:rsid w:val="00E91D9D"/>
    <w:rsid w:val="00E91F96"/>
    <w:rsid w:val="00E92FC5"/>
    <w:rsid w:val="00E93CB2"/>
    <w:rsid w:val="00E96A28"/>
    <w:rsid w:val="00EA3CEA"/>
    <w:rsid w:val="00EA7624"/>
    <w:rsid w:val="00EB000A"/>
    <w:rsid w:val="00EB1BBB"/>
    <w:rsid w:val="00EB4A8B"/>
    <w:rsid w:val="00EB67E8"/>
    <w:rsid w:val="00EB6C0D"/>
    <w:rsid w:val="00EB7298"/>
    <w:rsid w:val="00EB7655"/>
    <w:rsid w:val="00EB7A99"/>
    <w:rsid w:val="00EC2154"/>
    <w:rsid w:val="00EC44A8"/>
    <w:rsid w:val="00EC614E"/>
    <w:rsid w:val="00EC6D32"/>
    <w:rsid w:val="00ED0F60"/>
    <w:rsid w:val="00ED2F42"/>
    <w:rsid w:val="00ED4EC7"/>
    <w:rsid w:val="00ED6F8F"/>
    <w:rsid w:val="00EE2247"/>
    <w:rsid w:val="00EE2CEA"/>
    <w:rsid w:val="00EE5A85"/>
    <w:rsid w:val="00EE64B7"/>
    <w:rsid w:val="00EE6536"/>
    <w:rsid w:val="00EF2826"/>
    <w:rsid w:val="00EF328C"/>
    <w:rsid w:val="00EF3E7B"/>
    <w:rsid w:val="00EF4334"/>
    <w:rsid w:val="00EF514A"/>
    <w:rsid w:val="00F01992"/>
    <w:rsid w:val="00F04356"/>
    <w:rsid w:val="00F045FC"/>
    <w:rsid w:val="00F05486"/>
    <w:rsid w:val="00F057A4"/>
    <w:rsid w:val="00F10BDE"/>
    <w:rsid w:val="00F1418D"/>
    <w:rsid w:val="00F1491A"/>
    <w:rsid w:val="00F15137"/>
    <w:rsid w:val="00F22B1C"/>
    <w:rsid w:val="00F23EB1"/>
    <w:rsid w:val="00F25922"/>
    <w:rsid w:val="00F2620B"/>
    <w:rsid w:val="00F30A65"/>
    <w:rsid w:val="00F32786"/>
    <w:rsid w:val="00F37578"/>
    <w:rsid w:val="00F47E8A"/>
    <w:rsid w:val="00F52BC9"/>
    <w:rsid w:val="00F56201"/>
    <w:rsid w:val="00F56938"/>
    <w:rsid w:val="00F57DE9"/>
    <w:rsid w:val="00F61578"/>
    <w:rsid w:val="00F63D12"/>
    <w:rsid w:val="00F6598F"/>
    <w:rsid w:val="00F67230"/>
    <w:rsid w:val="00F676D5"/>
    <w:rsid w:val="00F67F60"/>
    <w:rsid w:val="00F72F60"/>
    <w:rsid w:val="00F73065"/>
    <w:rsid w:val="00F83D13"/>
    <w:rsid w:val="00F86229"/>
    <w:rsid w:val="00F870B9"/>
    <w:rsid w:val="00F9429A"/>
    <w:rsid w:val="00F945A2"/>
    <w:rsid w:val="00F94E32"/>
    <w:rsid w:val="00F9665E"/>
    <w:rsid w:val="00F969A2"/>
    <w:rsid w:val="00FA30B6"/>
    <w:rsid w:val="00FA450D"/>
    <w:rsid w:val="00FA6AFD"/>
    <w:rsid w:val="00FA6D09"/>
    <w:rsid w:val="00FA7FE6"/>
    <w:rsid w:val="00FB0327"/>
    <w:rsid w:val="00FB1BAE"/>
    <w:rsid w:val="00FB2064"/>
    <w:rsid w:val="00FB31C0"/>
    <w:rsid w:val="00FB375A"/>
    <w:rsid w:val="00FB4CB8"/>
    <w:rsid w:val="00FB5DA7"/>
    <w:rsid w:val="00FC25AF"/>
    <w:rsid w:val="00FC2B86"/>
    <w:rsid w:val="00FC32B4"/>
    <w:rsid w:val="00FC33A9"/>
    <w:rsid w:val="00FC33C3"/>
    <w:rsid w:val="00FC471E"/>
    <w:rsid w:val="00FC639B"/>
    <w:rsid w:val="00FC665A"/>
    <w:rsid w:val="00FC6D6D"/>
    <w:rsid w:val="00FC7F67"/>
    <w:rsid w:val="00FD0B54"/>
    <w:rsid w:val="00FD0D78"/>
    <w:rsid w:val="00FD2F86"/>
    <w:rsid w:val="00FD2F8B"/>
    <w:rsid w:val="00FD3B7A"/>
    <w:rsid w:val="00FD54D1"/>
    <w:rsid w:val="00FD6EBD"/>
    <w:rsid w:val="00FD7227"/>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409CF1"/>
  <w15:docId w15:val="{A5DABF6C-D691-4AA4-A4C6-AD90CA03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02F22"/>
    <w:pPr>
      <w:spacing w:after="0" w:line="240" w:lineRule="auto"/>
    </w:pPr>
    <w:rPr>
      <w:rFonts w:ascii="Times New Roman" w:hAnsi="Times New Roman"/>
      <w:noProof/>
    </w:rPr>
  </w:style>
  <w:style w:type="paragraph" w:styleId="Heading1">
    <w:name w:val="heading 1"/>
    <w:basedOn w:val="Normal"/>
    <w:link w:val="Heading1Char"/>
    <w:uiPriority w:val="9"/>
    <w:rsid w:val="00E02F2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2F22"/>
    <w:pPr>
      <w:tabs>
        <w:tab w:val="center" w:pos="4513"/>
        <w:tab w:val="right" w:pos="9026"/>
      </w:tabs>
    </w:pPr>
  </w:style>
  <w:style w:type="character" w:customStyle="1" w:styleId="FooterChar">
    <w:name w:val="Footer Char"/>
    <w:basedOn w:val="DefaultParagraphFont"/>
    <w:link w:val="Footer"/>
    <w:uiPriority w:val="99"/>
    <w:rsid w:val="00E02F22"/>
    <w:rPr>
      <w:rFonts w:ascii="Times New Roman" w:hAnsi="Times New Roman"/>
      <w:noProof/>
    </w:rPr>
  </w:style>
  <w:style w:type="paragraph" w:styleId="Header">
    <w:name w:val="header"/>
    <w:basedOn w:val="Normal"/>
    <w:link w:val="HeaderChar"/>
    <w:uiPriority w:val="99"/>
    <w:unhideWhenUsed/>
    <w:rsid w:val="00E02F22"/>
    <w:pPr>
      <w:tabs>
        <w:tab w:val="center" w:pos="4513"/>
        <w:tab w:val="right" w:pos="9026"/>
      </w:tabs>
    </w:pPr>
  </w:style>
  <w:style w:type="character" w:customStyle="1" w:styleId="HeaderChar">
    <w:name w:val="Header Char"/>
    <w:basedOn w:val="DefaultParagraphFont"/>
    <w:link w:val="Header"/>
    <w:uiPriority w:val="99"/>
    <w:rsid w:val="00E02F22"/>
    <w:rPr>
      <w:rFonts w:ascii="Times New Roman" w:hAnsi="Times New Roman"/>
      <w:noProof/>
    </w:rPr>
  </w:style>
  <w:style w:type="paragraph" w:styleId="BalloonText">
    <w:name w:val="Balloon Text"/>
    <w:basedOn w:val="Normal"/>
    <w:link w:val="BalloonTextChar"/>
    <w:uiPriority w:val="99"/>
    <w:semiHidden/>
    <w:unhideWhenUsed/>
    <w:rsid w:val="00E02F22"/>
    <w:rPr>
      <w:rFonts w:ascii="Tahoma" w:hAnsi="Tahoma" w:cs="Tahoma"/>
      <w:sz w:val="16"/>
      <w:szCs w:val="16"/>
    </w:rPr>
  </w:style>
  <w:style w:type="character" w:customStyle="1" w:styleId="BalloonTextChar">
    <w:name w:val="Balloon Text Char"/>
    <w:basedOn w:val="DefaultParagraphFont"/>
    <w:link w:val="BalloonText"/>
    <w:uiPriority w:val="99"/>
    <w:semiHidden/>
    <w:rsid w:val="00E02F22"/>
    <w:rPr>
      <w:rFonts w:ascii="Tahoma" w:hAnsi="Tahoma" w:cs="Tahoma"/>
      <w:noProof/>
      <w:sz w:val="16"/>
      <w:szCs w:val="16"/>
    </w:rPr>
  </w:style>
  <w:style w:type="paragraph" w:customStyle="1" w:styleId="REG-H3A">
    <w:name w:val="REG-H3A"/>
    <w:link w:val="REG-H3AChar"/>
    <w:qFormat/>
    <w:rsid w:val="00E02F2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02F22"/>
    <w:pPr>
      <w:numPr>
        <w:numId w:val="1"/>
      </w:numPr>
      <w:contextualSpacing/>
    </w:pPr>
  </w:style>
  <w:style w:type="character" w:customStyle="1" w:styleId="REG-H3AChar">
    <w:name w:val="REG-H3A Char"/>
    <w:basedOn w:val="DefaultParagraphFont"/>
    <w:link w:val="REG-H3A"/>
    <w:rsid w:val="00E02F22"/>
    <w:rPr>
      <w:rFonts w:ascii="Times New Roman" w:hAnsi="Times New Roman" w:cs="Times New Roman"/>
      <w:b/>
      <w:caps/>
      <w:noProof/>
    </w:rPr>
  </w:style>
  <w:style w:type="character" w:customStyle="1" w:styleId="A3">
    <w:name w:val="A3"/>
    <w:uiPriority w:val="99"/>
    <w:rsid w:val="00E02F22"/>
    <w:rPr>
      <w:rFonts w:cs="Times"/>
      <w:color w:val="000000"/>
      <w:sz w:val="22"/>
      <w:szCs w:val="22"/>
    </w:rPr>
  </w:style>
  <w:style w:type="paragraph" w:customStyle="1" w:styleId="Head2B">
    <w:name w:val="Head 2B"/>
    <w:basedOn w:val="AS-H3A"/>
    <w:link w:val="Head2BChar"/>
    <w:rsid w:val="00E02F22"/>
  </w:style>
  <w:style w:type="paragraph" w:styleId="ListParagraph">
    <w:name w:val="List Paragraph"/>
    <w:basedOn w:val="Normal"/>
    <w:link w:val="ListParagraphChar"/>
    <w:uiPriority w:val="34"/>
    <w:rsid w:val="00E02F22"/>
    <w:pPr>
      <w:ind w:left="720"/>
      <w:contextualSpacing/>
    </w:pPr>
  </w:style>
  <w:style w:type="character" w:customStyle="1" w:styleId="Head2BChar">
    <w:name w:val="Head 2B Char"/>
    <w:basedOn w:val="AS-H3AChar"/>
    <w:link w:val="Head2B"/>
    <w:rsid w:val="00E02F22"/>
    <w:rPr>
      <w:rFonts w:ascii="Times New Roman" w:hAnsi="Times New Roman" w:cs="Times New Roman"/>
      <w:b/>
      <w:caps/>
      <w:noProof/>
    </w:rPr>
  </w:style>
  <w:style w:type="paragraph" w:customStyle="1" w:styleId="Head3">
    <w:name w:val="Head 3"/>
    <w:basedOn w:val="ListParagraph"/>
    <w:link w:val="Head3Char"/>
    <w:rsid w:val="00E02F2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02F22"/>
    <w:rPr>
      <w:rFonts w:ascii="Times New Roman" w:hAnsi="Times New Roman"/>
      <w:noProof/>
    </w:rPr>
  </w:style>
  <w:style w:type="character" w:customStyle="1" w:styleId="Head3Char">
    <w:name w:val="Head 3 Char"/>
    <w:basedOn w:val="ListParagraphChar"/>
    <w:link w:val="Head3"/>
    <w:rsid w:val="00E02F22"/>
    <w:rPr>
      <w:rFonts w:ascii="Times New Roman" w:eastAsia="Times New Roman" w:hAnsi="Times New Roman" w:cs="Times New Roman"/>
      <w:b/>
      <w:bCs/>
      <w:noProof/>
    </w:rPr>
  </w:style>
  <w:style w:type="paragraph" w:customStyle="1" w:styleId="REG-H1a">
    <w:name w:val="REG-H1a"/>
    <w:link w:val="REG-H1aChar"/>
    <w:qFormat/>
    <w:rsid w:val="00E02F2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02F2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02F22"/>
    <w:rPr>
      <w:rFonts w:ascii="Arial" w:hAnsi="Arial" w:cs="Arial"/>
      <w:b/>
      <w:noProof/>
      <w:sz w:val="36"/>
      <w:szCs w:val="36"/>
    </w:rPr>
  </w:style>
  <w:style w:type="paragraph" w:customStyle="1" w:styleId="AS-H1-Colour">
    <w:name w:val="AS-H1-Colour"/>
    <w:basedOn w:val="Normal"/>
    <w:link w:val="AS-H1-ColourChar"/>
    <w:rsid w:val="00E02F2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02F22"/>
    <w:rPr>
      <w:rFonts w:ascii="Times New Roman" w:hAnsi="Times New Roman" w:cs="Times New Roman"/>
      <w:b/>
      <w:caps/>
      <w:noProof/>
      <w:color w:val="00B050"/>
      <w:sz w:val="24"/>
      <w:szCs w:val="24"/>
    </w:rPr>
  </w:style>
  <w:style w:type="paragraph" w:customStyle="1" w:styleId="AS-H2b">
    <w:name w:val="AS-H2b"/>
    <w:basedOn w:val="Normal"/>
    <w:link w:val="AS-H2bChar"/>
    <w:rsid w:val="00E02F2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02F22"/>
    <w:rPr>
      <w:rFonts w:ascii="Arial" w:hAnsi="Arial" w:cs="Arial"/>
      <w:b/>
      <w:noProof/>
      <w:color w:val="00B050"/>
      <w:sz w:val="36"/>
      <w:szCs w:val="36"/>
    </w:rPr>
  </w:style>
  <w:style w:type="paragraph" w:customStyle="1" w:styleId="AS-H3">
    <w:name w:val="AS-H3"/>
    <w:basedOn w:val="AS-H3A"/>
    <w:link w:val="AS-H3Char"/>
    <w:rsid w:val="00E02F22"/>
    <w:rPr>
      <w:sz w:val="28"/>
    </w:rPr>
  </w:style>
  <w:style w:type="character" w:customStyle="1" w:styleId="AS-H2bChar">
    <w:name w:val="AS-H2b Char"/>
    <w:basedOn w:val="DefaultParagraphFont"/>
    <w:link w:val="AS-H2b"/>
    <w:rsid w:val="00E02F22"/>
    <w:rPr>
      <w:rFonts w:ascii="Arial" w:hAnsi="Arial" w:cs="Arial"/>
      <w:noProof/>
    </w:rPr>
  </w:style>
  <w:style w:type="paragraph" w:customStyle="1" w:styleId="REG-H3b">
    <w:name w:val="REG-H3b"/>
    <w:link w:val="REG-H3bChar"/>
    <w:qFormat/>
    <w:rsid w:val="00E02F2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02F22"/>
    <w:rPr>
      <w:rFonts w:ascii="Times New Roman" w:hAnsi="Times New Roman" w:cs="Times New Roman"/>
      <w:b/>
      <w:caps/>
      <w:noProof/>
      <w:sz w:val="28"/>
    </w:rPr>
  </w:style>
  <w:style w:type="paragraph" w:customStyle="1" w:styleId="AS-H3c">
    <w:name w:val="AS-H3c"/>
    <w:basedOn w:val="Head2B"/>
    <w:link w:val="AS-H3cChar"/>
    <w:rsid w:val="00E02F22"/>
    <w:rPr>
      <w:b w:val="0"/>
    </w:rPr>
  </w:style>
  <w:style w:type="character" w:customStyle="1" w:styleId="REG-H3bChar">
    <w:name w:val="REG-H3b Char"/>
    <w:basedOn w:val="REG-H3AChar"/>
    <w:link w:val="REG-H3b"/>
    <w:rsid w:val="00E02F22"/>
    <w:rPr>
      <w:rFonts w:ascii="Times New Roman" w:hAnsi="Times New Roman" w:cs="Times New Roman"/>
      <w:b w:val="0"/>
      <w:caps w:val="0"/>
      <w:noProof/>
    </w:rPr>
  </w:style>
  <w:style w:type="paragraph" w:customStyle="1" w:styleId="AS-H3d">
    <w:name w:val="AS-H3d"/>
    <w:basedOn w:val="Head2B"/>
    <w:link w:val="AS-H3dChar"/>
    <w:rsid w:val="00E02F22"/>
  </w:style>
  <w:style w:type="character" w:customStyle="1" w:styleId="AS-H3cChar">
    <w:name w:val="AS-H3c Char"/>
    <w:basedOn w:val="Head2BChar"/>
    <w:link w:val="AS-H3c"/>
    <w:rsid w:val="00E02F22"/>
    <w:rPr>
      <w:rFonts w:ascii="Times New Roman" w:hAnsi="Times New Roman" w:cs="Times New Roman"/>
      <w:b w:val="0"/>
      <w:caps/>
      <w:noProof/>
    </w:rPr>
  </w:style>
  <w:style w:type="paragraph" w:customStyle="1" w:styleId="REG-P0">
    <w:name w:val="REG-P(0)"/>
    <w:basedOn w:val="Normal"/>
    <w:link w:val="REG-P0Char"/>
    <w:qFormat/>
    <w:rsid w:val="00E02F22"/>
    <w:pPr>
      <w:tabs>
        <w:tab w:val="left" w:pos="567"/>
      </w:tabs>
      <w:jc w:val="both"/>
    </w:pPr>
    <w:rPr>
      <w:rFonts w:eastAsia="Times New Roman" w:cs="Times New Roman"/>
    </w:rPr>
  </w:style>
  <w:style w:type="character" w:customStyle="1" w:styleId="AS-H3dChar">
    <w:name w:val="AS-H3d Char"/>
    <w:basedOn w:val="Head2BChar"/>
    <w:link w:val="AS-H3d"/>
    <w:rsid w:val="00E02F22"/>
    <w:rPr>
      <w:rFonts w:ascii="Times New Roman" w:hAnsi="Times New Roman" w:cs="Times New Roman"/>
      <w:b/>
      <w:caps/>
      <w:noProof/>
    </w:rPr>
  </w:style>
  <w:style w:type="paragraph" w:customStyle="1" w:styleId="REG-P1">
    <w:name w:val="REG-P(1)"/>
    <w:basedOn w:val="Normal"/>
    <w:link w:val="REG-P1Char"/>
    <w:qFormat/>
    <w:rsid w:val="00E02F22"/>
    <w:pPr>
      <w:suppressAutoHyphens/>
      <w:ind w:firstLine="567"/>
      <w:jc w:val="both"/>
    </w:pPr>
    <w:rPr>
      <w:rFonts w:eastAsia="Times New Roman" w:cs="Times New Roman"/>
    </w:rPr>
  </w:style>
  <w:style w:type="character" w:customStyle="1" w:styleId="REG-P0Char">
    <w:name w:val="REG-P(0) Char"/>
    <w:basedOn w:val="DefaultParagraphFont"/>
    <w:link w:val="REG-P0"/>
    <w:rsid w:val="00E02F22"/>
    <w:rPr>
      <w:rFonts w:ascii="Times New Roman" w:eastAsia="Times New Roman" w:hAnsi="Times New Roman" w:cs="Times New Roman"/>
      <w:noProof/>
    </w:rPr>
  </w:style>
  <w:style w:type="paragraph" w:customStyle="1" w:styleId="REG-Pa">
    <w:name w:val="REG-P(a)"/>
    <w:basedOn w:val="Normal"/>
    <w:link w:val="REG-PaChar"/>
    <w:qFormat/>
    <w:rsid w:val="00E02F22"/>
    <w:pPr>
      <w:ind w:left="1134" w:hanging="567"/>
      <w:jc w:val="both"/>
    </w:pPr>
  </w:style>
  <w:style w:type="character" w:customStyle="1" w:styleId="REG-P1Char">
    <w:name w:val="REG-P(1) Char"/>
    <w:basedOn w:val="DefaultParagraphFont"/>
    <w:link w:val="REG-P1"/>
    <w:rsid w:val="00E02F22"/>
    <w:rPr>
      <w:rFonts w:ascii="Times New Roman" w:eastAsia="Times New Roman" w:hAnsi="Times New Roman" w:cs="Times New Roman"/>
      <w:noProof/>
    </w:rPr>
  </w:style>
  <w:style w:type="paragraph" w:customStyle="1" w:styleId="REG-Pi">
    <w:name w:val="REG-P(i)"/>
    <w:basedOn w:val="Normal"/>
    <w:link w:val="REG-PiChar"/>
    <w:qFormat/>
    <w:rsid w:val="00E02F22"/>
    <w:pPr>
      <w:suppressAutoHyphens/>
      <w:ind w:left="1701" w:hanging="567"/>
      <w:jc w:val="both"/>
    </w:pPr>
    <w:rPr>
      <w:rFonts w:eastAsia="Times New Roman" w:cs="Times New Roman"/>
    </w:rPr>
  </w:style>
  <w:style w:type="character" w:customStyle="1" w:styleId="REG-PaChar">
    <w:name w:val="REG-P(a) Char"/>
    <w:basedOn w:val="DefaultParagraphFont"/>
    <w:link w:val="REG-Pa"/>
    <w:rsid w:val="00E02F22"/>
    <w:rPr>
      <w:rFonts w:ascii="Times New Roman" w:hAnsi="Times New Roman"/>
      <w:noProof/>
    </w:rPr>
  </w:style>
  <w:style w:type="paragraph" w:customStyle="1" w:styleId="AS-Pahang">
    <w:name w:val="AS-P(a)hang"/>
    <w:basedOn w:val="Normal"/>
    <w:link w:val="AS-PahangChar"/>
    <w:rsid w:val="00E02F2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02F22"/>
    <w:rPr>
      <w:rFonts w:ascii="Times New Roman" w:eastAsia="Times New Roman" w:hAnsi="Times New Roman" w:cs="Times New Roman"/>
      <w:noProof/>
    </w:rPr>
  </w:style>
  <w:style w:type="paragraph" w:customStyle="1" w:styleId="REG-Paa">
    <w:name w:val="REG-P(aa)"/>
    <w:basedOn w:val="Normal"/>
    <w:link w:val="REG-PaaChar"/>
    <w:qFormat/>
    <w:rsid w:val="00E02F2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02F22"/>
    <w:rPr>
      <w:rFonts w:ascii="Times New Roman" w:eastAsia="Times New Roman" w:hAnsi="Times New Roman" w:cs="Times New Roman"/>
      <w:noProof/>
    </w:rPr>
  </w:style>
  <w:style w:type="paragraph" w:customStyle="1" w:styleId="REG-Amend">
    <w:name w:val="REG-Amend"/>
    <w:link w:val="REG-AmendChar"/>
    <w:qFormat/>
    <w:rsid w:val="00E02F2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02F22"/>
    <w:rPr>
      <w:rFonts w:ascii="Times New Roman" w:eastAsia="Times New Roman" w:hAnsi="Times New Roman" w:cs="Times New Roman"/>
      <w:noProof/>
    </w:rPr>
  </w:style>
  <w:style w:type="character" w:customStyle="1" w:styleId="REG-AmendChar">
    <w:name w:val="REG-Amend Char"/>
    <w:basedOn w:val="REG-P0Char"/>
    <w:link w:val="REG-Amend"/>
    <w:rsid w:val="00E02F2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02F22"/>
    <w:rPr>
      <w:sz w:val="16"/>
      <w:szCs w:val="16"/>
    </w:rPr>
  </w:style>
  <w:style w:type="paragraph" w:styleId="CommentText">
    <w:name w:val="annotation text"/>
    <w:basedOn w:val="Normal"/>
    <w:link w:val="CommentTextChar"/>
    <w:uiPriority w:val="99"/>
    <w:semiHidden/>
    <w:unhideWhenUsed/>
    <w:rsid w:val="00E02F22"/>
    <w:rPr>
      <w:sz w:val="20"/>
      <w:szCs w:val="20"/>
    </w:rPr>
  </w:style>
  <w:style w:type="character" w:customStyle="1" w:styleId="CommentTextChar">
    <w:name w:val="Comment Text Char"/>
    <w:basedOn w:val="DefaultParagraphFont"/>
    <w:link w:val="CommentText"/>
    <w:uiPriority w:val="99"/>
    <w:semiHidden/>
    <w:rsid w:val="00E02F2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02F22"/>
    <w:rPr>
      <w:b/>
      <w:bCs/>
    </w:rPr>
  </w:style>
  <w:style w:type="character" w:customStyle="1" w:styleId="CommentSubjectChar">
    <w:name w:val="Comment Subject Char"/>
    <w:basedOn w:val="CommentTextChar"/>
    <w:link w:val="CommentSubject"/>
    <w:uiPriority w:val="99"/>
    <w:semiHidden/>
    <w:rsid w:val="00E02F22"/>
    <w:rPr>
      <w:rFonts w:ascii="Times New Roman" w:hAnsi="Times New Roman"/>
      <w:b/>
      <w:bCs/>
      <w:noProof/>
      <w:sz w:val="20"/>
      <w:szCs w:val="20"/>
    </w:rPr>
  </w:style>
  <w:style w:type="paragraph" w:customStyle="1" w:styleId="AS-H4A">
    <w:name w:val="AS-H4A"/>
    <w:basedOn w:val="AS-P0"/>
    <w:link w:val="AS-H4AChar"/>
    <w:rsid w:val="00E02F22"/>
    <w:pPr>
      <w:tabs>
        <w:tab w:val="clear" w:pos="567"/>
      </w:tabs>
      <w:jc w:val="center"/>
    </w:pPr>
    <w:rPr>
      <w:b/>
      <w:caps/>
    </w:rPr>
  </w:style>
  <w:style w:type="paragraph" w:customStyle="1" w:styleId="AS-H4b">
    <w:name w:val="AS-H4b"/>
    <w:basedOn w:val="AS-P0"/>
    <w:link w:val="AS-H4bChar"/>
    <w:rsid w:val="00E02F22"/>
    <w:pPr>
      <w:tabs>
        <w:tab w:val="clear" w:pos="567"/>
      </w:tabs>
      <w:jc w:val="center"/>
    </w:pPr>
    <w:rPr>
      <w:b/>
    </w:rPr>
  </w:style>
  <w:style w:type="character" w:customStyle="1" w:styleId="AS-H4AChar">
    <w:name w:val="AS-H4A Char"/>
    <w:basedOn w:val="AS-P0Char"/>
    <w:link w:val="AS-H4A"/>
    <w:rsid w:val="00E02F22"/>
    <w:rPr>
      <w:rFonts w:ascii="Times New Roman" w:eastAsia="Times New Roman" w:hAnsi="Times New Roman" w:cs="Times New Roman"/>
      <w:b/>
      <w:caps/>
      <w:noProof/>
    </w:rPr>
  </w:style>
  <w:style w:type="character" w:customStyle="1" w:styleId="AS-H4bChar">
    <w:name w:val="AS-H4b Char"/>
    <w:basedOn w:val="AS-P0Char"/>
    <w:link w:val="AS-H4b"/>
    <w:rsid w:val="00E02F22"/>
    <w:rPr>
      <w:rFonts w:ascii="Times New Roman" w:eastAsia="Times New Roman" w:hAnsi="Times New Roman" w:cs="Times New Roman"/>
      <w:b/>
      <w:noProof/>
    </w:rPr>
  </w:style>
  <w:style w:type="paragraph" w:customStyle="1" w:styleId="AS-H2a">
    <w:name w:val="AS-H2a"/>
    <w:basedOn w:val="Normal"/>
    <w:link w:val="AS-H2aChar"/>
    <w:rsid w:val="00E02F2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02F22"/>
    <w:rPr>
      <w:rFonts w:ascii="Arial" w:hAnsi="Arial" w:cs="Arial"/>
      <w:b/>
      <w:noProof/>
    </w:rPr>
  </w:style>
  <w:style w:type="paragraph" w:customStyle="1" w:styleId="REG-H1d">
    <w:name w:val="REG-H1d"/>
    <w:link w:val="REG-H1dChar"/>
    <w:qFormat/>
    <w:rsid w:val="00E02F2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02F22"/>
    <w:rPr>
      <w:rFonts w:ascii="Arial" w:hAnsi="Arial" w:cs="Arial"/>
      <w:b w:val="0"/>
      <w:noProof/>
      <w:color w:val="000000"/>
      <w:szCs w:val="24"/>
      <w:lang w:val="en-ZA"/>
    </w:rPr>
  </w:style>
  <w:style w:type="table" w:styleId="TableGrid">
    <w:name w:val="Table Grid"/>
    <w:basedOn w:val="TableNormal"/>
    <w:uiPriority w:val="59"/>
    <w:rsid w:val="00E02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02F2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02F22"/>
    <w:rPr>
      <w:rFonts w:ascii="Times New Roman" w:eastAsia="Times New Roman" w:hAnsi="Times New Roman"/>
      <w:noProof/>
      <w:sz w:val="24"/>
      <w:szCs w:val="24"/>
      <w:lang w:val="en-US" w:eastAsia="en-US"/>
    </w:rPr>
  </w:style>
  <w:style w:type="paragraph" w:customStyle="1" w:styleId="AS-P0">
    <w:name w:val="AS-P(0)"/>
    <w:basedOn w:val="Normal"/>
    <w:link w:val="AS-P0Char"/>
    <w:rsid w:val="00E02F22"/>
    <w:pPr>
      <w:tabs>
        <w:tab w:val="left" w:pos="567"/>
      </w:tabs>
      <w:jc w:val="both"/>
    </w:pPr>
    <w:rPr>
      <w:rFonts w:eastAsia="Times New Roman" w:cs="Times New Roman"/>
    </w:rPr>
  </w:style>
  <w:style w:type="character" w:customStyle="1" w:styleId="AS-P0Char">
    <w:name w:val="AS-P(0) Char"/>
    <w:basedOn w:val="DefaultParagraphFont"/>
    <w:link w:val="AS-P0"/>
    <w:rsid w:val="00E02F22"/>
    <w:rPr>
      <w:rFonts w:ascii="Times New Roman" w:eastAsia="Times New Roman" w:hAnsi="Times New Roman" w:cs="Times New Roman"/>
      <w:noProof/>
    </w:rPr>
  </w:style>
  <w:style w:type="paragraph" w:customStyle="1" w:styleId="AS-H3A">
    <w:name w:val="AS-H3A"/>
    <w:basedOn w:val="Normal"/>
    <w:link w:val="AS-H3AChar"/>
    <w:rsid w:val="00E02F22"/>
    <w:pPr>
      <w:autoSpaceDE w:val="0"/>
      <w:autoSpaceDN w:val="0"/>
      <w:adjustRightInd w:val="0"/>
      <w:jc w:val="center"/>
    </w:pPr>
    <w:rPr>
      <w:rFonts w:cs="Times New Roman"/>
      <w:b/>
      <w:caps/>
    </w:rPr>
  </w:style>
  <w:style w:type="character" w:customStyle="1" w:styleId="AS-H3AChar">
    <w:name w:val="AS-H3A Char"/>
    <w:basedOn w:val="DefaultParagraphFont"/>
    <w:link w:val="AS-H3A"/>
    <w:rsid w:val="00E02F22"/>
    <w:rPr>
      <w:rFonts w:ascii="Times New Roman" w:hAnsi="Times New Roman" w:cs="Times New Roman"/>
      <w:b/>
      <w:caps/>
      <w:noProof/>
    </w:rPr>
  </w:style>
  <w:style w:type="paragraph" w:customStyle="1" w:styleId="AS-H1a">
    <w:name w:val="AS-H1a"/>
    <w:basedOn w:val="Normal"/>
    <w:link w:val="AS-H1aChar"/>
    <w:rsid w:val="00E02F2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02F2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02F22"/>
    <w:rPr>
      <w:rFonts w:ascii="Arial" w:hAnsi="Arial" w:cs="Arial"/>
      <w:b/>
      <w:noProof/>
      <w:sz w:val="36"/>
      <w:szCs w:val="36"/>
    </w:rPr>
  </w:style>
  <w:style w:type="character" w:customStyle="1" w:styleId="AS-H2Char">
    <w:name w:val="AS-H2 Char"/>
    <w:basedOn w:val="DefaultParagraphFont"/>
    <w:link w:val="AS-H2"/>
    <w:rsid w:val="00E02F22"/>
    <w:rPr>
      <w:rFonts w:ascii="Times New Roman" w:hAnsi="Times New Roman" w:cs="Times New Roman"/>
      <w:b/>
      <w:caps/>
      <w:noProof/>
      <w:color w:val="000000"/>
      <w:sz w:val="26"/>
    </w:rPr>
  </w:style>
  <w:style w:type="paragraph" w:customStyle="1" w:styleId="AS-H3b">
    <w:name w:val="AS-H3b"/>
    <w:basedOn w:val="Normal"/>
    <w:link w:val="AS-H3bChar"/>
    <w:autoRedefine/>
    <w:rsid w:val="00E02F22"/>
    <w:pPr>
      <w:jc w:val="center"/>
    </w:pPr>
    <w:rPr>
      <w:rFonts w:cs="Times New Roman"/>
      <w:b/>
    </w:rPr>
  </w:style>
  <w:style w:type="character" w:customStyle="1" w:styleId="AS-H3bChar">
    <w:name w:val="AS-H3b Char"/>
    <w:basedOn w:val="AS-H3AChar"/>
    <w:link w:val="AS-H3b"/>
    <w:rsid w:val="00E02F22"/>
    <w:rPr>
      <w:rFonts w:ascii="Times New Roman" w:hAnsi="Times New Roman" w:cs="Times New Roman"/>
      <w:b/>
      <w:caps w:val="0"/>
      <w:noProof/>
    </w:rPr>
  </w:style>
  <w:style w:type="paragraph" w:customStyle="1" w:styleId="AS-P1">
    <w:name w:val="AS-P(1)"/>
    <w:basedOn w:val="Normal"/>
    <w:link w:val="AS-P1Char"/>
    <w:rsid w:val="00E02F22"/>
    <w:pPr>
      <w:suppressAutoHyphens/>
      <w:ind w:right="-7" w:firstLine="567"/>
      <w:jc w:val="both"/>
    </w:pPr>
    <w:rPr>
      <w:rFonts w:eastAsia="Times New Roman" w:cs="Times New Roman"/>
    </w:rPr>
  </w:style>
  <w:style w:type="paragraph" w:customStyle="1" w:styleId="AS-Pa">
    <w:name w:val="AS-P(a)"/>
    <w:basedOn w:val="AS-Pahang"/>
    <w:link w:val="AS-PaChar"/>
    <w:rsid w:val="00E02F22"/>
  </w:style>
  <w:style w:type="character" w:customStyle="1" w:styleId="AS-P1Char">
    <w:name w:val="AS-P(1) Char"/>
    <w:basedOn w:val="DefaultParagraphFont"/>
    <w:link w:val="AS-P1"/>
    <w:rsid w:val="00E02F22"/>
    <w:rPr>
      <w:rFonts w:ascii="Times New Roman" w:eastAsia="Times New Roman" w:hAnsi="Times New Roman" w:cs="Times New Roman"/>
      <w:noProof/>
    </w:rPr>
  </w:style>
  <w:style w:type="paragraph" w:customStyle="1" w:styleId="AS-Pi">
    <w:name w:val="AS-P(i)"/>
    <w:basedOn w:val="Normal"/>
    <w:link w:val="AS-PiChar"/>
    <w:rsid w:val="00E02F2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02F22"/>
    <w:rPr>
      <w:rFonts w:ascii="Times New Roman" w:eastAsia="Times New Roman" w:hAnsi="Times New Roman" w:cs="Times New Roman"/>
      <w:noProof/>
    </w:rPr>
  </w:style>
  <w:style w:type="character" w:customStyle="1" w:styleId="AS-PiChar">
    <w:name w:val="AS-P(i) Char"/>
    <w:basedOn w:val="DefaultParagraphFont"/>
    <w:link w:val="AS-Pi"/>
    <w:rsid w:val="00E02F22"/>
    <w:rPr>
      <w:rFonts w:ascii="Times New Roman" w:eastAsia="Times New Roman" w:hAnsi="Times New Roman" w:cs="Times New Roman"/>
      <w:noProof/>
    </w:rPr>
  </w:style>
  <w:style w:type="paragraph" w:customStyle="1" w:styleId="AS-Paa">
    <w:name w:val="AS-P(aa)"/>
    <w:basedOn w:val="Normal"/>
    <w:link w:val="AS-PaaChar"/>
    <w:rsid w:val="00E02F22"/>
    <w:pPr>
      <w:suppressAutoHyphens/>
      <w:ind w:left="2267" w:right="-7" w:hanging="566"/>
      <w:jc w:val="both"/>
    </w:pPr>
    <w:rPr>
      <w:rFonts w:eastAsia="Times New Roman" w:cs="Times New Roman"/>
    </w:rPr>
  </w:style>
  <w:style w:type="paragraph" w:customStyle="1" w:styleId="AS-P-Amend">
    <w:name w:val="AS-P-Amend"/>
    <w:link w:val="AS-P-AmendChar"/>
    <w:rsid w:val="00E02F2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02F22"/>
    <w:rPr>
      <w:rFonts w:ascii="Times New Roman" w:eastAsia="Times New Roman" w:hAnsi="Times New Roman" w:cs="Times New Roman"/>
      <w:noProof/>
    </w:rPr>
  </w:style>
  <w:style w:type="character" w:customStyle="1" w:styleId="AS-P-AmendChar">
    <w:name w:val="AS-P-Amend Char"/>
    <w:basedOn w:val="AS-P0Char"/>
    <w:link w:val="AS-P-Amend"/>
    <w:rsid w:val="00E02F22"/>
    <w:rPr>
      <w:rFonts w:ascii="Arial" w:eastAsia="Times New Roman" w:hAnsi="Arial" w:cs="Arial"/>
      <w:b/>
      <w:noProof/>
      <w:color w:val="00B050"/>
      <w:sz w:val="18"/>
      <w:szCs w:val="18"/>
    </w:rPr>
  </w:style>
  <w:style w:type="paragraph" w:customStyle="1" w:styleId="AS-H1b">
    <w:name w:val="AS-H1b"/>
    <w:basedOn w:val="Normal"/>
    <w:link w:val="AS-H1bChar"/>
    <w:rsid w:val="00E02F22"/>
    <w:pPr>
      <w:jc w:val="center"/>
    </w:pPr>
    <w:rPr>
      <w:rFonts w:ascii="Arial" w:hAnsi="Arial" w:cs="Arial"/>
      <w:b/>
      <w:color w:val="000000"/>
      <w:sz w:val="24"/>
      <w:szCs w:val="24"/>
    </w:rPr>
  </w:style>
  <w:style w:type="character" w:customStyle="1" w:styleId="AS-H1bChar">
    <w:name w:val="AS-H1b Char"/>
    <w:basedOn w:val="AS-H2aChar"/>
    <w:link w:val="AS-H1b"/>
    <w:rsid w:val="00E02F22"/>
    <w:rPr>
      <w:rFonts w:ascii="Arial" w:hAnsi="Arial" w:cs="Arial"/>
      <w:b/>
      <w:noProof/>
      <w:color w:val="000000"/>
      <w:sz w:val="24"/>
      <w:szCs w:val="24"/>
    </w:rPr>
  </w:style>
  <w:style w:type="paragraph" w:customStyle="1" w:styleId="REG-H1b">
    <w:name w:val="REG-H1b"/>
    <w:link w:val="REG-H1bChar"/>
    <w:qFormat/>
    <w:rsid w:val="00E02F2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02F22"/>
    <w:rPr>
      <w:rFonts w:ascii="Times New Roman" w:eastAsia="Times New Roman" w:hAnsi="Times New Roman"/>
      <w:b/>
      <w:bCs/>
      <w:noProof/>
    </w:rPr>
  </w:style>
  <w:style w:type="paragraph" w:customStyle="1" w:styleId="TableParagraph">
    <w:name w:val="Table Paragraph"/>
    <w:basedOn w:val="Normal"/>
    <w:uiPriority w:val="1"/>
    <w:rsid w:val="00E02F22"/>
  </w:style>
  <w:style w:type="table" w:customStyle="1" w:styleId="TableGrid0">
    <w:name w:val="TableGrid"/>
    <w:rsid w:val="00E02F2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02F2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02F22"/>
    <w:rPr>
      <w:rFonts w:ascii="Arial" w:hAnsi="Arial"/>
      <w:b/>
      <w:noProof/>
      <w:sz w:val="28"/>
      <w:szCs w:val="24"/>
    </w:rPr>
  </w:style>
  <w:style w:type="character" w:customStyle="1" w:styleId="REG-H1cChar">
    <w:name w:val="REG-H1c Char"/>
    <w:basedOn w:val="REG-H1bChar"/>
    <w:link w:val="REG-H1c"/>
    <w:rsid w:val="00E02F22"/>
    <w:rPr>
      <w:rFonts w:ascii="Arial" w:hAnsi="Arial"/>
      <w:b/>
      <w:noProof/>
      <w:sz w:val="24"/>
      <w:szCs w:val="24"/>
    </w:rPr>
  </w:style>
  <w:style w:type="paragraph" w:customStyle="1" w:styleId="REG-PHA">
    <w:name w:val="REG-PH(A)"/>
    <w:link w:val="REG-PHAChar"/>
    <w:qFormat/>
    <w:rsid w:val="00E02F22"/>
    <w:pPr>
      <w:spacing w:after="0" w:line="240" w:lineRule="auto"/>
      <w:jc w:val="center"/>
    </w:pPr>
    <w:rPr>
      <w:rFonts w:ascii="Arial" w:hAnsi="Arial"/>
      <w:b/>
      <w:caps/>
      <w:noProof/>
      <w:sz w:val="16"/>
      <w:szCs w:val="24"/>
    </w:rPr>
  </w:style>
  <w:style w:type="paragraph" w:customStyle="1" w:styleId="REG-PHb">
    <w:name w:val="REG-PH(b)"/>
    <w:link w:val="REG-PHbChar"/>
    <w:qFormat/>
    <w:rsid w:val="00E02F2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02F22"/>
    <w:rPr>
      <w:rFonts w:ascii="Arial" w:hAnsi="Arial"/>
      <w:b/>
      <w:caps/>
      <w:noProof/>
      <w:sz w:val="16"/>
      <w:szCs w:val="24"/>
    </w:rPr>
  </w:style>
  <w:style w:type="character" w:customStyle="1" w:styleId="REG-PHbChar">
    <w:name w:val="REG-PH(b) Char"/>
    <w:basedOn w:val="REG-H1bChar"/>
    <w:link w:val="REG-PHb"/>
    <w:rsid w:val="00E02F22"/>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CDB11-2396-41AE-BDA2-4C3DEBD0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TotalTime>
  <Pages>6</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Communications Act 8 of 2009 - Regulations 2012-308</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2009 - Regulations 2012-308</dc:title>
  <dc:creator>LAC</dc:creator>
  <cp:lastModifiedBy>Dianne Hubbard</cp:lastModifiedBy>
  <cp:revision>4</cp:revision>
  <dcterms:created xsi:type="dcterms:W3CDTF">2021-03-15T09:33:00Z</dcterms:created>
  <dcterms:modified xsi:type="dcterms:W3CDTF">2021-03-16T10:36:00Z</dcterms:modified>
</cp:coreProperties>
</file>