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3296D" w14:textId="77777777" w:rsidR="00D721E9" w:rsidRPr="00883137" w:rsidRDefault="00AF321A" w:rsidP="003E1BCB">
      <w:pPr>
        <w:pStyle w:val="REG-H1a"/>
      </w:pPr>
      <w:r w:rsidRPr="00883137">
        <w:rPr>
          <w:lang w:eastAsia="en-US"/>
        </w:rPr>
        <w:drawing>
          <wp:anchor distT="0" distB="0" distL="114300" distR="114300" simplePos="0" relativeHeight="251658240" behindDoc="0" locked="1" layoutInCell="0" allowOverlap="0" wp14:anchorId="7809F79E" wp14:editId="316D6B1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94918EF" w14:textId="77777777" w:rsidR="00EB7655" w:rsidRPr="00883137" w:rsidRDefault="00D2019F" w:rsidP="003E1BCB">
      <w:pPr>
        <w:pStyle w:val="REG-H1d"/>
        <w:rPr>
          <w:lang w:val="en-GB"/>
        </w:rPr>
      </w:pPr>
      <w:r w:rsidRPr="00883137">
        <w:rPr>
          <w:lang w:val="en-GB"/>
        </w:rPr>
        <w:t>REGULATIONS MAD</w:t>
      </w:r>
      <w:bookmarkStart w:id="0" w:name="_GoBack"/>
      <w:bookmarkEnd w:id="0"/>
      <w:r w:rsidRPr="00883137">
        <w:rPr>
          <w:lang w:val="en-GB"/>
        </w:rPr>
        <w:t>E IN TERMS OF</w:t>
      </w:r>
    </w:p>
    <w:p w14:paraId="144E569A" w14:textId="77777777" w:rsidR="00E2335D" w:rsidRPr="00883137" w:rsidRDefault="00E2335D" w:rsidP="003E1BCB">
      <w:pPr>
        <w:pStyle w:val="REG-H1d"/>
        <w:rPr>
          <w:lang w:val="en-GB"/>
        </w:rPr>
      </w:pPr>
    </w:p>
    <w:p w14:paraId="1C5D1A41" w14:textId="77777777" w:rsidR="00E2335D" w:rsidRPr="00883137" w:rsidRDefault="005C11C2" w:rsidP="003E1BCB">
      <w:pPr>
        <w:pStyle w:val="REG-H1a"/>
      </w:pPr>
      <w:r w:rsidRPr="00883137">
        <w:t>Bank of Namibia Act 15 of 1997</w:t>
      </w:r>
    </w:p>
    <w:p w14:paraId="3AC4EDF4" w14:textId="77777777" w:rsidR="00BD2B69" w:rsidRPr="00883137" w:rsidRDefault="00D924D5" w:rsidP="003E1BCB">
      <w:pPr>
        <w:pStyle w:val="REG-H1b"/>
        <w:rPr>
          <w:b w:val="0"/>
        </w:rPr>
      </w:pPr>
      <w:r w:rsidRPr="00883137">
        <w:rPr>
          <w:b w:val="0"/>
        </w:rPr>
        <w:t>s</w:t>
      </w:r>
      <w:r w:rsidR="00BD2B69" w:rsidRPr="00883137">
        <w:rPr>
          <w:b w:val="0"/>
        </w:rPr>
        <w:t xml:space="preserve">ection </w:t>
      </w:r>
      <w:r w:rsidR="005C11C2" w:rsidRPr="00883137">
        <w:rPr>
          <w:b w:val="0"/>
        </w:rPr>
        <w:t>59 read with section 3</w:t>
      </w:r>
    </w:p>
    <w:p w14:paraId="2FE98847" w14:textId="77777777" w:rsidR="00E2335D" w:rsidRPr="00883137" w:rsidRDefault="00E2335D" w:rsidP="003E1BCB">
      <w:pPr>
        <w:pStyle w:val="REG-H1a"/>
        <w:pBdr>
          <w:bottom w:val="single" w:sz="4" w:space="1" w:color="auto"/>
        </w:pBdr>
      </w:pPr>
    </w:p>
    <w:p w14:paraId="2D1DCF14" w14:textId="77777777" w:rsidR="00E2335D" w:rsidRPr="00883137" w:rsidRDefault="00E2335D" w:rsidP="003E1BCB">
      <w:pPr>
        <w:pStyle w:val="REG-H1a"/>
      </w:pPr>
    </w:p>
    <w:p w14:paraId="6B9E1073" w14:textId="77777777" w:rsidR="00E2335D" w:rsidRPr="00883137" w:rsidRDefault="005C11C2" w:rsidP="003E1BCB">
      <w:pPr>
        <w:pStyle w:val="REG-H1b"/>
      </w:pPr>
      <w:r w:rsidRPr="00883137">
        <w:t>Credit Bureau Regulations</w:t>
      </w:r>
    </w:p>
    <w:p w14:paraId="29E9F1FB" w14:textId="77777777" w:rsidR="00D2019F" w:rsidRPr="00883137" w:rsidRDefault="00BD2B69" w:rsidP="003E1BCB">
      <w:pPr>
        <w:pStyle w:val="REG-H1d"/>
        <w:rPr>
          <w:lang w:val="en-GB"/>
        </w:rPr>
      </w:pPr>
      <w:r w:rsidRPr="00883137">
        <w:rPr>
          <w:lang w:val="en-GB"/>
        </w:rPr>
        <w:t xml:space="preserve">Government Notice </w:t>
      </w:r>
      <w:r w:rsidR="005C11C2" w:rsidRPr="00883137">
        <w:rPr>
          <w:lang w:val="en-GB"/>
        </w:rPr>
        <w:t>103</w:t>
      </w:r>
      <w:r w:rsidR="005709A6" w:rsidRPr="00883137">
        <w:rPr>
          <w:lang w:val="en-GB"/>
        </w:rPr>
        <w:t xml:space="preserve"> </w:t>
      </w:r>
      <w:r w:rsidR="005C16B3" w:rsidRPr="00883137">
        <w:rPr>
          <w:lang w:val="en-GB"/>
        </w:rPr>
        <w:t>of</w:t>
      </w:r>
      <w:r w:rsidR="005709A6" w:rsidRPr="00883137">
        <w:rPr>
          <w:lang w:val="en-GB"/>
        </w:rPr>
        <w:t xml:space="preserve"> </w:t>
      </w:r>
      <w:r w:rsidR="005C11C2" w:rsidRPr="00883137">
        <w:rPr>
          <w:lang w:val="en-GB"/>
        </w:rPr>
        <w:t>2014</w:t>
      </w:r>
    </w:p>
    <w:p w14:paraId="0EF4FABC" w14:textId="77777777" w:rsidR="003013D8" w:rsidRPr="00883137" w:rsidRDefault="003013D8" w:rsidP="003E1BCB">
      <w:pPr>
        <w:pStyle w:val="REG-Amend"/>
      </w:pPr>
      <w:r w:rsidRPr="00883137">
        <w:t xml:space="preserve">(GG </w:t>
      </w:r>
      <w:r w:rsidR="005C11C2" w:rsidRPr="00883137">
        <w:t>5518</w:t>
      </w:r>
      <w:r w:rsidRPr="00883137">
        <w:t>)</w:t>
      </w:r>
    </w:p>
    <w:p w14:paraId="6743BBE3" w14:textId="77777777" w:rsidR="003013D8" w:rsidRPr="00883137" w:rsidRDefault="003013D8" w:rsidP="003E1BCB">
      <w:pPr>
        <w:pStyle w:val="REG-Amend"/>
      </w:pPr>
      <w:r w:rsidRPr="00883137">
        <w:t xml:space="preserve">came into force on date of publication: </w:t>
      </w:r>
      <w:r w:rsidR="005C11C2" w:rsidRPr="00883137">
        <w:t>31 July 2014</w:t>
      </w:r>
    </w:p>
    <w:p w14:paraId="2C8BD925" w14:textId="77777777" w:rsidR="000C7C91" w:rsidRPr="00883137" w:rsidRDefault="000C7C91" w:rsidP="003E1BCB">
      <w:pPr>
        <w:pStyle w:val="REG-Amend"/>
      </w:pPr>
    </w:p>
    <w:p w14:paraId="0C162694" w14:textId="77777777" w:rsidR="000C7C91" w:rsidRPr="00883137" w:rsidRDefault="000C7C91" w:rsidP="003E1BCB">
      <w:pPr>
        <w:pStyle w:val="REG-Amend"/>
      </w:pPr>
      <w:r w:rsidRPr="00883137">
        <w:t xml:space="preserve">The Government Notice which publishes these regulations, as well as the Government Notice which publishes amendments to the regulations, note that they were made </w:t>
      </w:r>
      <w:r w:rsidRPr="00883137">
        <w:br/>
        <w:t>in consultation with the Bank of Namibia.</w:t>
      </w:r>
    </w:p>
    <w:p w14:paraId="48D2AFD7" w14:textId="77777777" w:rsidR="006737D3" w:rsidRPr="00883137" w:rsidRDefault="006737D3" w:rsidP="003E1BCB">
      <w:pPr>
        <w:pStyle w:val="REG-H1c"/>
      </w:pPr>
    </w:p>
    <w:p w14:paraId="55B0AE29" w14:textId="77777777" w:rsidR="006737D3" w:rsidRPr="00883137" w:rsidRDefault="008938F7" w:rsidP="003E1BCB">
      <w:pPr>
        <w:pStyle w:val="REG-H1c"/>
        <w:rPr>
          <w:rStyle w:val="REG-AmendChar"/>
          <w:rFonts w:eastAsiaTheme="minorHAnsi" w:cstheme="minorBidi"/>
          <w:b/>
          <w:sz w:val="24"/>
          <w:szCs w:val="24"/>
        </w:rPr>
      </w:pPr>
      <w:r w:rsidRPr="00883137">
        <w:rPr>
          <w:color w:val="00B050"/>
        </w:rPr>
        <w:t>as amended by</w:t>
      </w:r>
    </w:p>
    <w:p w14:paraId="761639AD" w14:textId="77777777" w:rsidR="006737D3" w:rsidRPr="00883137" w:rsidRDefault="006737D3" w:rsidP="003E1BCB">
      <w:pPr>
        <w:pStyle w:val="REG-H1c"/>
      </w:pPr>
    </w:p>
    <w:p w14:paraId="4DAF996F" w14:textId="12E46351" w:rsidR="008938F7" w:rsidRPr="00883137" w:rsidRDefault="000C7C91" w:rsidP="003E1BCB">
      <w:pPr>
        <w:pStyle w:val="REG-H1c"/>
        <w:rPr>
          <w:rStyle w:val="REG-AmendChar"/>
          <w:rFonts w:eastAsiaTheme="minorHAnsi"/>
          <w:b/>
        </w:rPr>
      </w:pPr>
      <w:r w:rsidRPr="00883137">
        <w:t>Government Notice 17</w:t>
      </w:r>
      <w:r w:rsidR="00944E0A" w:rsidRPr="00883137">
        <w:t>7</w:t>
      </w:r>
      <w:r w:rsidRPr="00883137">
        <w:t xml:space="preserve"> of 2014 </w:t>
      </w:r>
      <w:r w:rsidRPr="00883137">
        <w:rPr>
          <w:rStyle w:val="REG-AmendChar"/>
          <w:rFonts w:eastAsiaTheme="minorHAnsi"/>
          <w:b/>
        </w:rPr>
        <w:t>(GG 5579)</w:t>
      </w:r>
    </w:p>
    <w:p w14:paraId="649E0D44" w14:textId="77777777" w:rsidR="000C7C91" w:rsidRPr="00883137" w:rsidRDefault="000C7C91" w:rsidP="003E1BCB">
      <w:pPr>
        <w:pStyle w:val="REG-Amend"/>
      </w:pPr>
      <w:r w:rsidRPr="00883137">
        <w:t>came into force on date of publication: 1 October 2014</w:t>
      </w:r>
    </w:p>
    <w:p w14:paraId="1E6FD0A8" w14:textId="77777777" w:rsidR="005955EA" w:rsidRPr="00883137" w:rsidRDefault="005955EA" w:rsidP="003E1BCB">
      <w:pPr>
        <w:pStyle w:val="REG-H1a"/>
        <w:pBdr>
          <w:bottom w:val="single" w:sz="4" w:space="1" w:color="auto"/>
        </w:pBdr>
      </w:pPr>
    </w:p>
    <w:p w14:paraId="42A48689" w14:textId="77777777" w:rsidR="001121EE" w:rsidRPr="00883137" w:rsidRDefault="001121EE" w:rsidP="003E1BCB">
      <w:pPr>
        <w:pStyle w:val="REG-H1a"/>
      </w:pPr>
    </w:p>
    <w:p w14:paraId="3CCA16E1" w14:textId="77777777" w:rsidR="008938F7" w:rsidRPr="00883137" w:rsidRDefault="008938F7" w:rsidP="003E1BCB">
      <w:pPr>
        <w:pStyle w:val="REG-P0"/>
        <w:jc w:val="center"/>
      </w:pPr>
      <w:r w:rsidRPr="00883137">
        <w:t xml:space="preserve">ARRANGEMENT OF </w:t>
      </w:r>
      <w:r w:rsidR="00C11092" w:rsidRPr="00883137">
        <w:t>REGULATIONS</w:t>
      </w:r>
    </w:p>
    <w:p w14:paraId="2FDC78CD" w14:textId="77777777" w:rsidR="00C63501" w:rsidRPr="00883137" w:rsidRDefault="00C63501" w:rsidP="003E1BCB">
      <w:pPr>
        <w:pStyle w:val="REG-P0"/>
        <w:jc w:val="center"/>
      </w:pPr>
    </w:p>
    <w:p w14:paraId="381319C1" w14:textId="77777777" w:rsidR="005C11C2" w:rsidRPr="00883137" w:rsidRDefault="005C11C2" w:rsidP="003E1BCB">
      <w:pPr>
        <w:pStyle w:val="REG-P0"/>
        <w:jc w:val="center"/>
      </w:pPr>
      <w:r w:rsidRPr="00883137">
        <w:t>PART 1</w:t>
      </w:r>
    </w:p>
    <w:p w14:paraId="4FCFCD51" w14:textId="77777777" w:rsidR="005C11C2" w:rsidRPr="00883137" w:rsidRDefault="005C11C2" w:rsidP="003E1BCB">
      <w:pPr>
        <w:pStyle w:val="REG-P0"/>
        <w:jc w:val="center"/>
      </w:pPr>
      <w:r w:rsidRPr="00883137">
        <w:t>INTRODUCTORY PROVISIONS</w:t>
      </w:r>
    </w:p>
    <w:p w14:paraId="72046BD9" w14:textId="77777777" w:rsidR="005C11C2" w:rsidRPr="00883137" w:rsidRDefault="005C11C2" w:rsidP="003E1BCB">
      <w:pPr>
        <w:pStyle w:val="REG-P0"/>
        <w:rPr>
          <w:sz w:val="26"/>
          <w:szCs w:val="26"/>
        </w:rPr>
      </w:pPr>
    </w:p>
    <w:p w14:paraId="2EAA525A" w14:textId="77777777" w:rsidR="005C11C2" w:rsidRPr="00883137" w:rsidRDefault="005C11C2" w:rsidP="003E1BCB">
      <w:pPr>
        <w:pStyle w:val="REG-P0"/>
      </w:pPr>
      <w:r w:rsidRPr="00883137">
        <w:t>1.</w:t>
      </w:r>
      <w:r w:rsidRPr="00883137">
        <w:tab/>
        <w:t>Definitions</w:t>
      </w:r>
    </w:p>
    <w:p w14:paraId="57261D89" w14:textId="77777777" w:rsidR="005C11C2" w:rsidRPr="00883137" w:rsidRDefault="005C11C2" w:rsidP="003E1BCB">
      <w:pPr>
        <w:pStyle w:val="REG-P0"/>
      </w:pPr>
      <w:r w:rsidRPr="00883137">
        <w:t>2.</w:t>
      </w:r>
      <w:r w:rsidRPr="00883137">
        <w:tab/>
        <w:t>Application of regulations</w:t>
      </w:r>
    </w:p>
    <w:p w14:paraId="6C47FE9D" w14:textId="77777777" w:rsidR="005C11C2" w:rsidRPr="00883137" w:rsidRDefault="005C11C2" w:rsidP="003E1BCB">
      <w:pPr>
        <w:pStyle w:val="REG-P0"/>
        <w:jc w:val="center"/>
        <w:rPr>
          <w:szCs w:val="26"/>
        </w:rPr>
      </w:pPr>
    </w:p>
    <w:p w14:paraId="20FFB1D1" w14:textId="77777777" w:rsidR="005C11C2" w:rsidRPr="00883137" w:rsidRDefault="005C11C2" w:rsidP="003E1BCB">
      <w:pPr>
        <w:pStyle w:val="REG-P0"/>
        <w:jc w:val="center"/>
      </w:pPr>
      <w:r w:rsidRPr="00883137">
        <w:t>PART 2</w:t>
      </w:r>
    </w:p>
    <w:p w14:paraId="0C555E3E" w14:textId="77777777" w:rsidR="005C11C2" w:rsidRPr="00883137" w:rsidRDefault="005C11C2" w:rsidP="003E1BCB">
      <w:pPr>
        <w:pStyle w:val="REG-P0"/>
        <w:jc w:val="center"/>
      </w:pPr>
      <w:r w:rsidRPr="00883137">
        <w:t>REGISTRATION AND LICENSING OF CREDIT BUREAU</w:t>
      </w:r>
    </w:p>
    <w:p w14:paraId="420D36A8" w14:textId="77777777" w:rsidR="005C11C2" w:rsidRPr="00883137" w:rsidRDefault="005C11C2" w:rsidP="003E1BCB">
      <w:pPr>
        <w:pStyle w:val="REG-P0"/>
      </w:pPr>
    </w:p>
    <w:p w14:paraId="0FF6A579" w14:textId="77777777" w:rsidR="005C11C2" w:rsidRPr="00883137" w:rsidRDefault="005C11C2" w:rsidP="003E1BCB">
      <w:pPr>
        <w:pStyle w:val="REG-P0"/>
      </w:pPr>
      <w:r w:rsidRPr="00883137">
        <w:t>3.</w:t>
      </w:r>
      <w:r w:rsidRPr="00883137">
        <w:tab/>
        <w:t>Registration of credit bureaus</w:t>
      </w:r>
    </w:p>
    <w:p w14:paraId="0436CFA7" w14:textId="77777777" w:rsidR="005C11C2" w:rsidRPr="00883137" w:rsidRDefault="005C11C2" w:rsidP="003E1BCB">
      <w:pPr>
        <w:pStyle w:val="REG-P0"/>
      </w:pPr>
      <w:r w:rsidRPr="00883137">
        <w:t>4.</w:t>
      </w:r>
      <w:r w:rsidRPr="00883137">
        <w:tab/>
        <w:t>Application for licence</w:t>
      </w:r>
    </w:p>
    <w:p w14:paraId="45C8F217" w14:textId="77777777" w:rsidR="005C11C2" w:rsidRPr="00883137" w:rsidRDefault="005C11C2" w:rsidP="003E1BCB">
      <w:pPr>
        <w:pStyle w:val="REG-P0"/>
      </w:pPr>
      <w:r w:rsidRPr="00883137">
        <w:t>5.</w:t>
      </w:r>
      <w:r w:rsidRPr="00883137">
        <w:tab/>
        <w:t>Issuance of licence</w:t>
      </w:r>
    </w:p>
    <w:p w14:paraId="48FC2D94" w14:textId="77777777" w:rsidR="005C11C2" w:rsidRPr="00883137" w:rsidRDefault="005C11C2" w:rsidP="003E1BCB">
      <w:pPr>
        <w:pStyle w:val="REG-P0"/>
      </w:pPr>
      <w:r w:rsidRPr="00883137">
        <w:t>6.</w:t>
      </w:r>
      <w:r w:rsidRPr="00883137">
        <w:tab/>
        <w:t>Refusal to issue licence</w:t>
      </w:r>
    </w:p>
    <w:p w14:paraId="0D6D5CB6" w14:textId="77777777" w:rsidR="005C11C2" w:rsidRPr="00883137" w:rsidRDefault="005C11C2" w:rsidP="003E1BCB">
      <w:pPr>
        <w:pStyle w:val="REG-P0"/>
      </w:pPr>
      <w:r w:rsidRPr="00883137">
        <w:t>7.</w:t>
      </w:r>
      <w:r w:rsidRPr="00883137">
        <w:tab/>
        <w:t>Appeals procedure</w:t>
      </w:r>
    </w:p>
    <w:p w14:paraId="378A72B5" w14:textId="77777777" w:rsidR="005C11C2" w:rsidRPr="00883137" w:rsidRDefault="005C11C2" w:rsidP="003E1BCB">
      <w:pPr>
        <w:pStyle w:val="REG-P0"/>
      </w:pPr>
      <w:r w:rsidRPr="00883137">
        <w:lastRenderedPageBreak/>
        <w:t>8.</w:t>
      </w:r>
      <w:r w:rsidRPr="00883137">
        <w:tab/>
        <w:t>Annual licence fee</w:t>
      </w:r>
    </w:p>
    <w:p w14:paraId="555F5342" w14:textId="77777777" w:rsidR="005C11C2" w:rsidRPr="00883137" w:rsidRDefault="005C11C2" w:rsidP="003E1BCB">
      <w:pPr>
        <w:pStyle w:val="REG-P0"/>
      </w:pPr>
      <w:r w:rsidRPr="00883137">
        <w:t>9.</w:t>
      </w:r>
      <w:r w:rsidRPr="00883137">
        <w:tab/>
        <w:t>Validity of licence</w:t>
      </w:r>
    </w:p>
    <w:p w14:paraId="4509EC15" w14:textId="77777777" w:rsidR="005C11C2" w:rsidRPr="00883137" w:rsidRDefault="005C11C2" w:rsidP="003E1BCB">
      <w:pPr>
        <w:pStyle w:val="REG-P0"/>
      </w:pPr>
      <w:r w:rsidRPr="00883137">
        <w:t>10.</w:t>
      </w:r>
      <w:r w:rsidRPr="00883137">
        <w:tab/>
        <w:t>Notice to revoke licence</w:t>
      </w:r>
    </w:p>
    <w:p w14:paraId="28B2CB0E" w14:textId="77777777" w:rsidR="005C11C2" w:rsidRPr="00883137" w:rsidRDefault="005C11C2" w:rsidP="003E1BCB">
      <w:pPr>
        <w:pStyle w:val="REG-P0"/>
      </w:pPr>
      <w:r w:rsidRPr="00883137">
        <w:t>11.</w:t>
      </w:r>
      <w:r w:rsidRPr="00883137">
        <w:tab/>
        <w:t>Application for review</w:t>
      </w:r>
    </w:p>
    <w:p w14:paraId="6E24A15D" w14:textId="77777777" w:rsidR="005C11C2" w:rsidRPr="00883137" w:rsidRDefault="005C11C2" w:rsidP="003E1BCB">
      <w:pPr>
        <w:pStyle w:val="REG-P0"/>
      </w:pPr>
      <w:r w:rsidRPr="00883137">
        <w:t>12.</w:t>
      </w:r>
      <w:r w:rsidRPr="00883137">
        <w:tab/>
        <w:t>Surrender of licence</w:t>
      </w:r>
    </w:p>
    <w:p w14:paraId="0E4F5F5B" w14:textId="77777777" w:rsidR="005C11C2" w:rsidRPr="00883137" w:rsidRDefault="005C11C2" w:rsidP="003E1BCB">
      <w:pPr>
        <w:pStyle w:val="REG-P0"/>
      </w:pPr>
      <w:r w:rsidRPr="00883137">
        <w:t>13.</w:t>
      </w:r>
      <w:r w:rsidRPr="00883137">
        <w:tab/>
        <w:t>Transfer of licence</w:t>
      </w:r>
    </w:p>
    <w:p w14:paraId="1609CF32" w14:textId="77777777" w:rsidR="005C11C2" w:rsidRPr="00883137" w:rsidRDefault="005C11C2" w:rsidP="003E1BCB">
      <w:pPr>
        <w:pStyle w:val="REG-P0"/>
        <w:jc w:val="center"/>
      </w:pPr>
    </w:p>
    <w:p w14:paraId="115E804B" w14:textId="77777777" w:rsidR="005C11C2" w:rsidRPr="00883137" w:rsidRDefault="005C11C2" w:rsidP="003E1BCB">
      <w:pPr>
        <w:pStyle w:val="REG-P0"/>
        <w:jc w:val="center"/>
      </w:pPr>
      <w:r w:rsidRPr="00883137">
        <w:t>PART 3</w:t>
      </w:r>
    </w:p>
    <w:p w14:paraId="716C6987" w14:textId="77777777" w:rsidR="005C11C2" w:rsidRPr="00883137" w:rsidRDefault="005C11C2" w:rsidP="003E1BCB">
      <w:pPr>
        <w:pStyle w:val="REG-P0"/>
        <w:jc w:val="center"/>
      </w:pPr>
      <w:r w:rsidRPr="00883137">
        <w:t>COLLECTION OF CREDIT PERFORMANCE INFORMATION</w:t>
      </w:r>
    </w:p>
    <w:p w14:paraId="6719474B" w14:textId="77777777" w:rsidR="005C11C2" w:rsidRPr="00883137" w:rsidRDefault="005C11C2" w:rsidP="003E1BCB">
      <w:pPr>
        <w:pStyle w:val="REG-P0"/>
        <w:rPr>
          <w:szCs w:val="26"/>
        </w:rPr>
      </w:pPr>
    </w:p>
    <w:p w14:paraId="4FD0EDC6" w14:textId="77777777" w:rsidR="005C11C2" w:rsidRPr="00883137" w:rsidRDefault="005C11C2" w:rsidP="003E1BCB">
      <w:pPr>
        <w:pStyle w:val="REG-P0"/>
      </w:pPr>
      <w:r w:rsidRPr="00883137">
        <w:t>14.</w:t>
      </w:r>
      <w:r w:rsidRPr="00883137">
        <w:tab/>
        <w:t>Sources of credit performance information</w:t>
      </w:r>
    </w:p>
    <w:p w14:paraId="1D3EA37E" w14:textId="77777777" w:rsidR="005C11C2" w:rsidRPr="00883137" w:rsidRDefault="005C11C2" w:rsidP="003E1BCB">
      <w:pPr>
        <w:pStyle w:val="REG-P0"/>
      </w:pPr>
      <w:r w:rsidRPr="00883137">
        <w:t>15.</w:t>
      </w:r>
      <w:r w:rsidRPr="00883137">
        <w:tab/>
        <w:t>Search enquiries</w:t>
      </w:r>
    </w:p>
    <w:p w14:paraId="0712D518" w14:textId="77777777" w:rsidR="005C11C2" w:rsidRPr="00883137" w:rsidRDefault="005C11C2" w:rsidP="003E1BCB">
      <w:pPr>
        <w:pStyle w:val="REG-P0"/>
      </w:pPr>
      <w:r w:rsidRPr="00883137">
        <w:t>16.</w:t>
      </w:r>
      <w:r w:rsidRPr="00883137">
        <w:tab/>
        <w:t>Nature of information to be shared</w:t>
      </w:r>
    </w:p>
    <w:p w14:paraId="7885B5A9" w14:textId="77777777" w:rsidR="005C11C2" w:rsidRPr="00883137" w:rsidRDefault="005C11C2" w:rsidP="003E1BCB">
      <w:pPr>
        <w:pStyle w:val="REG-P0"/>
      </w:pPr>
      <w:r w:rsidRPr="00883137">
        <w:t>17.</w:t>
      </w:r>
      <w:r w:rsidRPr="00883137">
        <w:tab/>
        <w:t>Prohibited information</w:t>
      </w:r>
    </w:p>
    <w:p w14:paraId="3C96FA39" w14:textId="77777777" w:rsidR="005C11C2" w:rsidRPr="00883137" w:rsidRDefault="005C11C2" w:rsidP="003E1BCB">
      <w:pPr>
        <w:pStyle w:val="REG-P0"/>
        <w:rPr>
          <w:szCs w:val="26"/>
        </w:rPr>
      </w:pPr>
    </w:p>
    <w:p w14:paraId="070A30DB" w14:textId="77777777" w:rsidR="000C7C91" w:rsidRPr="00883137" w:rsidRDefault="005C11C2" w:rsidP="003E1BCB">
      <w:pPr>
        <w:pStyle w:val="REG-P0"/>
        <w:jc w:val="center"/>
      </w:pPr>
      <w:r w:rsidRPr="00883137">
        <w:t xml:space="preserve">PART 4 </w:t>
      </w:r>
    </w:p>
    <w:p w14:paraId="2D00F45D" w14:textId="77777777" w:rsidR="005C11C2" w:rsidRPr="00883137" w:rsidRDefault="005C11C2" w:rsidP="003E1BCB">
      <w:pPr>
        <w:pStyle w:val="REG-P0"/>
        <w:jc w:val="center"/>
      </w:pPr>
      <w:r w:rsidRPr="00883137">
        <w:t>OBLIGATIONS OF CREDIT BUREAU</w:t>
      </w:r>
    </w:p>
    <w:p w14:paraId="18AB4D1C" w14:textId="77777777" w:rsidR="005C11C2" w:rsidRPr="00883137" w:rsidRDefault="005C11C2" w:rsidP="003E1BCB">
      <w:pPr>
        <w:pStyle w:val="REG-P0"/>
        <w:rPr>
          <w:szCs w:val="26"/>
        </w:rPr>
      </w:pPr>
    </w:p>
    <w:p w14:paraId="7EB9DCEC" w14:textId="77777777" w:rsidR="005C11C2" w:rsidRPr="00883137" w:rsidRDefault="005C11C2" w:rsidP="003E1BCB">
      <w:pPr>
        <w:pStyle w:val="REG-P0"/>
      </w:pPr>
      <w:r w:rsidRPr="00883137">
        <w:t>18.</w:t>
      </w:r>
      <w:r w:rsidRPr="00883137">
        <w:tab/>
        <w:t>Collected information</w:t>
      </w:r>
    </w:p>
    <w:p w14:paraId="3B5D3AF4" w14:textId="77777777" w:rsidR="005C11C2" w:rsidRPr="00883137" w:rsidRDefault="005C11C2" w:rsidP="003E1BCB">
      <w:pPr>
        <w:pStyle w:val="REG-P0"/>
      </w:pPr>
      <w:r w:rsidRPr="00883137">
        <w:t>19.</w:t>
      </w:r>
      <w:r w:rsidRPr="00883137">
        <w:tab/>
        <w:t>Credit reports</w:t>
      </w:r>
    </w:p>
    <w:p w14:paraId="02AB67CE" w14:textId="77777777" w:rsidR="005C11C2" w:rsidRPr="00883137" w:rsidRDefault="005C11C2" w:rsidP="003E1BCB">
      <w:pPr>
        <w:pStyle w:val="REG-P0"/>
      </w:pPr>
      <w:r w:rsidRPr="00883137">
        <w:t>20.</w:t>
      </w:r>
      <w:r w:rsidRPr="00883137">
        <w:tab/>
        <w:t>Restrictions on the use of credit performance information</w:t>
      </w:r>
    </w:p>
    <w:p w14:paraId="04B9F00E" w14:textId="77777777" w:rsidR="005C11C2" w:rsidRPr="00883137" w:rsidRDefault="005C11C2" w:rsidP="003E1BCB">
      <w:pPr>
        <w:pStyle w:val="REG-P0"/>
      </w:pPr>
      <w:r w:rsidRPr="00883137">
        <w:t>21.</w:t>
      </w:r>
      <w:r w:rsidRPr="00883137">
        <w:tab/>
        <w:t>Data management and quality control</w:t>
      </w:r>
    </w:p>
    <w:p w14:paraId="6C3AEEA0" w14:textId="77777777" w:rsidR="005C11C2" w:rsidRPr="00883137" w:rsidRDefault="005C11C2" w:rsidP="003E1BCB">
      <w:pPr>
        <w:pStyle w:val="REG-P0"/>
        <w:jc w:val="center"/>
        <w:rPr>
          <w:szCs w:val="26"/>
        </w:rPr>
      </w:pPr>
    </w:p>
    <w:p w14:paraId="2BE16109" w14:textId="77777777" w:rsidR="005C11C2" w:rsidRPr="00883137" w:rsidRDefault="005C11C2" w:rsidP="003E1BCB">
      <w:pPr>
        <w:pStyle w:val="REG-P0"/>
        <w:jc w:val="center"/>
      </w:pPr>
      <w:r w:rsidRPr="00883137">
        <w:t>PART 5</w:t>
      </w:r>
    </w:p>
    <w:p w14:paraId="005456A3" w14:textId="77777777" w:rsidR="005C11C2" w:rsidRPr="00883137" w:rsidRDefault="005C11C2" w:rsidP="003E1BCB">
      <w:pPr>
        <w:pStyle w:val="REG-P0"/>
        <w:jc w:val="center"/>
      </w:pPr>
      <w:r w:rsidRPr="00883137">
        <w:t>OBLIGATIONS OF CREDIT PERFORMANCE INFORMATION PROVIDERS</w:t>
      </w:r>
    </w:p>
    <w:p w14:paraId="3E8C5FD1" w14:textId="77777777" w:rsidR="005C11C2" w:rsidRPr="00883137" w:rsidRDefault="005C11C2" w:rsidP="003E1BCB">
      <w:pPr>
        <w:pStyle w:val="REG-P0"/>
        <w:rPr>
          <w:szCs w:val="26"/>
        </w:rPr>
      </w:pPr>
    </w:p>
    <w:p w14:paraId="2A449C09" w14:textId="77777777" w:rsidR="005C11C2" w:rsidRPr="00883137" w:rsidRDefault="005C11C2" w:rsidP="003E1BCB">
      <w:pPr>
        <w:pStyle w:val="REG-P0"/>
      </w:pPr>
      <w:r w:rsidRPr="00883137">
        <w:t>22.</w:t>
      </w:r>
      <w:r w:rsidRPr="00883137">
        <w:tab/>
        <w:t>Obligations of credit performance information providers</w:t>
      </w:r>
    </w:p>
    <w:p w14:paraId="2522D598" w14:textId="77777777" w:rsidR="005C11C2" w:rsidRPr="00883137" w:rsidRDefault="005C11C2" w:rsidP="003E1BCB">
      <w:pPr>
        <w:pStyle w:val="REG-P0"/>
        <w:jc w:val="center"/>
      </w:pPr>
    </w:p>
    <w:p w14:paraId="4468F745" w14:textId="77777777" w:rsidR="005C11C2" w:rsidRPr="00883137" w:rsidRDefault="005C11C2" w:rsidP="003E1BCB">
      <w:pPr>
        <w:pStyle w:val="REG-P0"/>
        <w:jc w:val="center"/>
      </w:pPr>
      <w:r w:rsidRPr="00883137">
        <w:t>PART 6</w:t>
      </w:r>
    </w:p>
    <w:p w14:paraId="09E2DDBF" w14:textId="77777777" w:rsidR="005C11C2" w:rsidRPr="00883137" w:rsidRDefault="005C11C2" w:rsidP="003E1BCB">
      <w:pPr>
        <w:pStyle w:val="REG-P0"/>
        <w:jc w:val="center"/>
      </w:pPr>
      <w:r w:rsidRPr="00883137">
        <w:t>DATA SUBJECT RIGHTS AND PROTECTION</w:t>
      </w:r>
    </w:p>
    <w:p w14:paraId="5F61AD65" w14:textId="77777777" w:rsidR="005C11C2" w:rsidRPr="00883137" w:rsidRDefault="005C11C2" w:rsidP="003E1BCB">
      <w:pPr>
        <w:pStyle w:val="REG-P0"/>
        <w:rPr>
          <w:szCs w:val="26"/>
        </w:rPr>
      </w:pPr>
    </w:p>
    <w:p w14:paraId="4145E0B2" w14:textId="77777777" w:rsidR="005C11C2" w:rsidRPr="00883137" w:rsidRDefault="005C11C2" w:rsidP="003E1BCB">
      <w:pPr>
        <w:pStyle w:val="REG-P0"/>
      </w:pPr>
      <w:r w:rsidRPr="00883137">
        <w:t>23.</w:t>
      </w:r>
      <w:r w:rsidRPr="00883137">
        <w:tab/>
        <w:t>Right to information and data</w:t>
      </w:r>
    </w:p>
    <w:p w14:paraId="30C9E0CF" w14:textId="77777777" w:rsidR="005C11C2" w:rsidRPr="00883137" w:rsidRDefault="005C11C2" w:rsidP="003E1BCB">
      <w:pPr>
        <w:pStyle w:val="REG-P0"/>
      </w:pPr>
      <w:r w:rsidRPr="00883137">
        <w:t>24.</w:t>
      </w:r>
      <w:r w:rsidRPr="00883137">
        <w:tab/>
        <w:t>Right to challenge incorrect information</w:t>
      </w:r>
    </w:p>
    <w:p w14:paraId="4BC23E5D" w14:textId="77777777" w:rsidR="005C11C2" w:rsidRPr="00883137" w:rsidRDefault="005C11C2" w:rsidP="003E1BCB">
      <w:pPr>
        <w:pStyle w:val="REG-P0"/>
      </w:pPr>
      <w:r w:rsidRPr="00883137">
        <w:t>25.</w:t>
      </w:r>
      <w:r w:rsidRPr="00883137">
        <w:tab/>
        <w:t>Record of challenges</w:t>
      </w:r>
    </w:p>
    <w:p w14:paraId="75DF5577" w14:textId="77777777" w:rsidR="005C11C2" w:rsidRPr="00883137" w:rsidRDefault="005C11C2" w:rsidP="003E1BCB">
      <w:pPr>
        <w:pStyle w:val="REG-P0"/>
      </w:pPr>
      <w:r w:rsidRPr="00883137">
        <w:t>26.</w:t>
      </w:r>
      <w:r w:rsidRPr="00883137">
        <w:tab/>
        <w:t>Suspension to access</w:t>
      </w:r>
    </w:p>
    <w:p w14:paraId="13DEB4B6" w14:textId="77777777" w:rsidR="005C11C2" w:rsidRPr="00883137" w:rsidRDefault="005C11C2" w:rsidP="003E1BCB">
      <w:pPr>
        <w:pStyle w:val="REG-P0"/>
      </w:pPr>
      <w:r w:rsidRPr="00883137">
        <w:t>27.</w:t>
      </w:r>
      <w:r w:rsidRPr="00883137">
        <w:tab/>
        <w:t>Fee charged by credit bureau</w:t>
      </w:r>
    </w:p>
    <w:p w14:paraId="61C774F8" w14:textId="77777777" w:rsidR="005C11C2" w:rsidRPr="00883137" w:rsidRDefault="005C11C2" w:rsidP="003E1BCB">
      <w:pPr>
        <w:pStyle w:val="REG-P0"/>
        <w:jc w:val="center"/>
      </w:pPr>
    </w:p>
    <w:p w14:paraId="3BDF398B" w14:textId="77777777" w:rsidR="005C11C2" w:rsidRPr="00883137" w:rsidRDefault="005C11C2" w:rsidP="003E1BCB">
      <w:pPr>
        <w:pStyle w:val="REG-P0"/>
        <w:jc w:val="center"/>
      </w:pPr>
      <w:r w:rsidRPr="00883137">
        <w:t>PART 7</w:t>
      </w:r>
    </w:p>
    <w:p w14:paraId="7DAF4F1A" w14:textId="77777777" w:rsidR="005C11C2" w:rsidRPr="00883137" w:rsidRDefault="005C11C2" w:rsidP="003E1BCB">
      <w:pPr>
        <w:pStyle w:val="REG-P0"/>
        <w:jc w:val="center"/>
      </w:pPr>
      <w:r w:rsidRPr="00883137">
        <w:t>POWERS OF BANK</w:t>
      </w:r>
    </w:p>
    <w:p w14:paraId="497A8ED5" w14:textId="77777777" w:rsidR="005C11C2" w:rsidRPr="00883137" w:rsidRDefault="005C11C2" w:rsidP="003E1BCB">
      <w:pPr>
        <w:pStyle w:val="REG-P0"/>
      </w:pPr>
    </w:p>
    <w:p w14:paraId="7DC65AEA" w14:textId="77777777" w:rsidR="005C11C2" w:rsidRPr="00883137" w:rsidRDefault="005C11C2" w:rsidP="003E1BCB">
      <w:pPr>
        <w:pStyle w:val="REG-P0"/>
      </w:pPr>
      <w:r w:rsidRPr="00883137">
        <w:t>28.</w:t>
      </w:r>
      <w:r w:rsidRPr="00883137">
        <w:tab/>
        <w:t>Powers of Bank</w:t>
      </w:r>
    </w:p>
    <w:p w14:paraId="3D9AC589" w14:textId="77777777" w:rsidR="005C11C2" w:rsidRPr="00883137" w:rsidRDefault="005C11C2" w:rsidP="003E1BCB">
      <w:pPr>
        <w:pStyle w:val="REG-P0"/>
      </w:pPr>
      <w:r w:rsidRPr="00883137">
        <w:t>29.</w:t>
      </w:r>
      <w:r w:rsidRPr="00883137">
        <w:tab/>
        <w:t>Inspection by Bank</w:t>
      </w:r>
    </w:p>
    <w:p w14:paraId="7598DC6D" w14:textId="77777777" w:rsidR="005C11C2" w:rsidRPr="00883137" w:rsidRDefault="005C11C2" w:rsidP="003E1BCB">
      <w:pPr>
        <w:pStyle w:val="REG-P0"/>
        <w:jc w:val="center"/>
      </w:pPr>
    </w:p>
    <w:p w14:paraId="044D42A1" w14:textId="77777777" w:rsidR="005C11C2" w:rsidRPr="00883137" w:rsidRDefault="005C11C2" w:rsidP="003E1BCB">
      <w:pPr>
        <w:pStyle w:val="REG-P0"/>
        <w:jc w:val="center"/>
      </w:pPr>
      <w:r w:rsidRPr="00883137">
        <w:t>PART 8</w:t>
      </w:r>
    </w:p>
    <w:p w14:paraId="2301C5E0" w14:textId="77777777" w:rsidR="005C11C2" w:rsidRPr="00883137" w:rsidRDefault="005C11C2" w:rsidP="003E1BCB">
      <w:pPr>
        <w:pStyle w:val="REG-P0"/>
        <w:jc w:val="center"/>
      </w:pPr>
      <w:r w:rsidRPr="00883137">
        <w:t>GENERAL PROVISIONS</w:t>
      </w:r>
    </w:p>
    <w:p w14:paraId="1610DC5F" w14:textId="77777777" w:rsidR="005C11C2" w:rsidRPr="00883137" w:rsidRDefault="005C11C2" w:rsidP="003E1BCB">
      <w:pPr>
        <w:pStyle w:val="REG-P0"/>
        <w:rPr>
          <w:szCs w:val="26"/>
        </w:rPr>
      </w:pPr>
    </w:p>
    <w:p w14:paraId="1FE2F29E" w14:textId="77777777" w:rsidR="005C11C2" w:rsidRPr="00883137" w:rsidRDefault="005C11C2" w:rsidP="003E1BCB">
      <w:pPr>
        <w:pStyle w:val="REG-P0"/>
      </w:pPr>
      <w:r w:rsidRPr="00883137">
        <w:t>30.</w:t>
      </w:r>
      <w:r w:rsidRPr="00883137">
        <w:tab/>
        <w:t>Sale of credit performance information</w:t>
      </w:r>
    </w:p>
    <w:p w14:paraId="60826386" w14:textId="77777777" w:rsidR="005C11C2" w:rsidRPr="00883137" w:rsidRDefault="005C11C2" w:rsidP="003E1BCB">
      <w:pPr>
        <w:pStyle w:val="REG-P0"/>
      </w:pPr>
      <w:r w:rsidRPr="00883137">
        <w:t>31.</w:t>
      </w:r>
      <w:r w:rsidRPr="00883137">
        <w:tab/>
        <w:t>Retention period of data subject information on credit bureau database</w:t>
      </w:r>
    </w:p>
    <w:p w14:paraId="0530FA81" w14:textId="77777777" w:rsidR="005C11C2" w:rsidRPr="00883137" w:rsidRDefault="005C11C2" w:rsidP="003E1BCB">
      <w:pPr>
        <w:pStyle w:val="REG-P0"/>
      </w:pPr>
      <w:r w:rsidRPr="00883137">
        <w:t>32.</w:t>
      </w:r>
      <w:r w:rsidRPr="00883137">
        <w:tab/>
        <w:t>Disposal of information</w:t>
      </w:r>
    </w:p>
    <w:p w14:paraId="4306CCC7" w14:textId="77777777" w:rsidR="005C11C2" w:rsidRPr="00883137" w:rsidRDefault="005C11C2" w:rsidP="003E1BCB">
      <w:pPr>
        <w:pStyle w:val="REG-P0"/>
      </w:pPr>
      <w:r w:rsidRPr="00883137">
        <w:t xml:space="preserve">33. </w:t>
      </w:r>
      <w:r w:rsidR="00497A4F" w:rsidRPr="00883137">
        <w:tab/>
      </w:r>
      <w:r w:rsidRPr="00883137">
        <w:t>Indemnification</w:t>
      </w:r>
    </w:p>
    <w:p w14:paraId="76EAC4AF" w14:textId="26C47A40" w:rsidR="005C11C2" w:rsidRPr="00883137" w:rsidRDefault="005C11C2" w:rsidP="003E1BCB">
      <w:pPr>
        <w:pStyle w:val="REG-P0"/>
      </w:pPr>
      <w:r w:rsidRPr="00883137">
        <w:t>34.</w:t>
      </w:r>
      <w:r w:rsidRPr="00883137">
        <w:tab/>
        <w:t>Non-compliance Notice</w:t>
      </w:r>
    </w:p>
    <w:p w14:paraId="5A929E86" w14:textId="351899AB" w:rsidR="00B123FB" w:rsidRPr="00883137" w:rsidRDefault="00B123FB" w:rsidP="003E1BCB">
      <w:pPr>
        <w:pStyle w:val="REG-P0"/>
      </w:pPr>
    </w:p>
    <w:p w14:paraId="0BCC04B3" w14:textId="121B436A" w:rsidR="00B123FB" w:rsidRPr="00883137" w:rsidRDefault="00B123FB" w:rsidP="00B123FB">
      <w:pPr>
        <w:pStyle w:val="REG-P0"/>
        <w:jc w:val="center"/>
        <w:rPr>
          <w:color w:val="00B050"/>
        </w:rPr>
      </w:pPr>
      <w:r w:rsidRPr="00883137">
        <w:rPr>
          <w:color w:val="00B050"/>
        </w:rPr>
        <w:t>ANNEXURES</w:t>
      </w:r>
    </w:p>
    <w:p w14:paraId="278857F9" w14:textId="77777777" w:rsidR="00FA7FE6" w:rsidRPr="00883137" w:rsidRDefault="00FA7FE6" w:rsidP="003E1BCB">
      <w:pPr>
        <w:pStyle w:val="REG-H1a"/>
        <w:pBdr>
          <w:bottom w:val="single" w:sz="4" w:space="1" w:color="auto"/>
        </w:pBdr>
      </w:pPr>
    </w:p>
    <w:p w14:paraId="34A3C29A" w14:textId="77777777" w:rsidR="00342850" w:rsidRPr="00883137" w:rsidRDefault="00342850" w:rsidP="003E1BCB">
      <w:pPr>
        <w:pStyle w:val="REG-H1a"/>
      </w:pPr>
    </w:p>
    <w:p w14:paraId="096D4AF1" w14:textId="77777777" w:rsidR="009E0F8D" w:rsidRPr="00883137" w:rsidRDefault="00497A4F" w:rsidP="003E1BCB">
      <w:pPr>
        <w:pStyle w:val="REG-P0"/>
        <w:jc w:val="center"/>
      </w:pPr>
      <w:r w:rsidRPr="00883137">
        <w:t>PART 1</w:t>
      </w:r>
    </w:p>
    <w:p w14:paraId="40E0AD7B" w14:textId="77777777" w:rsidR="00497A4F" w:rsidRPr="00883137" w:rsidRDefault="00497A4F" w:rsidP="003E1BCB">
      <w:pPr>
        <w:pStyle w:val="REG-P0"/>
        <w:jc w:val="center"/>
      </w:pPr>
      <w:r w:rsidRPr="00883137">
        <w:t>PRELIMINARY PROVISIONS</w:t>
      </w:r>
    </w:p>
    <w:p w14:paraId="066C2ECA" w14:textId="77777777" w:rsidR="00497A4F" w:rsidRPr="00883137" w:rsidRDefault="00497A4F" w:rsidP="003E1BCB">
      <w:pPr>
        <w:pStyle w:val="REG-P0"/>
        <w:rPr>
          <w:sz w:val="26"/>
          <w:szCs w:val="26"/>
        </w:rPr>
      </w:pPr>
    </w:p>
    <w:p w14:paraId="7F4BAC75" w14:textId="77777777" w:rsidR="00497A4F" w:rsidRPr="00883137" w:rsidRDefault="00497A4F" w:rsidP="003E1BCB">
      <w:pPr>
        <w:pStyle w:val="REG-P0"/>
        <w:rPr>
          <w:b/>
        </w:rPr>
      </w:pPr>
      <w:r w:rsidRPr="00883137">
        <w:rPr>
          <w:b/>
        </w:rPr>
        <w:t>Definitions</w:t>
      </w:r>
    </w:p>
    <w:p w14:paraId="152403BC" w14:textId="77777777" w:rsidR="00497A4F" w:rsidRPr="00883137" w:rsidRDefault="00497A4F" w:rsidP="003E1BCB">
      <w:pPr>
        <w:pStyle w:val="REG-P0"/>
        <w:rPr>
          <w:b/>
          <w:szCs w:val="26"/>
        </w:rPr>
      </w:pPr>
    </w:p>
    <w:p w14:paraId="62D15168" w14:textId="2C5A02E7" w:rsidR="003E1BCB" w:rsidRPr="00883137" w:rsidRDefault="00497A4F" w:rsidP="003E1BCB">
      <w:pPr>
        <w:pStyle w:val="REG-P1"/>
      </w:pPr>
      <w:r w:rsidRPr="00883137">
        <w:rPr>
          <w:b/>
        </w:rPr>
        <w:t>1.</w:t>
      </w:r>
      <w:r w:rsidRPr="00883137">
        <w:rPr>
          <w:b/>
        </w:rPr>
        <w:tab/>
      </w:r>
      <w:r w:rsidRPr="00883137">
        <w:t xml:space="preserve">In these regulations unless the context requires </w:t>
      </w:r>
      <w:r w:rsidR="003E1BCB" w:rsidRPr="00883137">
        <w:t>-</w:t>
      </w:r>
      <w:r w:rsidRPr="00883137">
        <w:t xml:space="preserve"> </w:t>
      </w:r>
    </w:p>
    <w:p w14:paraId="2B165AA4" w14:textId="77777777" w:rsidR="003E1BCB" w:rsidRPr="00883137" w:rsidRDefault="003E1BCB" w:rsidP="003E1BCB">
      <w:pPr>
        <w:pStyle w:val="REG-P1"/>
      </w:pPr>
    </w:p>
    <w:p w14:paraId="21B00742" w14:textId="3223E2AB" w:rsidR="00497A4F" w:rsidRPr="00883137" w:rsidRDefault="009B6067" w:rsidP="003E1BCB">
      <w:pPr>
        <w:pStyle w:val="REG-P0"/>
      </w:pPr>
      <w:r w:rsidRPr="00883137">
        <w:t>“</w:t>
      </w:r>
      <w:r w:rsidR="00497A4F" w:rsidRPr="00883137">
        <w:t>Bank</w:t>
      </w:r>
      <w:r w:rsidRPr="00883137">
        <w:t>”</w:t>
      </w:r>
      <w:r w:rsidR="00497A4F" w:rsidRPr="00883137">
        <w:t xml:space="preserve"> means the Bank of Namibia;</w:t>
      </w:r>
    </w:p>
    <w:p w14:paraId="79133F26" w14:textId="77777777" w:rsidR="00A43CDE" w:rsidRPr="00883137" w:rsidRDefault="00A43CDE" w:rsidP="003E1BCB">
      <w:pPr>
        <w:pStyle w:val="REG-P1"/>
      </w:pPr>
    </w:p>
    <w:p w14:paraId="726A7C47" w14:textId="166FFFF6" w:rsidR="00497A4F" w:rsidRPr="00883137" w:rsidRDefault="009B6067" w:rsidP="003E1BCB">
      <w:pPr>
        <w:pStyle w:val="REG-P0"/>
      </w:pPr>
      <w:r w:rsidRPr="00883137">
        <w:t>“</w:t>
      </w:r>
      <w:r w:rsidR="00497A4F" w:rsidRPr="00883137">
        <w:t>credit</w:t>
      </w:r>
      <w:r w:rsidRPr="00883137">
        <w:t>”</w:t>
      </w:r>
      <w:r w:rsidR="00497A4F" w:rsidRPr="00883137">
        <w:t xml:space="preserve"> when used as a noun, means -</w:t>
      </w:r>
    </w:p>
    <w:p w14:paraId="7A2EAA26" w14:textId="77777777" w:rsidR="00497A4F" w:rsidRPr="00883137" w:rsidRDefault="00497A4F" w:rsidP="003E1BCB">
      <w:pPr>
        <w:pStyle w:val="REG-P1"/>
        <w:rPr>
          <w:szCs w:val="26"/>
        </w:rPr>
      </w:pPr>
    </w:p>
    <w:p w14:paraId="6B426578" w14:textId="77777777" w:rsidR="00497A4F" w:rsidRPr="00883137" w:rsidRDefault="00497A4F" w:rsidP="003E1BCB">
      <w:pPr>
        <w:pStyle w:val="REG-P0"/>
        <w:ind w:left="567" w:hanging="567"/>
      </w:pPr>
      <w:r w:rsidRPr="00883137">
        <w:t>(a)</w:t>
      </w:r>
      <w:r w:rsidRPr="00883137">
        <w:tab/>
        <w:t>a deferral of payment of money owed to a person or a promise to defer such a payment; or</w:t>
      </w:r>
    </w:p>
    <w:p w14:paraId="6D3B9B8F" w14:textId="77777777" w:rsidR="00497A4F" w:rsidRPr="00883137" w:rsidRDefault="00497A4F" w:rsidP="003E1BCB">
      <w:pPr>
        <w:pStyle w:val="REG-P0"/>
        <w:rPr>
          <w:szCs w:val="26"/>
        </w:rPr>
      </w:pPr>
    </w:p>
    <w:p w14:paraId="22CBBD9A" w14:textId="77777777" w:rsidR="00497A4F" w:rsidRPr="00883137" w:rsidRDefault="00497A4F" w:rsidP="003E1BCB">
      <w:pPr>
        <w:pStyle w:val="REG-P0"/>
      </w:pPr>
      <w:r w:rsidRPr="00883137">
        <w:t>(b)</w:t>
      </w:r>
      <w:r w:rsidRPr="00883137">
        <w:tab/>
        <w:t>a promise to advance or pay money to another person;</w:t>
      </w:r>
    </w:p>
    <w:p w14:paraId="7D359223" w14:textId="77777777" w:rsidR="00497A4F" w:rsidRPr="00883137" w:rsidRDefault="00497A4F" w:rsidP="003E1BCB">
      <w:pPr>
        <w:pStyle w:val="REG-P0"/>
        <w:rPr>
          <w:szCs w:val="26"/>
        </w:rPr>
      </w:pPr>
    </w:p>
    <w:p w14:paraId="0B3436B7" w14:textId="19A82A95" w:rsidR="00497A4F" w:rsidRPr="00883137" w:rsidRDefault="009B6067" w:rsidP="003E1BCB">
      <w:pPr>
        <w:pStyle w:val="REG-P0"/>
      </w:pPr>
      <w:r w:rsidRPr="00883137">
        <w:t>“</w:t>
      </w:r>
      <w:r w:rsidR="00497A4F" w:rsidRPr="00883137">
        <w:t>credit agreement</w:t>
      </w:r>
      <w:r w:rsidRPr="00883137">
        <w:t>”</w:t>
      </w:r>
      <w:r w:rsidR="00497A4F" w:rsidRPr="00883137">
        <w:t xml:space="preserve"> means an agreement between the credit provider and the data subject that sets out the rights and obligations of parties on the disbursements and the repayment of credit;</w:t>
      </w:r>
    </w:p>
    <w:p w14:paraId="6D23B077" w14:textId="77777777" w:rsidR="00497A4F" w:rsidRPr="00883137" w:rsidRDefault="00497A4F" w:rsidP="003E1BCB">
      <w:pPr>
        <w:pStyle w:val="REG-P0"/>
        <w:rPr>
          <w:szCs w:val="26"/>
        </w:rPr>
      </w:pPr>
    </w:p>
    <w:p w14:paraId="0D35C8F5" w14:textId="28D843AB" w:rsidR="00497A4F" w:rsidRPr="00883137" w:rsidRDefault="009B6067" w:rsidP="003E1BCB">
      <w:pPr>
        <w:pStyle w:val="REG-P0"/>
      </w:pPr>
      <w:r w:rsidRPr="00883137">
        <w:t>“</w:t>
      </w:r>
      <w:r w:rsidR="00497A4F" w:rsidRPr="00883137">
        <w:t>credit bureau</w:t>
      </w:r>
      <w:r w:rsidRPr="00883137">
        <w:t>”</w:t>
      </w:r>
      <w:r w:rsidR="00497A4F" w:rsidRPr="00883137">
        <w:t xml:space="preserve"> means an entity specialised in the collection and sale of credit performance information for individuals and businesses and registered as a credit bureau in terms of these regulations;</w:t>
      </w:r>
    </w:p>
    <w:p w14:paraId="636B1F11" w14:textId="77777777" w:rsidR="00497A4F" w:rsidRPr="00883137" w:rsidRDefault="00497A4F" w:rsidP="003E1BCB">
      <w:pPr>
        <w:pStyle w:val="REG-P0"/>
        <w:rPr>
          <w:szCs w:val="26"/>
        </w:rPr>
      </w:pPr>
    </w:p>
    <w:p w14:paraId="1F93B4A2" w14:textId="7787C5F8" w:rsidR="00497A4F" w:rsidRPr="00883137" w:rsidRDefault="009B6067" w:rsidP="003E1BCB">
      <w:pPr>
        <w:pStyle w:val="REG-P0"/>
      </w:pPr>
      <w:r w:rsidRPr="00883137">
        <w:t>“</w:t>
      </w:r>
      <w:r w:rsidR="00497A4F" w:rsidRPr="00883137">
        <w:t>credit facility</w:t>
      </w:r>
      <w:r w:rsidRPr="00883137">
        <w:t>”</w:t>
      </w:r>
      <w:r w:rsidR="00497A4F" w:rsidRPr="00883137">
        <w:t xml:space="preserve"> means credit provided by a credit provider to a data subject;</w:t>
      </w:r>
    </w:p>
    <w:p w14:paraId="00855C15" w14:textId="77777777" w:rsidR="00497A4F" w:rsidRPr="00883137" w:rsidRDefault="00497A4F" w:rsidP="003E1BCB">
      <w:pPr>
        <w:pStyle w:val="REG-P0"/>
        <w:rPr>
          <w:szCs w:val="26"/>
        </w:rPr>
      </w:pPr>
    </w:p>
    <w:p w14:paraId="172A5212" w14:textId="713C61C5" w:rsidR="00497A4F" w:rsidRPr="00883137" w:rsidRDefault="009B6067" w:rsidP="003E1BCB">
      <w:pPr>
        <w:pStyle w:val="REG-P0"/>
      </w:pPr>
      <w:r w:rsidRPr="00883137">
        <w:t>“</w:t>
      </w:r>
      <w:r w:rsidR="00497A4F" w:rsidRPr="00883137">
        <w:t>credit history</w:t>
      </w:r>
      <w:r w:rsidRPr="00883137">
        <w:t>”</w:t>
      </w:r>
      <w:r w:rsidR="00497A4F" w:rsidRPr="00883137">
        <w:t xml:space="preserve"> means all credit information about a data subject which is recorded or retained in a form determined by the Bank by a credit bureau and includes both favourable and unfavourable credit information;</w:t>
      </w:r>
    </w:p>
    <w:p w14:paraId="4D9B381C" w14:textId="77777777" w:rsidR="00497A4F" w:rsidRPr="00883137" w:rsidRDefault="00497A4F" w:rsidP="003E1BCB">
      <w:pPr>
        <w:pStyle w:val="REG-P0"/>
        <w:rPr>
          <w:szCs w:val="26"/>
        </w:rPr>
      </w:pPr>
    </w:p>
    <w:p w14:paraId="56C458A8" w14:textId="05FE5158" w:rsidR="00497A4F" w:rsidRPr="00883137" w:rsidRDefault="009B6067" w:rsidP="003E1BCB">
      <w:pPr>
        <w:pStyle w:val="REG-P0"/>
      </w:pPr>
      <w:r w:rsidRPr="00883137">
        <w:t>“</w:t>
      </w:r>
      <w:r w:rsidR="00497A4F" w:rsidRPr="00883137">
        <w:t>credit performance information</w:t>
      </w:r>
      <w:r w:rsidRPr="00883137">
        <w:t>”</w:t>
      </w:r>
      <w:r w:rsidR="00497A4F" w:rsidRPr="00883137">
        <w:t xml:space="preserve"> means any favourable or unfavourable information bearing on a</w:t>
      </w:r>
      <w:r w:rsidR="00A43CDE" w:rsidRPr="00883137">
        <w:t xml:space="preserve"> </w:t>
      </w:r>
      <w:r w:rsidR="00497A4F" w:rsidRPr="00883137">
        <w:t>credit history and payment profile of a person;</w:t>
      </w:r>
    </w:p>
    <w:p w14:paraId="458A1C51" w14:textId="77777777" w:rsidR="00497A4F" w:rsidRPr="00883137" w:rsidRDefault="00497A4F" w:rsidP="003E1BCB">
      <w:pPr>
        <w:pStyle w:val="REG-P0"/>
        <w:rPr>
          <w:sz w:val="26"/>
          <w:szCs w:val="26"/>
        </w:rPr>
      </w:pPr>
    </w:p>
    <w:p w14:paraId="5E6D2FDB" w14:textId="1558E37D" w:rsidR="00497A4F" w:rsidRPr="00883137" w:rsidRDefault="009B6067" w:rsidP="003E1BCB">
      <w:pPr>
        <w:pStyle w:val="REG-P0"/>
      </w:pPr>
      <w:r w:rsidRPr="00883137">
        <w:t>“</w:t>
      </w:r>
      <w:r w:rsidR="00497A4F" w:rsidRPr="00883137">
        <w:t>credit performance information provider</w:t>
      </w:r>
      <w:r w:rsidRPr="00883137">
        <w:t>”</w:t>
      </w:r>
      <w:r w:rsidR="00497A4F" w:rsidRPr="00883137">
        <w:t xml:space="preserve"> means a person, business or institution that is required to provide credit performance information to a credit bureau and includes entities listed in Annexure 3;</w:t>
      </w:r>
    </w:p>
    <w:p w14:paraId="1DD1DBFF" w14:textId="77777777" w:rsidR="00497A4F" w:rsidRPr="00883137" w:rsidRDefault="00497A4F" w:rsidP="003E1BCB">
      <w:pPr>
        <w:pStyle w:val="REG-P0"/>
        <w:rPr>
          <w:szCs w:val="26"/>
        </w:rPr>
      </w:pPr>
    </w:p>
    <w:p w14:paraId="16F18DA5" w14:textId="196981AF" w:rsidR="00497A4F" w:rsidRPr="00883137" w:rsidRDefault="009B6067" w:rsidP="003E1BCB">
      <w:pPr>
        <w:pStyle w:val="REG-P0"/>
      </w:pPr>
      <w:r w:rsidRPr="00883137">
        <w:t>“</w:t>
      </w:r>
      <w:r w:rsidR="00497A4F" w:rsidRPr="00883137">
        <w:t>credit provider</w:t>
      </w:r>
      <w:r w:rsidRPr="00883137">
        <w:t>”</w:t>
      </w:r>
      <w:r w:rsidR="00497A4F" w:rsidRPr="00883137">
        <w:t xml:space="preserve"> means any agency, entity or institution that carries on business involving the provision of credit to a person and includes entities listed in Annexure 3;</w:t>
      </w:r>
    </w:p>
    <w:p w14:paraId="4BD3BBC5" w14:textId="77777777" w:rsidR="00497A4F" w:rsidRPr="00883137" w:rsidRDefault="00497A4F" w:rsidP="003E1BCB">
      <w:pPr>
        <w:pStyle w:val="REG-P0"/>
        <w:rPr>
          <w:szCs w:val="26"/>
        </w:rPr>
      </w:pPr>
    </w:p>
    <w:p w14:paraId="14D763B0" w14:textId="655EF312" w:rsidR="00497A4F" w:rsidRPr="00883137" w:rsidRDefault="009B6067" w:rsidP="003E1BCB">
      <w:pPr>
        <w:pStyle w:val="REG-P0"/>
      </w:pPr>
      <w:r w:rsidRPr="00883137">
        <w:t>“</w:t>
      </w:r>
      <w:r w:rsidR="00497A4F" w:rsidRPr="00883137">
        <w:t>credit report</w:t>
      </w:r>
      <w:r w:rsidRPr="00883137">
        <w:t>”</w:t>
      </w:r>
      <w:r w:rsidR="00497A4F" w:rsidRPr="00883137">
        <w:t xml:space="preserve"> means information issued by a credit bureau containing all or part of data subject</w:t>
      </w:r>
      <w:r w:rsidRPr="00883137">
        <w:t>’</w:t>
      </w:r>
      <w:r w:rsidR="00497A4F" w:rsidRPr="00883137">
        <w:t>s credit history;</w:t>
      </w:r>
    </w:p>
    <w:p w14:paraId="261818BA" w14:textId="77777777" w:rsidR="00497A4F" w:rsidRPr="00883137" w:rsidRDefault="00497A4F" w:rsidP="003E1BCB">
      <w:pPr>
        <w:pStyle w:val="REG-P0"/>
        <w:rPr>
          <w:szCs w:val="26"/>
        </w:rPr>
      </w:pPr>
    </w:p>
    <w:p w14:paraId="05795D7B" w14:textId="5D62090D" w:rsidR="00497A4F" w:rsidRPr="00883137" w:rsidRDefault="009B6067" w:rsidP="003E1BCB">
      <w:pPr>
        <w:pStyle w:val="REG-P0"/>
      </w:pPr>
      <w:r w:rsidRPr="00883137">
        <w:t>“</w:t>
      </w:r>
      <w:r w:rsidR="00497A4F" w:rsidRPr="00883137">
        <w:t>credit score</w:t>
      </w:r>
      <w:r w:rsidRPr="00883137">
        <w:t>”</w:t>
      </w:r>
      <w:r w:rsidR="00497A4F" w:rsidRPr="00883137">
        <w:t xml:space="preserve"> means a numerical expression determined by the Bank in consultation with credit bureaus and credit providers based on a credit history and payment profile of a data subject that is used to determine creditworthiness of a data subject;</w:t>
      </w:r>
    </w:p>
    <w:p w14:paraId="1C03FD38" w14:textId="77777777" w:rsidR="00497A4F" w:rsidRPr="00883137" w:rsidRDefault="00497A4F" w:rsidP="003E1BCB">
      <w:pPr>
        <w:pStyle w:val="REG-P0"/>
      </w:pPr>
    </w:p>
    <w:p w14:paraId="60161666" w14:textId="3F490D00" w:rsidR="00497A4F" w:rsidRPr="00883137" w:rsidRDefault="009B6067" w:rsidP="003E1BCB">
      <w:pPr>
        <w:pStyle w:val="REG-P0"/>
      </w:pPr>
      <w:r w:rsidRPr="00883137">
        <w:t>“</w:t>
      </w:r>
      <w:r w:rsidR="00497A4F" w:rsidRPr="00883137">
        <w:t>data subject</w:t>
      </w:r>
      <w:r w:rsidRPr="00883137">
        <w:t>”</w:t>
      </w:r>
      <w:r w:rsidR="00497A4F" w:rsidRPr="00883137">
        <w:t xml:space="preserve"> means an individual or a business entity whose information can be shared in terms of these regulations;</w:t>
      </w:r>
    </w:p>
    <w:p w14:paraId="4A6624B7" w14:textId="77777777" w:rsidR="00497A4F" w:rsidRPr="00883137" w:rsidRDefault="00497A4F" w:rsidP="003E1BCB">
      <w:pPr>
        <w:pStyle w:val="REG-P0"/>
        <w:rPr>
          <w:szCs w:val="26"/>
        </w:rPr>
      </w:pPr>
    </w:p>
    <w:p w14:paraId="4B9B5C44" w14:textId="53F0A41F" w:rsidR="00497A4F" w:rsidRPr="00883137" w:rsidRDefault="009B6067" w:rsidP="003E1BCB">
      <w:pPr>
        <w:pStyle w:val="REG-P0"/>
      </w:pPr>
      <w:r w:rsidRPr="00883137">
        <w:t>“</w:t>
      </w:r>
      <w:r w:rsidR="00497A4F" w:rsidRPr="00883137">
        <w:t>debt collection agency</w:t>
      </w:r>
      <w:r w:rsidRPr="00883137">
        <w:t>”</w:t>
      </w:r>
      <w:r w:rsidR="00497A4F" w:rsidRPr="00883137">
        <w:t xml:space="preserve"> means an entity or institution that collects unpaid or past due debts on behalf of credit providers and such agency may include a legal practitioner involved in collection of debt on behalf of individuals or businesses;</w:t>
      </w:r>
    </w:p>
    <w:p w14:paraId="222F8A1A" w14:textId="77777777" w:rsidR="00497A4F" w:rsidRPr="00883137" w:rsidRDefault="00497A4F" w:rsidP="003E1BCB">
      <w:pPr>
        <w:pStyle w:val="REG-P0"/>
        <w:rPr>
          <w:szCs w:val="26"/>
        </w:rPr>
      </w:pPr>
    </w:p>
    <w:p w14:paraId="14D1C26B" w14:textId="3BB5C928" w:rsidR="00497A4F" w:rsidRPr="00883137" w:rsidRDefault="009B6067" w:rsidP="003E1BCB">
      <w:pPr>
        <w:pStyle w:val="REG-P0"/>
      </w:pPr>
      <w:r w:rsidRPr="00883137">
        <w:t>“</w:t>
      </w:r>
      <w:r w:rsidR="00497A4F" w:rsidRPr="00883137">
        <w:t>favourable credit performance information</w:t>
      </w:r>
      <w:r w:rsidRPr="00883137">
        <w:t>”</w:t>
      </w:r>
      <w:r w:rsidR="00497A4F" w:rsidRPr="00883137">
        <w:t xml:space="preserve"> means information, other than unfavourable credit information, regarding all credit facilities made available by a credit provider to a data subject, and includes timely payments of loans;</w:t>
      </w:r>
    </w:p>
    <w:p w14:paraId="4E1C3479" w14:textId="77777777" w:rsidR="00497A4F" w:rsidRPr="00883137" w:rsidRDefault="00497A4F" w:rsidP="003E1BCB">
      <w:pPr>
        <w:pStyle w:val="REG-P0"/>
        <w:rPr>
          <w:sz w:val="26"/>
          <w:szCs w:val="26"/>
        </w:rPr>
      </w:pPr>
    </w:p>
    <w:p w14:paraId="2B15E93D" w14:textId="34952D03" w:rsidR="00497A4F" w:rsidRPr="00883137" w:rsidRDefault="009B6067" w:rsidP="003E1BCB">
      <w:pPr>
        <w:pStyle w:val="REG-P0"/>
      </w:pPr>
      <w:r w:rsidRPr="00883137">
        <w:t>“</w:t>
      </w:r>
      <w:r w:rsidR="00497A4F" w:rsidRPr="00883137">
        <w:t>Minister</w:t>
      </w:r>
      <w:r w:rsidRPr="00883137">
        <w:t>”</w:t>
      </w:r>
      <w:r w:rsidR="00497A4F" w:rsidRPr="00883137">
        <w:t xml:space="preserve"> means the Minister responsible for finance;</w:t>
      </w:r>
    </w:p>
    <w:p w14:paraId="02A1967D" w14:textId="77777777" w:rsidR="00497A4F" w:rsidRPr="00883137" w:rsidRDefault="00497A4F" w:rsidP="003E1BCB">
      <w:pPr>
        <w:pStyle w:val="REG-P0"/>
        <w:rPr>
          <w:szCs w:val="26"/>
        </w:rPr>
      </w:pPr>
    </w:p>
    <w:p w14:paraId="0C16FE46" w14:textId="6F97323B" w:rsidR="00497A4F" w:rsidRPr="00883137" w:rsidRDefault="009B6067" w:rsidP="003E1BCB">
      <w:pPr>
        <w:pStyle w:val="REG-P0"/>
      </w:pPr>
      <w:r w:rsidRPr="00883137">
        <w:t>“</w:t>
      </w:r>
      <w:r w:rsidR="00497A4F" w:rsidRPr="00883137">
        <w:t>search enquiry</w:t>
      </w:r>
      <w:r w:rsidRPr="00883137">
        <w:t>”</w:t>
      </w:r>
      <w:r w:rsidR="00497A4F" w:rsidRPr="00883137">
        <w:t xml:space="preserve"> means a request made by a subscriber for credit performance information to a credit bureau</w:t>
      </w:r>
      <w:r w:rsidRPr="00883137">
        <w:t>”</w:t>
      </w:r>
      <w:r w:rsidR="00497A4F" w:rsidRPr="00883137">
        <w:t>;</w:t>
      </w:r>
    </w:p>
    <w:p w14:paraId="69257422" w14:textId="77777777" w:rsidR="00497A4F" w:rsidRPr="00883137" w:rsidRDefault="00497A4F" w:rsidP="003E1BCB">
      <w:pPr>
        <w:pStyle w:val="REG-P0"/>
        <w:rPr>
          <w:szCs w:val="26"/>
        </w:rPr>
      </w:pPr>
    </w:p>
    <w:p w14:paraId="5CE52FBB" w14:textId="52482C88" w:rsidR="00497A4F" w:rsidRPr="00883137" w:rsidRDefault="009B6067" w:rsidP="003E1BCB">
      <w:pPr>
        <w:pStyle w:val="REG-P0"/>
      </w:pPr>
      <w:r w:rsidRPr="00883137">
        <w:t>“</w:t>
      </w:r>
      <w:r w:rsidR="00497A4F" w:rsidRPr="00883137">
        <w:t>subscriber</w:t>
      </w:r>
      <w:r w:rsidRPr="00883137">
        <w:t>”</w:t>
      </w:r>
      <w:r w:rsidR="00497A4F" w:rsidRPr="00883137">
        <w:t xml:space="preserve"> means a credit provider that subscribes to receive credit performance information from a credit bureau;</w:t>
      </w:r>
    </w:p>
    <w:p w14:paraId="5F64FF5C" w14:textId="77777777" w:rsidR="00497A4F" w:rsidRPr="00883137" w:rsidRDefault="00497A4F" w:rsidP="003E1BCB">
      <w:pPr>
        <w:pStyle w:val="REG-P0"/>
        <w:rPr>
          <w:szCs w:val="26"/>
        </w:rPr>
      </w:pPr>
    </w:p>
    <w:p w14:paraId="40A551E0" w14:textId="7E899A77" w:rsidR="00497A4F" w:rsidRPr="00883137" w:rsidRDefault="009B6067" w:rsidP="003E1BCB">
      <w:pPr>
        <w:pStyle w:val="REG-P0"/>
      </w:pPr>
      <w:r w:rsidRPr="00883137">
        <w:t>“</w:t>
      </w:r>
      <w:r w:rsidR="00497A4F" w:rsidRPr="00883137">
        <w:t>the Act</w:t>
      </w:r>
      <w:r w:rsidRPr="00883137">
        <w:t>”</w:t>
      </w:r>
      <w:r w:rsidR="00497A4F" w:rsidRPr="00883137">
        <w:t xml:space="preserve"> means the Bank of Namibia Act, 1997 (Act No. 15 of 1997); and</w:t>
      </w:r>
    </w:p>
    <w:p w14:paraId="2142D5F8" w14:textId="77777777" w:rsidR="00497A4F" w:rsidRPr="00883137" w:rsidRDefault="00497A4F" w:rsidP="003E1BCB">
      <w:pPr>
        <w:pStyle w:val="REG-P0"/>
        <w:rPr>
          <w:szCs w:val="26"/>
        </w:rPr>
      </w:pPr>
    </w:p>
    <w:p w14:paraId="1C174B89" w14:textId="3D57888A" w:rsidR="00497A4F" w:rsidRPr="00883137" w:rsidRDefault="009B6067" w:rsidP="003E1BCB">
      <w:pPr>
        <w:pStyle w:val="REG-P0"/>
      </w:pPr>
      <w:r w:rsidRPr="00883137">
        <w:t>“</w:t>
      </w:r>
      <w:r w:rsidR="00497A4F" w:rsidRPr="00883137">
        <w:t>unfavourable credit performance information</w:t>
      </w:r>
      <w:r w:rsidRPr="00883137">
        <w:t>”</w:t>
      </w:r>
      <w:r w:rsidR="00497A4F" w:rsidRPr="00883137">
        <w:t xml:space="preserve"> means any adverse credit information relating to a data subject including but not limited to:</w:t>
      </w:r>
    </w:p>
    <w:p w14:paraId="44B98256" w14:textId="77777777" w:rsidR="00497A4F" w:rsidRPr="00883137" w:rsidRDefault="00497A4F" w:rsidP="003E1BCB">
      <w:pPr>
        <w:pStyle w:val="REG-P0"/>
        <w:rPr>
          <w:szCs w:val="26"/>
        </w:rPr>
      </w:pPr>
    </w:p>
    <w:p w14:paraId="1BCA0698" w14:textId="77777777" w:rsidR="00497A4F" w:rsidRPr="00883137" w:rsidRDefault="00497A4F" w:rsidP="003E1BCB">
      <w:pPr>
        <w:pStyle w:val="REG-P0"/>
      </w:pPr>
      <w:r w:rsidRPr="00883137">
        <w:t>(a)</w:t>
      </w:r>
      <w:r w:rsidRPr="00883137">
        <w:tab/>
        <w:t>refer to drawer cheques;</w:t>
      </w:r>
    </w:p>
    <w:p w14:paraId="306BB788" w14:textId="77777777" w:rsidR="00497A4F" w:rsidRPr="00883137" w:rsidRDefault="00497A4F" w:rsidP="003E1BCB">
      <w:pPr>
        <w:pStyle w:val="REG-P0"/>
        <w:rPr>
          <w:szCs w:val="26"/>
        </w:rPr>
      </w:pPr>
    </w:p>
    <w:p w14:paraId="2F6CACBB" w14:textId="77777777" w:rsidR="00497A4F" w:rsidRPr="00883137" w:rsidRDefault="00497A4F" w:rsidP="003E1BCB">
      <w:pPr>
        <w:pStyle w:val="REG-P0"/>
      </w:pPr>
      <w:r w:rsidRPr="00883137">
        <w:t>(b)</w:t>
      </w:r>
      <w:r w:rsidRPr="00883137">
        <w:tab/>
        <w:t>closing of bank accounts other than for administrative reasons;</w:t>
      </w:r>
    </w:p>
    <w:p w14:paraId="772B50FB" w14:textId="77777777" w:rsidR="00497A4F" w:rsidRPr="00883137" w:rsidRDefault="00497A4F" w:rsidP="003E1BCB">
      <w:pPr>
        <w:pStyle w:val="REG-P0"/>
        <w:rPr>
          <w:szCs w:val="26"/>
        </w:rPr>
      </w:pPr>
    </w:p>
    <w:p w14:paraId="53CE9F39" w14:textId="77777777" w:rsidR="00497A4F" w:rsidRPr="00883137" w:rsidRDefault="00497A4F" w:rsidP="003E1BCB">
      <w:pPr>
        <w:pStyle w:val="REG-P0"/>
      </w:pPr>
      <w:r w:rsidRPr="00883137">
        <w:t>(c)</w:t>
      </w:r>
      <w:r w:rsidRPr="00883137">
        <w:tab/>
        <w:t>being involved in proven cases of fraud, corruption, theft or forgery;</w:t>
      </w:r>
    </w:p>
    <w:p w14:paraId="38BF393B" w14:textId="77777777" w:rsidR="00497A4F" w:rsidRPr="00883137" w:rsidRDefault="00497A4F" w:rsidP="003E1BCB">
      <w:pPr>
        <w:pStyle w:val="REG-P0"/>
        <w:rPr>
          <w:szCs w:val="26"/>
        </w:rPr>
      </w:pPr>
    </w:p>
    <w:p w14:paraId="1B035903" w14:textId="77777777" w:rsidR="00497A4F" w:rsidRPr="00883137" w:rsidRDefault="00497A4F" w:rsidP="003E1BCB">
      <w:pPr>
        <w:pStyle w:val="REG-P0"/>
      </w:pPr>
      <w:r w:rsidRPr="00883137">
        <w:t>(d)</w:t>
      </w:r>
      <w:r w:rsidRPr="00883137">
        <w:tab/>
        <w:t>making false declarations and statements in a credit application;</w:t>
      </w:r>
    </w:p>
    <w:p w14:paraId="6A7A93FD" w14:textId="77777777" w:rsidR="00497A4F" w:rsidRPr="00883137" w:rsidRDefault="00497A4F" w:rsidP="003E1BCB">
      <w:pPr>
        <w:pStyle w:val="REG-P0"/>
        <w:rPr>
          <w:szCs w:val="26"/>
        </w:rPr>
      </w:pPr>
    </w:p>
    <w:p w14:paraId="7B8C512F" w14:textId="77777777" w:rsidR="00497A4F" w:rsidRPr="00883137" w:rsidRDefault="00497A4F" w:rsidP="003E1BCB">
      <w:pPr>
        <w:pStyle w:val="REG-P0"/>
      </w:pPr>
      <w:r w:rsidRPr="00883137">
        <w:t>(e)</w:t>
      </w:r>
      <w:r w:rsidRPr="00883137">
        <w:tab/>
        <w:t>being subjected to bankruptcies and liquidations; and</w:t>
      </w:r>
    </w:p>
    <w:p w14:paraId="51137714" w14:textId="77777777" w:rsidR="00497A4F" w:rsidRPr="00883137" w:rsidRDefault="00497A4F" w:rsidP="003E1BCB">
      <w:pPr>
        <w:pStyle w:val="REG-P0"/>
        <w:rPr>
          <w:szCs w:val="26"/>
        </w:rPr>
      </w:pPr>
    </w:p>
    <w:p w14:paraId="72CC0F9B" w14:textId="77777777" w:rsidR="00497A4F" w:rsidRPr="00883137" w:rsidRDefault="00497A4F" w:rsidP="003E1BCB">
      <w:pPr>
        <w:pStyle w:val="REG-P0"/>
      </w:pPr>
      <w:r w:rsidRPr="00883137">
        <w:t>(f)</w:t>
      </w:r>
      <w:r w:rsidRPr="00883137">
        <w:tab/>
        <w:t>defaulting on credit agreements or making late payments on all types of credits.</w:t>
      </w:r>
    </w:p>
    <w:p w14:paraId="197FA93E" w14:textId="77777777" w:rsidR="00497A4F" w:rsidRPr="00883137" w:rsidRDefault="00497A4F" w:rsidP="003E1BCB">
      <w:pPr>
        <w:pStyle w:val="REG-P0"/>
        <w:rPr>
          <w:szCs w:val="26"/>
        </w:rPr>
      </w:pPr>
    </w:p>
    <w:p w14:paraId="518C73C8" w14:textId="77777777" w:rsidR="00497A4F" w:rsidRPr="00883137" w:rsidRDefault="00497A4F" w:rsidP="003E1BCB">
      <w:pPr>
        <w:pStyle w:val="REG-P0"/>
        <w:rPr>
          <w:b/>
        </w:rPr>
      </w:pPr>
      <w:r w:rsidRPr="00883137">
        <w:rPr>
          <w:b/>
        </w:rPr>
        <w:t>Application of regulations</w:t>
      </w:r>
    </w:p>
    <w:p w14:paraId="1442ABB5" w14:textId="77777777" w:rsidR="00497A4F" w:rsidRPr="00883137" w:rsidRDefault="00497A4F" w:rsidP="003E1BCB">
      <w:pPr>
        <w:pStyle w:val="REG-P0"/>
        <w:rPr>
          <w:b/>
          <w:szCs w:val="26"/>
        </w:rPr>
      </w:pPr>
    </w:p>
    <w:p w14:paraId="5CC1EF62" w14:textId="77777777" w:rsidR="00497A4F" w:rsidRPr="00883137" w:rsidRDefault="00497A4F" w:rsidP="003E1BCB">
      <w:pPr>
        <w:pStyle w:val="REG-P1"/>
      </w:pPr>
      <w:r w:rsidRPr="00883137">
        <w:rPr>
          <w:b/>
        </w:rPr>
        <w:t>2.</w:t>
      </w:r>
      <w:r w:rsidRPr="00883137">
        <w:tab/>
        <w:t>These regulations apply to all credit bureaus, credit providers, data subjects and all persons who engage in the business set out in regulation 3(1).</w:t>
      </w:r>
    </w:p>
    <w:p w14:paraId="17095806" w14:textId="77777777" w:rsidR="00497A4F" w:rsidRPr="00883137" w:rsidRDefault="00497A4F" w:rsidP="003E1BCB">
      <w:pPr>
        <w:pStyle w:val="REG-P0"/>
        <w:jc w:val="center"/>
        <w:rPr>
          <w:szCs w:val="26"/>
        </w:rPr>
      </w:pPr>
    </w:p>
    <w:p w14:paraId="5C82945A" w14:textId="77777777" w:rsidR="00497A4F" w:rsidRPr="00883137" w:rsidRDefault="00497A4F" w:rsidP="003E1BCB">
      <w:pPr>
        <w:pStyle w:val="REG-P0"/>
        <w:jc w:val="center"/>
      </w:pPr>
      <w:r w:rsidRPr="00883137">
        <w:t>PART 2</w:t>
      </w:r>
    </w:p>
    <w:p w14:paraId="1882270D" w14:textId="77777777" w:rsidR="00497A4F" w:rsidRPr="00883137" w:rsidRDefault="00497A4F" w:rsidP="003E1BCB">
      <w:pPr>
        <w:pStyle w:val="REG-P0"/>
        <w:jc w:val="center"/>
      </w:pPr>
      <w:r w:rsidRPr="00883137">
        <w:t>REGISTRATION AND LICENSING OF CREDIT BUREAU</w:t>
      </w:r>
    </w:p>
    <w:p w14:paraId="5420D5D8" w14:textId="77777777" w:rsidR="00497A4F" w:rsidRPr="00883137" w:rsidRDefault="00497A4F" w:rsidP="003E1BCB">
      <w:pPr>
        <w:pStyle w:val="REG-P0"/>
        <w:rPr>
          <w:b/>
          <w:szCs w:val="26"/>
        </w:rPr>
      </w:pPr>
    </w:p>
    <w:p w14:paraId="0AB89B2F" w14:textId="77777777" w:rsidR="00497A4F" w:rsidRPr="00883137" w:rsidRDefault="00497A4F" w:rsidP="003E1BCB">
      <w:pPr>
        <w:pStyle w:val="REG-P0"/>
        <w:rPr>
          <w:b/>
        </w:rPr>
      </w:pPr>
      <w:r w:rsidRPr="00883137">
        <w:rPr>
          <w:b/>
        </w:rPr>
        <w:t>Registration of credit bureau</w:t>
      </w:r>
    </w:p>
    <w:p w14:paraId="67261A23" w14:textId="77777777" w:rsidR="00497A4F" w:rsidRPr="00883137" w:rsidRDefault="00497A4F" w:rsidP="003E1BCB">
      <w:pPr>
        <w:pStyle w:val="REG-P0"/>
        <w:rPr>
          <w:b/>
          <w:szCs w:val="26"/>
        </w:rPr>
      </w:pPr>
    </w:p>
    <w:p w14:paraId="3BC5962B" w14:textId="77777777" w:rsidR="00497A4F" w:rsidRPr="00883137" w:rsidRDefault="00497A4F" w:rsidP="003E1BCB">
      <w:pPr>
        <w:pStyle w:val="REG-P1"/>
      </w:pPr>
      <w:r w:rsidRPr="00883137">
        <w:rPr>
          <w:b/>
        </w:rPr>
        <w:t>3.</w:t>
      </w:r>
      <w:r w:rsidRPr="00883137">
        <w:tab/>
        <w:t>(1)</w:t>
      </w:r>
      <w:r w:rsidRPr="00883137">
        <w:tab/>
        <w:t>A person who engages in the business of -</w:t>
      </w:r>
    </w:p>
    <w:p w14:paraId="261EC737" w14:textId="77777777" w:rsidR="00497A4F" w:rsidRPr="00883137" w:rsidRDefault="00497A4F" w:rsidP="003E1BCB">
      <w:pPr>
        <w:pStyle w:val="REG-P1"/>
        <w:rPr>
          <w:szCs w:val="26"/>
        </w:rPr>
      </w:pPr>
    </w:p>
    <w:p w14:paraId="05CD496C" w14:textId="77777777" w:rsidR="00497A4F" w:rsidRPr="00883137" w:rsidRDefault="00497A4F" w:rsidP="003E1BCB">
      <w:pPr>
        <w:pStyle w:val="REG-Pa"/>
      </w:pPr>
      <w:r w:rsidRPr="00883137">
        <w:t>(a)</w:t>
      </w:r>
      <w:r w:rsidRPr="00883137">
        <w:tab/>
        <w:t>receiving reports of or investigating -</w:t>
      </w:r>
    </w:p>
    <w:p w14:paraId="2F866FCE" w14:textId="77777777" w:rsidR="00497A4F" w:rsidRPr="00883137" w:rsidRDefault="00497A4F" w:rsidP="003E1BCB">
      <w:pPr>
        <w:pStyle w:val="REG-Pa"/>
        <w:rPr>
          <w:szCs w:val="26"/>
        </w:rPr>
      </w:pPr>
    </w:p>
    <w:p w14:paraId="537BF4D2" w14:textId="77777777" w:rsidR="00497A4F" w:rsidRPr="00883137" w:rsidRDefault="00497A4F" w:rsidP="003E1BCB">
      <w:pPr>
        <w:pStyle w:val="REG-Pi"/>
      </w:pPr>
      <w:r w:rsidRPr="00883137">
        <w:t>(i)</w:t>
      </w:r>
      <w:r w:rsidRPr="00883137">
        <w:tab/>
        <w:t>credit applications;</w:t>
      </w:r>
    </w:p>
    <w:p w14:paraId="556C04F7" w14:textId="77777777" w:rsidR="00497A4F" w:rsidRPr="00883137" w:rsidRDefault="00497A4F" w:rsidP="003E1BCB">
      <w:pPr>
        <w:pStyle w:val="REG-Pi"/>
        <w:rPr>
          <w:szCs w:val="26"/>
        </w:rPr>
      </w:pPr>
    </w:p>
    <w:p w14:paraId="2C07480E" w14:textId="77777777" w:rsidR="00497A4F" w:rsidRPr="00883137" w:rsidRDefault="00497A4F" w:rsidP="003E1BCB">
      <w:pPr>
        <w:pStyle w:val="REG-Pi"/>
      </w:pPr>
      <w:r w:rsidRPr="00883137">
        <w:t>(ii)</w:t>
      </w:r>
      <w:r w:rsidRPr="00883137">
        <w:tab/>
        <w:t>credit agreements;</w:t>
      </w:r>
    </w:p>
    <w:p w14:paraId="2E641023" w14:textId="77777777" w:rsidR="00497A4F" w:rsidRPr="00883137" w:rsidRDefault="00497A4F" w:rsidP="003E1BCB">
      <w:pPr>
        <w:pStyle w:val="REG-Pi"/>
        <w:rPr>
          <w:szCs w:val="26"/>
        </w:rPr>
      </w:pPr>
    </w:p>
    <w:p w14:paraId="4FCBDA64" w14:textId="77777777" w:rsidR="00497A4F" w:rsidRPr="00883137" w:rsidRDefault="00497A4F" w:rsidP="003E1BCB">
      <w:pPr>
        <w:pStyle w:val="REG-Pi"/>
      </w:pPr>
      <w:r w:rsidRPr="00883137">
        <w:t>(iii)</w:t>
      </w:r>
      <w:r w:rsidRPr="00883137">
        <w:tab/>
        <w:t>payment history or patterns; or</w:t>
      </w:r>
    </w:p>
    <w:p w14:paraId="5A8619B3" w14:textId="77777777" w:rsidR="00497A4F" w:rsidRPr="00883137" w:rsidRDefault="00497A4F" w:rsidP="003E1BCB">
      <w:pPr>
        <w:pStyle w:val="REG-Pi"/>
      </w:pPr>
    </w:p>
    <w:p w14:paraId="6594CD07" w14:textId="77777777" w:rsidR="00497A4F" w:rsidRPr="00883137" w:rsidRDefault="00497A4F" w:rsidP="003E1BCB">
      <w:pPr>
        <w:pStyle w:val="REG-Pi"/>
      </w:pPr>
      <w:r w:rsidRPr="00883137">
        <w:t>(iv)</w:t>
      </w:r>
      <w:r w:rsidRPr="00883137">
        <w:tab/>
        <w:t>credit performance information;</w:t>
      </w:r>
    </w:p>
    <w:p w14:paraId="188A800E" w14:textId="77777777" w:rsidR="00497A4F" w:rsidRPr="00883137" w:rsidRDefault="00497A4F" w:rsidP="003E1BCB">
      <w:pPr>
        <w:pStyle w:val="REG-Pi"/>
        <w:rPr>
          <w:szCs w:val="26"/>
        </w:rPr>
      </w:pPr>
    </w:p>
    <w:p w14:paraId="145F4BE4" w14:textId="77777777" w:rsidR="00497A4F" w:rsidRPr="00883137" w:rsidRDefault="00497A4F" w:rsidP="003E1BCB">
      <w:pPr>
        <w:pStyle w:val="REG-Pa"/>
      </w:pPr>
      <w:r w:rsidRPr="00883137">
        <w:t>(b)</w:t>
      </w:r>
      <w:r w:rsidRPr="00883137">
        <w:tab/>
        <w:t>compiling and maintaining data from reports contemplated in paragraph (a); and</w:t>
      </w:r>
    </w:p>
    <w:p w14:paraId="26EF2326" w14:textId="77777777" w:rsidR="00497A4F" w:rsidRPr="00883137" w:rsidRDefault="00497A4F" w:rsidP="003E1BCB">
      <w:pPr>
        <w:pStyle w:val="REG-Pa"/>
        <w:rPr>
          <w:szCs w:val="26"/>
        </w:rPr>
      </w:pPr>
    </w:p>
    <w:p w14:paraId="3F2440EC" w14:textId="77777777" w:rsidR="00497A4F" w:rsidRPr="00883137" w:rsidRDefault="00497A4F" w:rsidP="003E1BCB">
      <w:pPr>
        <w:pStyle w:val="REG-Pa"/>
      </w:pPr>
      <w:r w:rsidRPr="00883137">
        <w:t>(c)</w:t>
      </w:r>
      <w:r w:rsidRPr="00883137">
        <w:tab/>
        <w:t>issuing reports concerning data subjects based on information or data referred to in paragraph (b),</w:t>
      </w:r>
    </w:p>
    <w:p w14:paraId="6CDB6896" w14:textId="77777777" w:rsidR="00497A4F" w:rsidRPr="00883137" w:rsidRDefault="00497A4F" w:rsidP="003E1BCB">
      <w:pPr>
        <w:pStyle w:val="REG-P0"/>
        <w:rPr>
          <w:sz w:val="26"/>
          <w:szCs w:val="26"/>
        </w:rPr>
      </w:pPr>
    </w:p>
    <w:p w14:paraId="38482DF1" w14:textId="77777777" w:rsidR="00497A4F" w:rsidRPr="00883137" w:rsidRDefault="00497A4F" w:rsidP="003E1BCB">
      <w:pPr>
        <w:pStyle w:val="REG-P0"/>
      </w:pPr>
      <w:r w:rsidRPr="00883137">
        <w:t>must apply for registration as a credit bureau in accordance with these regulations.</w:t>
      </w:r>
    </w:p>
    <w:p w14:paraId="44173C4F" w14:textId="77777777" w:rsidR="00497A4F" w:rsidRPr="00883137" w:rsidRDefault="00497A4F" w:rsidP="003E1BCB">
      <w:pPr>
        <w:pStyle w:val="REG-P0"/>
        <w:rPr>
          <w:szCs w:val="26"/>
        </w:rPr>
      </w:pPr>
    </w:p>
    <w:p w14:paraId="4A7180A9" w14:textId="77777777" w:rsidR="00497A4F" w:rsidRPr="00883137" w:rsidRDefault="00497A4F" w:rsidP="003E1BCB">
      <w:pPr>
        <w:pStyle w:val="REG-P1"/>
      </w:pPr>
      <w:r w:rsidRPr="00883137">
        <w:t>(2)</w:t>
      </w:r>
      <w:r w:rsidRPr="00883137">
        <w:tab/>
        <w:t>A person may not offer or conduct business as a credit bureau or hold out to the public as being authorised to offer any service customarily offered by a credit bureau, unless the person is registered as a credit bureau in terms of these regulations.</w:t>
      </w:r>
    </w:p>
    <w:p w14:paraId="7F61A4B0" w14:textId="77777777" w:rsidR="00497A4F" w:rsidRPr="00883137" w:rsidRDefault="00497A4F" w:rsidP="003E1BCB">
      <w:pPr>
        <w:pStyle w:val="REG-P1"/>
        <w:rPr>
          <w:szCs w:val="26"/>
        </w:rPr>
      </w:pPr>
    </w:p>
    <w:p w14:paraId="5FF7F736" w14:textId="77777777" w:rsidR="00497A4F" w:rsidRPr="00883137" w:rsidRDefault="00497A4F" w:rsidP="003E1BCB">
      <w:pPr>
        <w:pStyle w:val="REG-P1"/>
      </w:pPr>
      <w:r w:rsidRPr="00883137">
        <w:t>(3)</w:t>
      </w:r>
      <w:r w:rsidRPr="00883137">
        <w:tab/>
        <w:t>A person may not be registered as a credit bureau, unless the person meets the requirements relating to -</w:t>
      </w:r>
    </w:p>
    <w:p w14:paraId="46D3B573" w14:textId="77777777" w:rsidR="00497A4F" w:rsidRPr="00883137" w:rsidRDefault="00497A4F" w:rsidP="003E1BCB">
      <w:pPr>
        <w:pStyle w:val="REG-P1"/>
        <w:rPr>
          <w:szCs w:val="26"/>
        </w:rPr>
      </w:pPr>
    </w:p>
    <w:p w14:paraId="42E4C6A8" w14:textId="77777777" w:rsidR="00497A4F" w:rsidRPr="00883137" w:rsidRDefault="00497A4F" w:rsidP="003E1BCB">
      <w:pPr>
        <w:pStyle w:val="REG-Pa"/>
      </w:pPr>
      <w:r w:rsidRPr="00883137">
        <w:t>(a)</w:t>
      </w:r>
      <w:r w:rsidRPr="00883137">
        <w:tab/>
        <w:t>the appropriate qualification, competence, knowledge and experience requirements for its employees or contractors who have authority to represent it in any function under these regulations;</w:t>
      </w:r>
    </w:p>
    <w:p w14:paraId="5DA5F89D" w14:textId="77777777" w:rsidR="00497A4F" w:rsidRPr="00883137" w:rsidRDefault="00497A4F" w:rsidP="003E1BCB">
      <w:pPr>
        <w:pStyle w:val="REG-Pa"/>
        <w:rPr>
          <w:szCs w:val="26"/>
        </w:rPr>
      </w:pPr>
    </w:p>
    <w:p w14:paraId="433F9A38" w14:textId="77777777" w:rsidR="00497A4F" w:rsidRPr="00883137" w:rsidRDefault="00497A4F" w:rsidP="003E1BCB">
      <w:pPr>
        <w:pStyle w:val="REG-Pa"/>
      </w:pPr>
      <w:r w:rsidRPr="00883137">
        <w:t>(b)</w:t>
      </w:r>
      <w:r w:rsidRPr="00883137">
        <w:tab/>
        <w:t>the human, financial and operational resources requirements necessary to enable it to function efficiently and to carry out effectively its functions in terms of these regulations;</w:t>
      </w:r>
    </w:p>
    <w:p w14:paraId="7A0C217E" w14:textId="77777777" w:rsidR="00497A4F" w:rsidRPr="00883137" w:rsidRDefault="00497A4F" w:rsidP="003E1BCB">
      <w:pPr>
        <w:pStyle w:val="REG-Pa"/>
        <w:rPr>
          <w:szCs w:val="26"/>
        </w:rPr>
      </w:pPr>
    </w:p>
    <w:p w14:paraId="3E6DE618" w14:textId="77777777" w:rsidR="00497A4F" w:rsidRPr="00883137" w:rsidRDefault="00497A4F" w:rsidP="003E1BCB">
      <w:pPr>
        <w:pStyle w:val="REG-Pa"/>
      </w:pPr>
      <w:r w:rsidRPr="00883137">
        <w:t>(c)</w:t>
      </w:r>
      <w:r w:rsidRPr="00883137">
        <w:tab/>
        <w:t>a system to enable the bureau to consolidate credit performance information from data providers and disseminate credit performance information to subscribers;</w:t>
      </w:r>
    </w:p>
    <w:p w14:paraId="1921025C" w14:textId="77777777" w:rsidR="00497A4F" w:rsidRPr="00883137" w:rsidRDefault="00497A4F" w:rsidP="003E1BCB">
      <w:pPr>
        <w:pStyle w:val="REG-Pa"/>
        <w:rPr>
          <w:szCs w:val="26"/>
        </w:rPr>
      </w:pPr>
    </w:p>
    <w:p w14:paraId="22643C85" w14:textId="77777777" w:rsidR="00497A4F" w:rsidRPr="00883137" w:rsidRDefault="00497A4F" w:rsidP="003E1BCB">
      <w:pPr>
        <w:pStyle w:val="REG-Pa"/>
      </w:pPr>
      <w:r w:rsidRPr="00883137">
        <w:t>(d)</w:t>
      </w:r>
      <w:r w:rsidRPr="00883137">
        <w:tab/>
        <w:t>the procedures to ensure that questions, concerns and complaints of data subjects or credit providers are treated equitably and consistently in a timely, efficient and courteous manner; and</w:t>
      </w:r>
    </w:p>
    <w:p w14:paraId="7A727D86" w14:textId="77777777" w:rsidR="00497A4F" w:rsidRPr="00883137" w:rsidRDefault="00497A4F" w:rsidP="003E1BCB">
      <w:pPr>
        <w:pStyle w:val="REG-Pa"/>
        <w:rPr>
          <w:szCs w:val="26"/>
        </w:rPr>
      </w:pPr>
    </w:p>
    <w:p w14:paraId="15467B43" w14:textId="77777777" w:rsidR="00497A4F" w:rsidRPr="00883137" w:rsidRDefault="00497A4F" w:rsidP="003E1BCB">
      <w:pPr>
        <w:pStyle w:val="REG-Pa"/>
      </w:pPr>
      <w:r w:rsidRPr="00883137">
        <w:t>(e)</w:t>
      </w:r>
      <w:r w:rsidRPr="00883137">
        <w:tab/>
        <w:t>the registration as a Namibian taxpayer.</w:t>
      </w:r>
    </w:p>
    <w:p w14:paraId="4BF37D4D" w14:textId="77777777" w:rsidR="00497A4F" w:rsidRPr="00883137" w:rsidRDefault="00497A4F" w:rsidP="003E1BCB">
      <w:pPr>
        <w:pStyle w:val="REG-Pa"/>
        <w:rPr>
          <w:szCs w:val="26"/>
        </w:rPr>
      </w:pPr>
    </w:p>
    <w:p w14:paraId="571AC325" w14:textId="77777777" w:rsidR="00497A4F" w:rsidRPr="00883137" w:rsidRDefault="00497A4F" w:rsidP="003E1BCB">
      <w:pPr>
        <w:pStyle w:val="REG-P1"/>
      </w:pPr>
      <w:r w:rsidRPr="00883137">
        <w:t>(4)</w:t>
      </w:r>
      <w:r w:rsidRPr="00883137">
        <w:tab/>
        <w:t>A person may not register as a credit bureau if he or she conducts business as a credit provider or debt collection agency.</w:t>
      </w:r>
    </w:p>
    <w:p w14:paraId="38BD49EB" w14:textId="77777777" w:rsidR="00497A4F" w:rsidRPr="00883137" w:rsidRDefault="00497A4F" w:rsidP="003E1BCB">
      <w:pPr>
        <w:pStyle w:val="REG-P1"/>
        <w:rPr>
          <w:szCs w:val="26"/>
        </w:rPr>
      </w:pPr>
    </w:p>
    <w:p w14:paraId="50C9904A" w14:textId="77777777" w:rsidR="00497A4F" w:rsidRPr="00883137" w:rsidRDefault="00497A4F" w:rsidP="003E1BCB">
      <w:pPr>
        <w:pStyle w:val="REG-P1"/>
      </w:pPr>
      <w:r w:rsidRPr="00883137">
        <w:t>(5)</w:t>
      </w:r>
      <w:r w:rsidRPr="00883137">
        <w:tab/>
      </w:r>
      <w:r w:rsidR="000C7C91" w:rsidRPr="00883137">
        <w:t>Only close corporations registered under the Close Corporations Act, 1988 (Act No. 26 of 1988) or companies registered under the Companies Act, 2004 (Act No. 28 of 2004) may be considered for registration as a credit bureau.</w:t>
      </w:r>
    </w:p>
    <w:p w14:paraId="5FB15181" w14:textId="77777777" w:rsidR="000C7C91" w:rsidRPr="00883137" w:rsidRDefault="000C7C91" w:rsidP="003E1BCB">
      <w:pPr>
        <w:pStyle w:val="REG-P1"/>
        <w:rPr>
          <w:b/>
          <w:szCs w:val="26"/>
        </w:rPr>
      </w:pPr>
    </w:p>
    <w:p w14:paraId="3090ADE9" w14:textId="77777777" w:rsidR="000C7C91" w:rsidRPr="00883137" w:rsidRDefault="000C7C91" w:rsidP="003E1BCB">
      <w:pPr>
        <w:pStyle w:val="REG-Amend"/>
      </w:pPr>
      <w:r w:rsidRPr="00883137">
        <w:t>[subregulation (5) substituted by GN 177/2014]</w:t>
      </w:r>
    </w:p>
    <w:p w14:paraId="396C9AA3" w14:textId="77777777" w:rsidR="000C7C91" w:rsidRPr="00883137" w:rsidRDefault="000C7C91" w:rsidP="003E1BCB">
      <w:pPr>
        <w:pStyle w:val="REG-P1"/>
        <w:rPr>
          <w:b/>
          <w:szCs w:val="26"/>
        </w:rPr>
      </w:pPr>
    </w:p>
    <w:p w14:paraId="167534A3" w14:textId="77777777" w:rsidR="00497A4F" w:rsidRPr="00883137" w:rsidRDefault="00497A4F" w:rsidP="003E1BCB">
      <w:pPr>
        <w:pStyle w:val="REG-P0"/>
        <w:rPr>
          <w:b/>
        </w:rPr>
      </w:pPr>
      <w:r w:rsidRPr="00883137">
        <w:rPr>
          <w:b/>
        </w:rPr>
        <w:t>Application for licence</w:t>
      </w:r>
    </w:p>
    <w:p w14:paraId="29710764" w14:textId="77777777" w:rsidR="00497A4F" w:rsidRPr="00883137" w:rsidRDefault="00497A4F" w:rsidP="003E1BCB">
      <w:pPr>
        <w:pStyle w:val="REG-P0"/>
        <w:rPr>
          <w:b/>
          <w:szCs w:val="26"/>
        </w:rPr>
      </w:pPr>
    </w:p>
    <w:p w14:paraId="70354750" w14:textId="09CB223D" w:rsidR="00497A4F" w:rsidRPr="00883137" w:rsidRDefault="00497A4F" w:rsidP="003E1BCB">
      <w:pPr>
        <w:pStyle w:val="REG-P1"/>
      </w:pPr>
      <w:r w:rsidRPr="00883137">
        <w:rPr>
          <w:b/>
        </w:rPr>
        <w:t>4.</w:t>
      </w:r>
      <w:r w:rsidRPr="00883137">
        <w:rPr>
          <w:b/>
        </w:rPr>
        <w:tab/>
      </w:r>
      <w:r w:rsidRPr="00883137">
        <w:t xml:space="preserve">(1) </w:t>
      </w:r>
      <w:r w:rsidR="000E3E3A" w:rsidRPr="00883137">
        <w:tab/>
      </w:r>
      <w:r w:rsidRPr="00883137">
        <w:t>An application for a licence to conduct a credit bureau business is made to the Bank in the form set out in the Annexure 1.</w:t>
      </w:r>
    </w:p>
    <w:p w14:paraId="46FDCCE9" w14:textId="77777777" w:rsidR="00497A4F" w:rsidRPr="00883137" w:rsidRDefault="00497A4F" w:rsidP="003E1BCB">
      <w:pPr>
        <w:pStyle w:val="REG-P1"/>
        <w:rPr>
          <w:szCs w:val="26"/>
        </w:rPr>
      </w:pPr>
    </w:p>
    <w:p w14:paraId="11AAE26F" w14:textId="77777777" w:rsidR="00497A4F" w:rsidRPr="00883137" w:rsidRDefault="00497A4F" w:rsidP="003E1BCB">
      <w:pPr>
        <w:pStyle w:val="REG-P1"/>
      </w:pPr>
      <w:r w:rsidRPr="00883137">
        <w:t>(2)</w:t>
      </w:r>
      <w:r w:rsidRPr="00883137">
        <w:tab/>
        <w:t>The application is accompanied by the following information and supporting documents and any other information that the credit bureau considers necessary or as the Bank may require from time to time -</w:t>
      </w:r>
    </w:p>
    <w:p w14:paraId="63BD835B" w14:textId="77777777" w:rsidR="00497A4F" w:rsidRPr="00883137" w:rsidRDefault="00497A4F" w:rsidP="003E1BCB">
      <w:pPr>
        <w:pStyle w:val="REG-P1"/>
        <w:rPr>
          <w:szCs w:val="26"/>
        </w:rPr>
      </w:pPr>
    </w:p>
    <w:p w14:paraId="78651B63" w14:textId="77777777" w:rsidR="00497A4F" w:rsidRPr="00883137" w:rsidRDefault="00497A4F" w:rsidP="003E1BCB">
      <w:pPr>
        <w:pStyle w:val="REG-Pa"/>
      </w:pPr>
      <w:r w:rsidRPr="00883137">
        <w:t>(a)</w:t>
      </w:r>
      <w:r w:rsidRPr="00883137">
        <w:tab/>
        <w:t>certified copies of certificate of incorporation or registration of applicant, its</w:t>
      </w:r>
      <w:r w:rsidR="000C7C91" w:rsidRPr="00883137">
        <w:t xml:space="preserve"> </w:t>
      </w:r>
      <w:r w:rsidRPr="00883137">
        <w:t>memorandum and articles of association;</w:t>
      </w:r>
    </w:p>
    <w:p w14:paraId="59D8A34B" w14:textId="77777777" w:rsidR="00497A4F" w:rsidRPr="00883137" w:rsidRDefault="00497A4F" w:rsidP="003E1BCB">
      <w:pPr>
        <w:pStyle w:val="REG-Pa"/>
        <w:rPr>
          <w:szCs w:val="26"/>
        </w:rPr>
      </w:pPr>
    </w:p>
    <w:p w14:paraId="66FD57AD" w14:textId="77777777" w:rsidR="00497A4F" w:rsidRPr="00883137" w:rsidRDefault="00497A4F" w:rsidP="003E1BCB">
      <w:pPr>
        <w:pStyle w:val="REG-Pa"/>
      </w:pPr>
      <w:r w:rsidRPr="00883137">
        <w:t>(b)</w:t>
      </w:r>
      <w:r w:rsidRPr="00883137">
        <w:tab/>
        <w:t>feasibility study by the applicant, showing the nature of the planned business, organisational structure, internal control system and monitoring procedures of the company, covering among other things, the following aspects -</w:t>
      </w:r>
    </w:p>
    <w:p w14:paraId="2019631D" w14:textId="77777777" w:rsidR="00497A4F" w:rsidRPr="00883137" w:rsidRDefault="00497A4F" w:rsidP="003E1BCB">
      <w:pPr>
        <w:pStyle w:val="REG-Pa"/>
      </w:pPr>
    </w:p>
    <w:p w14:paraId="08FC0C28" w14:textId="77777777" w:rsidR="00497A4F" w:rsidRPr="00883137" w:rsidRDefault="00497A4F" w:rsidP="003E1BCB">
      <w:pPr>
        <w:pStyle w:val="REG-Pi"/>
      </w:pPr>
      <w:r w:rsidRPr="00883137">
        <w:t>(i)</w:t>
      </w:r>
      <w:r w:rsidRPr="00883137">
        <w:tab/>
        <w:t>market analysis;</w:t>
      </w:r>
    </w:p>
    <w:p w14:paraId="486B0BFC" w14:textId="77777777" w:rsidR="00497A4F" w:rsidRPr="00883137" w:rsidRDefault="00497A4F" w:rsidP="003E1BCB">
      <w:pPr>
        <w:pStyle w:val="REG-Pi"/>
        <w:rPr>
          <w:szCs w:val="26"/>
        </w:rPr>
      </w:pPr>
    </w:p>
    <w:p w14:paraId="4DB797E4" w14:textId="77777777" w:rsidR="00497A4F" w:rsidRPr="00883137" w:rsidRDefault="00497A4F" w:rsidP="003E1BCB">
      <w:pPr>
        <w:pStyle w:val="REG-Pi"/>
      </w:pPr>
      <w:r w:rsidRPr="00883137">
        <w:t>(ii)</w:t>
      </w:r>
      <w:r w:rsidRPr="00883137">
        <w:tab/>
        <w:t>ownership structure;</w:t>
      </w:r>
    </w:p>
    <w:p w14:paraId="174ADB66" w14:textId="77777777" w:rsidR="00497A4F" w:rsidRPr="00883137" w:rsidRDefault="00497A4F" w:rsidP="003E1BCB">
      <w:pPr>
        <w:pStyle w:val="REG-Pi"/>
        <w:rPr>
          <w:szCs w:val="26"/>
        </w:rPr>
      </w:pPr>
    </w:p>
    <w:p w14:paraId="2DCF9C2A" w14:textId="77777777" w:rsidR="00497A4F" w:rsidRPr="00883137" w:rsidRDefault="00497A4F" w:rsidP="003E1BCB">
      <w:pPr>
        <w:pStyle w:val="REG-Pi"/>
      </w:pPr>
      <w:r w:rsidRPr="00883137">
        <w:t>(iii)</w:t>
      </w:r>
      <w:r w:rsidRPr="00883137">
        <w:tab/>
        <w:t>governance and management structure;</w:t>
      </w:r>
    </w:p>
    <w:p w14:paraId="10A6D55F" w14:textId="77777777" w:rsidR="00497A4F" w:rsidRPr="00883137" w:rsidRDefault="00497A4F" w:rsidP="003E1BCB">
      <w:pPr>
        <w:pStyle w:val="REG-Pi"/>
        <w:rPr>
          <w:szCs w:val="26"/>
        </w:rPr>
      </w:pPr>
    </w:p>
    <w:p w14:paraId="6B545661" w14:textId="77777777" w:rsidR="00497A4F" w:rsidRPr="00883137" w:rsidRDefault="00497A4F" w:rsidP="003E1BCB">
      <w:pPr>
        <w:pStyle w:val="REG-Pi"/>
      </w:pPr>
      <w:r w:rsidRPr="00883137">
        <w:t>(iv)</w:t>
      </w:r>
      <w:r w:rsidRPr="00883137">
        <w:tab/>
        <w:t>business plan;</w:t>
      </w:r>
    </w:p>
    <w:p w14:paraId="1D82C246" w14:textId="77777777" w:rsidR="00497A4F" w:rsidRPr="00883137" w:rsidRDefault="00497A4F" w:rsidP="003E1BCB">
      <w:pPr>
        <w:pStyle w:val="REG-Pi"/>
        <w:rPr>
          <w:szCs w:val="26"/>
        </w:rPr>
      </w:pPr>
    </w:p>
    <w:p w14:paraId="3C63B4CC" w14:textId="77777777" w:rsidR="00497A4F" w:rsidRPr="00883137" w:rsidRDefault="00497A4F" w:rsidP="003E1BCB">
      <w:pPr>
        <w:pStyle w:val="REG-Pi"/>
      </w:pPr>
      <w:r w:rsidRPr="00883137">
        <w:t>(v)</w:t>
      </w:r>
      <w:r w:rsidRPr="00883137">
        <w:tab/>
        <w:t>business continuity plan; and</w:t>
      </w:r>
    </w:p>
    <w:p w14:paraId="581BC6E2" w14:textId="77777777" w:rsidR="00497A4F" w:rsidRPr="00883137" w:rsidRDefault="00497A4F" w:rsidP="003E1BCB">
      <w:pPr>
        <w:pStyle w:val="REG-Pi"/>
        <w:rPr>
          <w:szCs w:val="26"/>
        </w:rPr>
      </w:pPr>
    </w:p>
    <w:p w14:paraId="3CA99E99" w14:textId="77777777" w:rsidR="00497A4F" w:rsidRPr="00883137" w:rsidRDefault="00497A4F" w:rsidP="003E1BCB">
      <w:pPr>
        <w:pStyle w:val="REG-Pi"/>
      </w:pPr>
      <w:r w:rsidRPr="00883137">
        <w:t>(vi)</w:t>
      </w:r>
      <w:r w:rsidRPr="00883137">
        <w:tab/>
        <w:t>operational manuals that ensure the accuracy of the information contained in its database as well as the timely updating of the information;</w:t>
      </w:r>
    </w:p>
    <w:p w14:paraId="52362CE5" w14:textId="77777777" w:rsidR="00497A4F" w:rsidRPr="00883137" w:rsidRDefault="00497A4F" w:rsidP="003E1BCB">
      <w:pPr>
        <w:pStyle w:val="REG-Pi"/>
        <w:rPr>
          <w:szCs w:val="26"/>
        </w:rPr>
      </w:pPr>
    </w:p>
    <w:p w14:paraId="03653AD1" w14:textId="77777777" w:rsidR="00497A4F" w:rsidRPr="00883137" w:rsidRDefault="00497A4F" w:rsidP="003E1BCB">
      <w:pPr>
        <w:pStyle w:val="REG-Pa"/>
      </w:pPr>
      <w:r w:rsidRPr="00883137">
        <w:t>(c)</w:t>
      </w:r>
      <w:r w:rsidRPr="00883137">
        <w:tab/>
        <w:t>management processes, including -</w:t>
      </w:r>
    </w:p>
    <w:p w14:paraId="5D8E0D6F" w14:textId="77777777" w:rsidR="00497A4F" w:rsidRPr="00883137" w:rsidRDefault="00497A4F" w:rsidP="003E1BCB">
      <w:pPr>
        <w:pStyle w:val="REG-Pa"/>
        <w:rPr>
          <w:szCs w:val="26"/>
        </w:rPr>
      </w:pPr>
    </w:p>
    <w:p w14:paraId="2DA64D4B" w14:textId="77777777" w:rsidR="00497A4F" w:rsidRPr="00883137" w:rsidRDefault="00497A4F" w:rsidP="003E1BCB">
      <w:pPr>
        <w:pStyle w:val="REG-Pi"/>
      </w:pPr>
      <w:r w:rsidRPr="00883137">
        <w:t>(i)</w:t>
      </w:r>
      <w:r w:rsidRPr="00883137">
        <w:tab/>
        <w:t>the software required for operation;</w:t>
      </w:r>
    </w:p>
    <w:p w14:paraId="5FEFF449" w14:textId="77777777" w:rsidR="00497A4F" w:rsidRPr="00883137" w:rsidRDefault="00497A4F" w:rsidP="003E1BCB">
      <w:pPr>
        <w:pStyle w:val="REG-Pi"/>
        <w:rPr>
          <w:szCs w:val="26"/>
        </w:rPr>
      </w:pPr>
    </w:p>
    <w:p w14:paraId="137B7DA6" w14:textId="77777777" w:rsidR="00497A4F" w:rsidRPr="00883137" w:rsidRDefault="00497A4F" w:rsidP="003E1BCB">
      <w:pPr>
        <w:pStyle w:val="REG-Pi"/>
      </w:pPr>
      <w:r w:rsidRPr="00883137">
        <w:t>(ii)</w:t>
      </w:r>
      <w:r w:rsidRPr="00883137">
        <w:tab/>
        <w:t>characteristics of products and services to be provided to subscribers;</w:t>
      </w:r>
    </w:p>
    <w:p w14:paraId="038FF6B7" w14:textId="77777777" w:rsidR="00497A4F" w:rsidRPr="00883137" w:rsidRDefault="00497A4F" w:rsidP="003E1BCB">
      <w:pPr>
        <w:pStyle w:val="REG-Pi"/>
        <w:rPr>
          <w:szCs w:val="26"/>
        </w:rPr>
      </w:pPr>
    </w:p>
    <w:p w14:paraId="44F880CE" w14:textId="77777777" w:rsidR="00497A4F" w:rsidRPr="00883137" w:rsidRDefault="00497A4F" w:rsidP="003E1BCB">
      <w:pPr>
        <w:pStyle w:val="REG-Pi"/>
      </w:pPr>
      <w:r w:rsidRPr="00883137">
        <w:t>(iii)</w:t>
      </w:r>
      <w:r w:rsidRPr="00883137">
        <w:tab/>
        <w:t>procedure manuals; and</w:t>
      </w:r>
    </w:p>
    <w:p w14:paraId="0C722CC4" w14:textId="77777777" w:rsidR="00497A4F" w:rsidRPr="00883137" w:rsidRDefault="00497A4F" w:rsidP="003E1BCB">
      <w:pPr>
        <w:pStyle w:val="REG-Pi"/>
        <w:rPr>
          <w:szCs w:val="26"/>
        </w:rPr>
      </w:pPr>
    </w:p>
    <w:p w14:paraId="132C0B16" w14:textId="77777777" w:rsidR="00497A4F" w:rsidRPr="00883137" w:rsidRDefault="00497A4F" w:rsidP="003E1BCB">
      <w:pPr>
        <w:pStyle w:val="REG-Pi"/>
      </w:pPr>
      <w:r w:rsidRPr="00883137">
        <w:t>(iv)</w:t>
      </w:r>
      <w:r w:rsidRPr="00883137">
        <w:tab/>
        <w:t>proposed security and control measures aimed at preventing misuse or improper management of information;</w:t>
      </w:r>
    </w:p>
    <w:p w14:paraId="1BB20118" w14:textId="77777777" w:rsidR="00497A4F" w:rsidRPr="00883137" w:rsidRDefault="00497A4F" w:rsidP="003E1BCB">
      <w:pPr>
        <w:pStyle w:val="REG-Pi"/>
        <w:rPr>
          <w:szCs w:val="26"/>
        </w:rPr>
      </w:pPr>
    </w:p>
    <w:p w14:paraId="16E0AEBE" w14:textId="77777777" w:rsidR="00497A4F" w:rsidRPr="00883137" w:rsidRDefault="00497A4F" w:rsidP="003E1BCB">
      <w:pPr>
        <w:pStyle w:val="REG-Pa"/>
      </w:pPr>
      <w:r w:rsidRPr="00883137">
        <w:t>(d)</w:t>
      </w:r>
      <w:r w:rsidRPr="00883137">
        <w:tab/>
        <w:t>overview of operations including the description of systems, design of the data collection and dissemination including the unique identification system for individuals and businesses that is adequate to ease the collection of data and handling of the database;</w:t>
      </w:r>
    </w:p>
    <w:p w14:paraId="449C6B44" w14:textId="77777777" w:rsidR="00497A4F" w:rsidRPr="00883137" w:rsidRDefault="00497A4F" w:rsidP="003E1BCB">
      <w:pPr>
        <w:pStyle w:val="REG-Pa"/>
        <w:rPr>
          <w:szCs w:val="26"/>
        </w:rPr>
      </w:pPr>
    </w:p>
    <w:p w14:paraId="3FCBEB0B" w14:textId="77777777" w:rsidR="00497A4F" w:rsidRPr="00883137" w:rsidRDefault="00497A4F" w:rsidP="003E1BCB">
      <w:pPr>
        <w:pStyle w:val="REG-Pa"/>
      </w:pPr>
      <w:r w:rsidRPr="00883137">
        <w:t>(e)</w:t>
      </w:r>
      <w:r w:rsidRPr="00883137">
        <w:tab/>
        <w:t>a description of premises of the applicant and its suitability for customer service and the description of the security measures to be adopted;</w:t>
      </w:r>
    </w:p>
    <w:p w14:paraId="0D04C896" w14:textId="77777777" w:rsidR="00497A4F" w:rsidRPr="00883137" w:rsidRDefault="00497A4F" w:rsidP="003E1BCB">
      <w:pPr>
        <w:pStyle w:val="REG-Pa"/>
        <w:rPr>
          <w:szCs w:val="26"/>
        </w:rPr>
      </w:pPr>
    </w:p>
    <w:p w14:paraId="0B8FCFD4" w14:textId="77777777" w:rsidR="00497A4F" w:rsidRPr="00883137" w:rsidRDefault="00497A4F" w:rsidP="003E1BCB">
      <w:pPr>
        <w:pStyle w:val="REG-Pa"/>
      </w:pPr>
      <w:r w:rsidRPr="00883137">
        <w:t>(f)</w:t>
      </w:r>
      <w:r w:rsidRPr="00883137">
        <w:tab/>
        <w:t>the proposed fee structure;</w:t>
      </w:r>
    </w:p>
    <w:p w14:paraId="2724A75F" w14:textId="77777777" w:rsidR="00497A4F" w:rsidRPr="00883137" w:rsidRDefault="00497A4F" w:rsidP="003E1BCB">
      <w:pPr>
        <w:pStyle w:val="REG-Pa"/>
        <w:rPr>
          <w:szCs w:val="26"/>
        </w:rPr>
      </w:pPr>
    </w:p>
    <w:p w14:paraId="4435B98F" w14:textId="77777777" w:rsidR="00497A4F" w:rsidRPr="00883137" w:rsidRDefault="00497A4F" w:rsidP="003E1BCB">
      <w:pPr>
        <w:pStyle w:val="REG-Pa"/>
      </w:pPr>
      <w:r w:rsidRPr="00883137">
        <w:t>(g)</w:t>
      </w:r>
      <w:r w:rsidRPr="00883137">
        <w:tab/>
        <w:t>a sample format of information that a credit bureau may supply to subscribers;</w:t>
      </w:r>
    </w:p>
    <w:p w14:paraId="5C1C78D1" w14:textId="77777777" w:rsidR="00497A4F" w:rsidRPr="00883137" w:rsidRDefault="00497A4F" w:rsidP="003E1BCB">
      <w:pPr>
        <w:pStyle w:val="REG-Pa"/>
        <w:rPr>
          <w:szCs w:val="26"/>
        </w:rPr>
      </w:pPr>
    </w:p>
    <w:p w14:paraId="4B53C9E9" w14:textId="77777777" w:rsidR="00497A4F" w:rsidRPr="00883137" w:rsidRDefault="00497A4F" w:rsidP="003E1BCB">
      <w:pPr>
        <w:pStyle w:val="REG-Pa"/>
      </w:pPr>
      <w:r w:rsidRPr="00883137">
        <w:t>(h)</w:t>
      </w:r>
      <w:r w:rsidRPr="00883137">
        <w:tab/>
        <w:t>a prototype of the final product that demonstrates the principal features and functions</w:t>
      </w:r>
      <w:r w:rsidR="00A43CDE" w:rsidRPr="00883137">
        <w:t xml:space="preserve"> </w:t>
      </w:r>
      <w:r w:rsidRPr="00883137">
        <w:t>of the system; and</w:t>
      </w:r>
    </w:p>
    <w:p w14:paraId="6875BD45" w14:textId="77777777" w:rsidR="00497A4F" w:rsidRPr="00883137" w:rsidRDefault="00497A4F" w:rsidP="003E1BCB">
      <w:pPr>
        <w:pStyle w:val="REG-Pa"/>
        <w:rPr>
          <w:szCs w:val="26"/>
        </w:rPr>
      </w:pPr>
    </w:p>
    <w:p w14:paraId="07EAE0CD" w14:textId="77777777" w:rsidR="00497A4F" w:rsidRPr="00883137" w:rsidRDefault="00497A4F" w:rsidP="003E1BCB">
      <w:pPr>
        <w:pStyle w:val="REG-Pa"/>
      </w:pPr>
      <w:r w:rsidRPr="00883137">
        <w:t>(i)</w:t>
      </w:r>
      <w:r w:rsidRPr="00883137">
        <w:tab/>
        <w:t>payment of a non-refundable application fee as provided in Annexure 4.</w:t>
      </w:r>
    </w:p>
    <w:p w14:paraId="58BEDF0E" w14:textId="77777777" w:rsidR="00497A4F" w:rsidRPr="00883137" w:rsidRDefault="00497A4F" w:rsidP="003E1BCB">
      <w:pPr>
        <w:pStyle w:val="REG-Pa"/>
        <w:rPr>
          <w:szCs w:val="26"/>
        </w:rPr>
      </w:pPr>
    </w:p>
    <w:p w14:paraId="2D7FF9F9" w14:textId="77777777" w:rsidR="00497A4F" w:rsidRPr="00883137" w:rsidRDefault="00497A4F" w:rsidP="003E1BCB">
      <w:pPr>
        <w:pStyle w:val="REG-P1"/>
      </w:pPr>
      <w:r w:rsidRPr="00883137">
        <w:t>(3)</w:t>
      </w:r>
      <w:r w:rsidRPr="00883137">
        <w:tab/>
        <w:t>The Bank must consider an application for a licence within 60 working days after the date of receipt of the application.</w:t>
      </w:r>
    </w:p>
    <w:p w14:paraId="21A58FCA" w14:textId="77777777" w:rsidR="00497A4F" w:rsidRPr="00883137" w:rsidRDefault="00497A4F" w:rsidP="003E1BCB">
      <w:pPr>
        <w:pStyle w:val="REG-P0"/>
        <w:rPr>
          <w:b/>
          <w:szCs w:val="26"/>
        </w:rPr>
      </w:pPr>
    </w:p>
    <w:p w14:paraId="6789F30D" w14:textId="77777777" w:rsidR="00497A4F" w:rsidRPr="00883137" w:rsidRDefault="00497A4F" w:rsidP="003E1BCB">
      <w:pPr>
        <w:pStyle w:val="REG-P0"/>
        <w:rPr>
          <w:b/>
        </w:rPr>
      </w:pPr>
      <w:r w:rsidRPr="00883137">
        <w:rPr>
          <w:b/>
        </w:rPr>
        <w:t>Issuance of licence</w:t>
      </w:r>
    </w:p>
    <w:p w14:paraId="323E1C2E" w14:textId="77777777" w:rsidR="00497A4F" w:rsidRPr="00883137" w:rsidRDefault="00497A4F" w:rsidP="003E1BCB">
      <w:pPr>
        <w:pStyle w:val="REG-P0"/>
        <w:rPr>
          <w:b/>
          <w:szCs w:val="26"/>
        </w:rPr>
      </w:pPr>
    </w:p>
    <w:p w14:paraId="13CBDE1D" w14:textId="77777777" w:rsidR="00497A4F" w:rsidRPr="00883137" w:rsidRDefault="00497A4F" w:rsidP="003E1BCB">
      <w:pPr>
        <w:pStyle w:val="REG-P1"/>
      </w:pPr>
      <w:r w:rsidRPr="00883137">
        <w:rPr>
          <w:b/>
        </w:rPr>
        <w:t>5.</w:t>
      </w:r>
      <w:r w:rsidRPr="00883137">
        <w:tab/>
        <w:t>(1)</w:t>
      </w:r>
      <w:r w:rsidRPr="00883137">
        <w:tab/>
        <w:t>If the applicant meets the requirements set out in these regulations, the Bank must issue the applicant with a credit bureau licence.</w:t>
      </w:r>
    </w:p>
    <w:p w14:paraId="0F14CA5E" w14:textId="77777777" w:rsidR="00497A4F" w:rsidRPr="00883137" w:rsidRDefault="00497A4F" w:rsidP="003E1BCB">
      <w:pPr>
        <w:pStyle w:val="REG-P1"/>
        <w:rPr>
          <w:szCs w:val="26"/>
        </w:rPr>
      </w:pPr>
    </w:p>
    <w:p w14:paraId="2BA424BB" w14:textId="77777777" w:rsidR="00497A4F" w:rsidRPr="00883137" w:rsidRDefault="00497A4F" w:rsidP="003E1BCB">
      <w:pPr>
        <w:pStyle w:val="REG-P1"/>
      </w:pPr>
      <w:r w:rsidRPr="00883137">
        <w:t>(2)</w:t>
      </w:r>
      <w:r w:rsidRPr="00883137">
        <w:tab/>
        <w:t>Where the Bank is dissatisfied with the information submitted by the applicant for</w:t>
      </w:r>
      <w:r w:rsidR="00A43CDE" w:rsidRPr="00883137">
        <w:t xml:space="preserve"> </w:t>
      </w:r>
      <w:r w:rsidRPr="00883137">
        <w:t>purposes of processing the application -</w:t>
      </w:r>
    </w:p>
    <w:p w14:paraId="5321F6B2" w14:textId="77777777" w:rsidR="00497A4F" w:rsidRPr="00883137" w:rsidRDefault="00497A4F" w:rsidP="003E1BCB">
      <w:pPr>
        <w:pStyle w:val="REG-P1"/>
        <w:rPr>
          <w:szCs w:val="26"/>
        </w:rPr>
      </w:pPr>
    </w:p>
    <w:p w14:paraId="5901DF8E" w14:textId="77777777" w:rsidR="00497A4F" w:rsidRPr="00883137" w:rsidRDefault="00497A4F" w:rsidP="003E1BCB">
      <w:pPr>
        <w:pStyle w:val="REG-Pa"/>
      </w:pPr>
      <w:r w:rsidRPr="00883137">
        <w:t>(a)</w:t>
      </w:r>
      <w:r w:rsidRPr="00883137">
        <w:tab/>
        <w:t>the Bank may request for additional information; or</w:t>
      </w:r>
    </w:p>
    <w:p w14:paraId="37EA4312" w14:textId="77777777" w:rsidR="00497A4F" w:rsidRPr="00883137" w:rsidRDefault="00497A4F" w:rsidP="003E1BCB">
      <w:pPr>
        <w:pStyle w:val="REG-Pa"/>
        <w:rPr>
          <w:szCs w:val="26"/>
        </w:rPr>
      </w:pPr>
    </w:p>
    <w:p w14:paraId="311BE660" w14:textId="77777777" w:rsidR="00497A4F" w:rsidRPr="00883137" w:rsidRDefault="00497A4F" w:rsidP="003E1BCB">
      <w:pPr>
        <w:pStyle w:val="REG-Pa"/>
      </w:pPr>
      <w:r w:rsidRPr="00883137">
        <w:t>(b)</w:t>
      </w:r>
      <w:r w:rsidRPr="00883137">
        <w:tab/>
      </w:r>
      <w:r w:rsidRPr="00883137">
        <w:rPr>
          <w:spacing w:val="-2"/>
        </w:rPr>
        <w:t>for the applicant to make representation before the Bank makes a final determination.</w:t>
      </w:r>
    </w:p>
    <w:p w14:paraId="1661CCBD" w14:textId="77777777" w:rsidR="00497A4F" w:rsidRPr="00883137" w:rsidRDefault="00497A4F" w:rsidP="003E1BCB">
      <w:pPr>
        <w:pStyle w:val="REG-Pa"/>
      </w:pPr>
    </w:p>
    <w:p w14:paraId="40F83CA9" w14:textId="77777777" w:rsidR="00497A4F" w:rsidRPr="00883137" w:rsidRDefault="00497A4F" w:rsidP="003E1BCB">
      <w:pPr>
        <w:pStyle w:val="REG-P1"/>
      </w:pPr>
      <w:r w:rsidRPr="00883137">
        <w:t>(3)</w:t>
      </w:r>
      <w:r w:rsidRPr="00883137">
        <w:tab/>
        <w:t>Where the Bank is satisfied that all the necessary requirements are met, the Bank must notify the applicant to submit to the Bank a declaration sworn under oath by the chief executive officer of the applicant in the form set out in Annexure 2.</w:t>
      </w:r>
    </w:p>
    <w:p w14:paraId="0E3BFC9C" w14:textId="77777777" w:rsidR="00497A4F" w:rsidRPr="00883137" w:rsidRDefault="00497A4F" w:rsidP="003E1BCB">
      <w:pPr>
        <w:pStyle w:val="REG-P1"/>
        <w:rPr>
          <w:szCs w:val="26"/>
        </w:rPr>
      </w:pPr>
    </w:p>
    <w:p w14:paraId="2E569EA7" w14:textId="77777777" w:rsidR="00497A4F" w:rsidRPr="00883137" w:rsidRDefault="00497A4F" w:rsidP="003E1BCB">
      <w:pPr>
        <w:pStyle w:val="REG-P1"/>
      </w:pPr>
      <w:r w:rsidRPr="00883137">
        <w:t>(4)</w:t>
      </w:r>
      <w:r w:rsidRPr="00883137">
        <w:tab/>
        <w:t>Where the Bank is satisfied that the requirements of subregulation (3) are complied with, the Bank must issue a licence with a number to the applicant permitting it to carry on the business of a credit bureau.</w:t>
      </w:r>
    </w:p>
    <w:p w14:paraId="4C112610" w14:textId="77777777" w:rsidR="00497A4F" w:rsidRPr="00883137" w:rsidRDefault="00497A4F" w:rsidP="003E1BCB">
      <w:pPr>
        <w:pStyle w:val="REG-P1"/>
        <w:rPr>
          <w:szCs w:val="26"/>
        </w:rPr>
      </w:pPr>
    </w:p>
    <w:p w14:paraId="48EE12E5" w14:textId="77777777" w:rsidR="00497A4F" w:rsidRPr="00883137" w:rsidRDefault="00497A4F" w:rsidP="003E1BCB">
      <w:pPr>
        <w:pStyle w:val="REG-P1"/>
      </w:pPr>
      <w:r w:rsidRPr="00883137">
        <w:t>(5)</w:t>
      </w:r>
      <w:r w:rsidRPr="00883137">
        <w:tab/>
        <w:t>A credit bureau must at all times display the licence issued under subregulation (4) at the place of business and quote such number when dealing with the Bank, credit providers, credit performance information providers, data subjects and debt collection agencies.</w:t>
      </w:r>
    </w:p>
    <w:p w14:paraId="7057C849" w14:textId="77777777" w:rsidR="00497A4F" w:rsidRPr="00883137" w:rsidRDefault="00497A4F" w:rsidP="003E1BCB">
      <w:pPr>
        <w:pStyle w:val="REG-P1"/>
        <w:rPr>
          <w:szCs w:val="26"/>
        </w:rPr>
      </w:pPr>
    </w:p>
    <w:p w14:paraId="72AB8457" w14:textId="77777777" w:rsidR="00497A4F" w:rsidRPr="00883137" w:rsidRDefault="00497A4F" w:rsidP="003E1BCB">
      <w:pPr>
        <w:pStyle w:val="REG-P1"/>
      </w:pPr>
      <w:r w:rsidRPr="00883137">
        <w:t>(6)</w:t>
      </w:r>
      <w:r w:rsidRPr="00883137">
        <w:tab/>
        <w:t>The Bank may -</w:t>
      </w:r>
    </w:p>
    <w:p w14:paraId="3900E622" w14:textId="77777777" w:rsidR="00497A4F" w:rsidRPr="00883137" w:rsidRDefault="00497A4F" w:rsidP="003E1BCB">
      <w:pPr>
        <w:pStyle w:val="REG-P1"/>
        <w:rPr>
          <w:szCs w:val="26"/>
        </w:rPr>
      </w:pPr>
    </w:p>
    <w:p w14:paraId="728968CF" w14:textId="77777777" w:rsidR="00497A4F" w:rsidRPr="00883137" w:rsidRDefault="00497A4F" w:rsidP="003E1BCB">
      <w:pPr>
        <w:pStyle w:val="REG-Pa"/>
      </w:pPr>
      <w:r w:rsidRPr="00883137">
        <w:t>(a)</w:t>
      </w:r>
      <w:r w:rsidRPr="00883137">
        <w:tab/>
        <w:t>endorse a licence granted under these regulations with such conditions as the Bank may consider necessary; and</w:t>
      </w:r>
    </w:p>
    <w:p w14:paraId="1C86D1D3" w14:textId="77777777" w:rsidR="00497A4F" w:rsidRPr="00883137" w:rsidRDefault="00497A4F" w:rsidP="003E1BCB">
      <w:pPr>
        <w:pStyle w:val="REG-Pa"/>
        <w:rPr>
          <w:szCs w:val="26"/>
        </w:rPr>
      </w:pPr>
    </w:p>
    <w:p w14:paraId="7B2C529B" w14:textId="77777777" w:rsidR="00497A4F" w:rsidRPr="00883137" w:rsidRDefault="00497A4F" w:rsidP="003E1BCB">
      <w:pPr>
        <w:pStyle w:val="REG-Pa"/>
      </w:pPr>
      <w:r w:rsidRPr="00883137">
        <w:t>(b)</w:t>
      </w:r>
      <w:r w:rsidRPr="00883137">
        <w:tab/>
        <w:t>add, vary or substitute such conditions as the Bank considers appropriate.</w:t>
      </w:r>
    </w:p>
    <w:p w14:paraId="6E6A0508" w14:textId="77777777" w:rsidR="00497A4F" w:rsidRPr="00883137" w:rsidRDefault="00497A4F" w:rsidP="003E1BCB">
      <w:pPr>
        <w:pStyle w:val="REG-P0"/>
        <w:rPr>
          <w:b/>
          <w:szCs w:val="26"/>
        </w:rPr>
      </w:pPr>
    </w:p>
    <w:p w14:paraId="74500681" w14:textId="77777777" w:rsidR="00497A4F" w:rsidRPr="00883137" w:rsidRDefault="00497A4F" w:rsidP="003E1BCB">
      <w:pPr>
        <w:pStyle w:val="REG-P0"/>
        <w:rPr>
          <w:b/>
        </w:rPr>
      </w:pPr>
      <w:r w:rsidRPr="00883137">
        <w:rPr>
          <w:b/>
        </w:rPr>
        <w:t>Refusal to issue licence</w:t>
      </w:r>
    </w:p>
    <w:p w14:paraId="3D1673C8" w14:textId="77777777" w:rsidR="00497A4F" w:rsidRPr="00883137" w:rsidRDefault="00497A4F" w:rsidP="003E1BCB">
      <w:pPr>
        <w:pStyle w:val="REG-P0"/>
        <w:rPr>
          <w:b/>
          <w:szCs w:val="26"/>
        </w:rPr>
      </w:pPr>
    </w:p>
    <w:p w14:paraId="21648F4F" w14:textId="77777777" w:rsidR="00497A4F" w:rsidRPr="00883137" w:rsidRDefault="00497A4F" w:rsidP="003E1BCB">
      <w:pPr>
        <w:pStyle w:val="REG-P1"/>
      </w:pPr>
      <w:r w:rsidRPr="00883137">
        <w:rPr>
          <w:b/>
        </w:rPr>
        <w:t>6.</w:t>
      </w:r>
      <w:r w:rsidRPr="00883137">
        <w:tab/>
        <w:t xml:space="preserve">(1) </w:t>
      </w:r>
      <w:r w:rsidR="00A43CDE" w:rsidRPr="00883137">
        <w:tab/>
      </w:r>
      <w:r w:rsidRPr="00883137">
        <w:t>Where the requirements of issuance of a licence as provided in these regulations are not met, the Bank may refuse to grant such licence and must communicate the reasons for its refusal to the applicant.</w:t>
      </w:r>
    </w:p>
    <w:p w14:paraId="29DA8066" w14:textId="77777777" w:rsidR="00497A4F" w:rsidRPr="00883137" w:rsidRDefault="00497A4F" w:rsidP="003E1BCB">
      <w:pPr>
        <w:pStyle w:val="REG-P1"/>
        <w:rPr>
          <w:szCs w:val="26"/>
        </w:rPr>
      </w:pPr>
    </w:p>
    <w:p w14:paraId="3E7C9375" w14:textId="77777777" w:rsidR="00497A4F" w:rsidRPr="00883137" w:rsidRDefault="00497A4F" w:rsidP="003E1BCB">
      <w:pPr>
        <w:pStyle w:val="REG-P1"/>
      </w:pPr>
      <w:r w:rsidRPr="00883137">
        <w:t>(2)</w:t>
      </w:r>
      <w:r w:rsidRPr="00883137">
        <w:tab/>
        <w:t>An aggrieved party may appeal to the Minister within 21 working days after being</w:t>
      </w:r>
      <w:r w:rsidR="000C7C91" w:rsidRPr="00883137">
        <w:t xml:space="preserve"> </w:t>
      </w:r>
      <w:r w:rsidRPr="00883137">
        <w:t>notified of the refusal.</w:t>
      </w:r>
    </w:p>
    <w:p w14:paraId="4C31D781" w14:textId="77777777" w:rsidR="00497A4F" w:rsidRPr="00883137" w:rsidRDefault="00497A4F" w:rsidP="003E1BCB">
      <w:pPr>
        <w:pStyle w:val="REG-P0"/>
        <w:rPr>
          <w:b/>
          <w:szCs w:val="26"/>
        </w:rPr>
      </w:pPr>
    </w:p>
    <w:p w14:paraId="2F254E33" w14:textId="77777777" w:rsidR="00497A4F" w:rsidRPr="00883137" w:rsidRDefault="00497A4F" w:rsidP="003E1BCB">
      <w:pPr>
        <w:pStyle w:val="REG-P0"/>
        <w:rPr>
          <w:b/>
        </w:rPr>
      </w:pPr>
      <w:r w:rsidRPr="00883137">
        <w:rPr>
          <w:b/>
        </w:rPr>
        <w:t>Appeals procedure</w:t>
      </w:r>
    </w:p>
    <w:p w14:paraId="4535C84E" w14:textId="77777777" w:rsidR="00497A4F" w:rsidRPr="00883137" w:rsidRDefault="00497A4F" w:rsidP="003E1BCB">
      <w:pPr>
        <w:pStyle w:val="REG-P0"/>
        <w:rPr>
          <w:b/>
          <w:szCs w:val="26"/>
        </w:rPr>
      </w:pPr>
    </w:p>
    <w:p w14:paraId="3B5220A4" w14:textId="77777777" w:rsidR="00497A4F" w:rsidRPr="00883137" w:rsidRDefault="00497A4F" w:rsidP="003E1BCB">
      <w:pPr>
        <w:pStyle w:val="REG-P1"/>
      </w:pPr>
      <w:r w:rsidRPr="00883137">
        <w:rPr>
          <w:b/>
        </w:rPr>
        <w:t>7.</w:t>
      </w:r>
      <w:r w:rsidRPr="00883137">
        <w:t xml:space="preserve"> </w:t>
      </w:r>
      <w:r w:rsidR="00A43CDE" w:rsidRPr="00883137">
        <w:tab/>
      </w:r>
      <w:r w:rsidRPr="00883137">
        <w:t xml:space="preserve">(1) </w:t>
      </w:r>
      <w:r w:rsidR="00A43CDE" w:rsidRPr="00883137">
        <w:tab/>
      </w:r>
      <w:r w:rsidRPr="00883137">
        <w:t>After the receipt of an appeal filed under regulation 6(2) the Minister must consider the appeal based on the information submitted in the application for registration in terms of regulation 4.</w:t>
      </w:r>
    </w:p>
    <w:p w14:paraId="58BB1848" w14:textId="77777777" w:rsidR="00497A4F" w:rsidRPr="00883137" w:rsidRDefault="00497A4F" w:rsidP="003E1BCB">
      <w:pPr>
        <w:pStyle w:val="REG-P1"/>
        <w:rPr>
          <w:szCs w:val="26"/>
        </w:rPr>
      </w:pPr>
    </w:p>
    <w:p w14:paraId="1C9F60CB" w14:textId="77777777" w:rsidR="00497A4F" w:rsidRPr="00883137" w:rsidRDefault="00497A4F" w:rsidP="003E1BCB">
      <w:pPr>
        <w:pStyle w:val="REG-P1"/>
      </w:pPr>
      <w:r w:rsidRPr="00883137">
        <w:t>(2)</w:t>
      </w:r>
      <w:r w:rsidRPr="00883137">
        <w:tab/>
        <w:t>The Minister may -</w:t>
      </w:r>
    </w:p>
    <w:p w14:paraId="29510F09" w14:textId="77777777" w:rsidR="00497A4F" w:rsidRPr="00883137" w:rsidRDefault="00497A4F" w:rsidP="003E1BCB">
      <w:pPr>
        <w:pStyle w:val="REG-P1"/>
        <w:rPr>
          <w:szCs w:val="26"/>
        </w:rPr>
      </w:pPr>
    </w:p>
    <w:p w14:paraId="25BA8418" w14:textId="77777777" w:rsidR="00497A4F" w:rsidRPr="00883137" w:rsidRDefault="00497A4F" w:rsidP="003E1BCB">
      <w:pPr>
        <w:pStyle w:val="REG-Pa"/>
      </w:pPr>
      <w:r w:rsidRPr="00883137">
        <w:t>(a)</w:t>
      </w:r>
      <w:r w:rsidRPr="00883137">
        <w:tab/>
        <w:t>confirm the decision of the Bank; or</w:t>
      </w:r>
    </w:p>
    <w:p w14:paraId="7F6A4C8E" w14:textId="77777777" w:rsidR="00497A4F" w:rsidRPr="00883137" w:rsidRDefault="00497A4F" w:rsidP="003E1BCB">
      <w:pPr>
        <w:pStyle w:val="REG-Pa"/>
        <w:rPr>
          <w:szCs w:val="26"/>
        </w:rPr>
      </w:pPr>
    </w:p>
    <w:p w14:paraId="2C07DA80" w14:textId="77777777" w:rsidR="00497A4F" w:rsidRPr="00883137" w:rsidRDefault="00497A4F" w:rsidP="003E1BCB">
      <w:pPr>
        <w:pStyle w:val="REG-Pa"/>
      </w:pPr>
      <w:r w:rsidRPr="00883137">
        <w:t>(b)</w:t>
      </w:r>
      <w:r w:rsidRPr="00883137">
        <w:tab/>
        <w:t>reverse the decision of the Bank if -</w:t>
      </w:r>
    </w:p>
    <w:p w14:paraId="44561E2B" w14:textId="77777777" w:rsidR="00497A4F" w:rsidRPr="00883137" w:rsidRDefault="00497A4F" w:rsidP="003E1BCB">
      <w:pPr>
        <w:pStyle w:val="REG-Pa"/>
        <w:rPr>
          <w:szCs w:val="26"/>
        </w:rPr>
      </w:pPr>
    </w:p>
    <w:p w14:paraId="36D01DE8" w14:textId="77777777" w:rsidR="00497A4F" w:rsidRPr="00883137" w:rsidRDefault="00497A4F" w:rsidP="003E1BCB">
      <w:pPr>
        <w:pStyle w:val="REG-Pi"/>
      </w:pPr>
      <w:r w:rsidRPr="00883137">
        <w:t>(i)</w:t>
      </w:r>
      <w:r w:rsidRPr="00883137">
        <w:tab/>
        <w:t>the Bank failed to follow the laid down procedures;</w:t>
      </w:r>
    </w:p>
    <w:p w14:paraId="69180F4A" w14:textId="77777777" w:rsidR="00497A4F" w:rsidRPr="00883137" w:rsidRDefault="00497A4F" w:rsidP="003E1BCB">
      <w:pPr>
        <w:pStyle w:val="REG-Pi"/>
        <w:rPr>
          <w:szCs w:val="26"/>
        </w:rPr>
      </w:pPr>
    </w:p>
    <w:p w14:paraId="5B0F8B0F" w14:textId="77777777" w:rsidR="00497A4F" w:rsidRPr="00883137" w:rsidRDefault="00497A4F" w:rsidP="003E1BCB">
      <w:pPr>
        <w:pStyle w:val="REG-Pi"/>
      </w:pPr>
      <w:r w:rsidRPr="00883137">
        <w:t>(ii)</w:t>
      </w:r>
      <w:r w:rsidRPr="00883137">
        <w:tab/>
        <w:t>the decision of the Bank was contrary to law;</w:t>
      </w:r>
    </w:p>
    <w:p w14:paraId="7E569DFB" w14:textId="77777777" w:rsidR="00497A4F" w:rsidRPr="00883137" w:rsidRDefault="00497A4F" w:rsidP="003E1BCB">
      <w:pPr>
        <w:pStyle w:val="REG-Pi"/>
        <w:rPr>
          <w:szCs w:val="26"/>
        </w:rPr>
      </w:pPr>
    </w:p>
    <w:p w14:paraId="5BF796B9" w14:textId="77777777" w:rsidR="00497A4F" w:rsidRPr="00883137" w:rsidRDefault="00497A4F" w:rsidP="003E1BCB">
      <w:pPr>
        <w:pStyle w:val="REG-Pi"/>
      </w:pPr>
      <w:r w:rsidRPr="00883137">
        <w:t>(iii)</w:t>
      </w:r>
      <w:r w:rsidRPr="00883137">
        <w:tab/>
        <w:t>there was no factual basis for the Bank to refuse the application; or</w:t>
      </w:r>
    </w:p>
    <w:p w14:paraId="445E30D1" w14:textId="77777777" w:rsidR="00497A4F" w:rsidRPr="00883137" w:rsidRDefault="00497A4F" w:rsidP="003E1BCB">
      <w:pPr>
        <w:pStyle w:val="REG-Pi"/>
        <w:rPr>
          <w:szCs w:val="26"/>
        </w:rPr>
      </w:pPr>
    </w:p>
    <w:p w14:paraId="6C839432" w14:textId="77777777" w:rsidR="00497A4F" w:rsidRPr="00883137" w:rsidRDefault="00497A4F" w:rsidP="003E1BCB">
      <w:pPr>
        <w:pStyle w:val="REG-Pi"/>
      </w:pPr>
      <w:r w:rsidRPr="00883137">
        <w:t>(iv)</w:t>
      </w:r>
      <w:r w:rsidRPr="00883137">
        <w:tab/>
        <w:t>based on the review of the record, the Bank committed an apparent error in its assessment of facts or abused its discretion.</w:t>
      </w:r>
    </w:p>
    <w:p w14:paraId="0ED92CF1" w14:textId="77777777" w:rsidR="00497A4F" w:rsidRPr="00883137" w:rsidRDefault="00497A4F" w:rsidP="003E1BCB">
      <w:pPr>
        <w:pStyle w:val="REG-Pi"/>
        <w:rPr>
          <w:szCs w:val="26"/>
        </w:rPr>
      </w:pPr>
    </w:p>
    <w:p w14:paraId="3C9DC6E2" w14:textId="77777777" w:rsidR="00497A4F" w:rsidRPr="00883137" w:rsidRDefault="00497A4F" w:rsidP="003E1BCB">
      <w:pPr>
        <w:pStyle w:val="REG-P1"/>
      </w:pPr>
      <w:r w:rsidRPr="00883137">
        <w:t>(3)</w:t>
      </w:r>
      <w:r w:rsidRPr="00883137">
        <w:tab/>
        <w:t>The Bank and the appellant under this regulation are bound by the decision of the Minister on appeal.</w:t>
      </w:r>
    </w:p>
    <w:p w14:paraId="0BE3A1D3" w14:textId="77777777" w:rsidR="00497A4F" w:rsidRPr="00883137" w:rsidRDefault="00497A4F" w:rsidP="003E1BCB">
      <w:pPr>
        <w:pStyle w:val="REG-P0"/>
        <w:rPr>
          <w:b/>
        </w:rPr>
      </w:pPr>
    </w:p>
    <w:p w14:paraId="36C3C756" w14:textId="77777777" w:rsidR="00497A4F" w:rsidRPr="00883137" w:rsidRDefault="00497A4F" w:rsidP="003E1BCB">
      <w:pPr>
        <w:pStyle w:val="REG-P0"/>
        <w:rPr>
          <w:b/>
        </w:rPr>
      </w:pPr>
      <w:r w:rsidRPr="00883137">
        <w:rPr>
          <w:b/>
        </w:rPr>
        <w:t>Annual license fee</w:t>
      </w:r>
    </w:p>
    <w:p w14:paraId="0FC3041D" w14:textId="77777777" w:rsidR="00497A4F" w:rsidRPr="00883137" w:rsidRDefault="00497A4F" w:rsidP="003E1BCB">
      <w:pPr>
        <w:pStyle w:val="REG-P0"/>
        <w:rPr>
          <w:b/>
        </w:rPr>
      </w:pPr>
    </w:p>
    <w:p w14:paraId="47818628" w14:textId="77777777" w:rsidR="00497A4F" w:rsidRPr="00883137" w:rsidRDefault="00497A4F" w:rsidP="003E1BCB">
      <w:pPr>
        <w:pStyle w:val="REG-P1"/>
      </w:pPr>
      <w:r w:rsidRPr="00883137">
        <w:rPr>
          <w:b/>
        </w:rPr>
        <w:t>8.</w:t>
      </w:r>
      <w:r w:rsidRPr="00883137">
        <w:tab/>
        <w:t xml:space="preserve">(1) </w:t>
      </w:r>
      <w:r w:rsidR="00A43CDE" w:rsidRPr="00883137">
        <w:tab/>
      </w:r>
      <w:r w:rsidRPr="00883137">
        <w:t>A credit bureau is required to pay to the Bank an annual licence fee as as set out in Annexure 4.</w:t>
      </w:r>
    </w:p>
    <w:p w14:paraId="57B0EC44" w14:textId="77777777" w:rsidR="00944E0A" w:rsidRPr="00883137" w:rsidRDefault="00944E0A" w:rsidP="003E1BCB">
      <w:pPr>
        <w:pStyle w:val="REG-P1"/>
      </w:pPr>
    </w:p>
    <w:p w14:paraId="4F047A28" w14:textId="06E69A0F" w:rsidR="00497A4F" w:rsidRPr="00883137" w:rsidRDefault="00944E0A" w:rsidP="00944E0A">
      <w:pPr>
        <w:pStyle w:val="REG-Amend"/>
      </w:pPr>
      <w:r w:rsidRPr="00883137">
        <w:t>[The word “as” is repeated.]</w:t>
      </w:r>
    </w:p>
    <w:p w14:paraId="62724A0C" w14:textId="77777777" w:rsidR="00944E0A" w:rsidRPr="00883137" w:rsidRDefault="00944E0A" w:rsidP="003E1BCB">
      <w:pPr>
        <w:pStyle w:val="REG-P1"/>
      </w:pPr>
    </w:p>
    <w:p w14:paraId="79CF3143" w14:textId="77777777" w:rsidR="00497A4F" w:rsidRPr="00883137" w:rsidRDefault="00497A4F" w:rsidP="003E1BCB">
      <w:pPr>
        <w:pStyle w:val="REG-P1"/>
      </w:pPr>
      <w:r w:rsidRPr="00883137">
        <w:t>(2)</w:t>
      </w:r>
      <w:r w:rsidRPr="00883137">
        <w:tab/>
        <w:t>The annual license fee referred to in subregulation (1) is paid at the time of registration and every other year before the anniversary date of registration for the licence to be renewed by the Bank.</w:t>
      </w:r>
    </w:p>
    <w:p w14:paraId="1CA1C44A" w14:textId="77777777" w:rsidR="00497A4F" w:rsidRPr="00883137" w:rsidRDefault="00497A4F" w:rsidP="003E1BCB">
      <w:pPr>
        <w:pStyle w:val="REG-P1"/>
        <w:rPr>
          <w:szCs w:val="26"/>
        </w:rPr>
      </w:pPr>
    </w:p>
    <w:p w14:paraId="04F4028F" w14:textId="77777777" w:rsidR="00497A4F" w:rsidRPr="00883137" w:rsidRDefault="00497A4F" w:rsidP="003E1BCB">
      <w:pPr>
        <w:pStyle w:val="REG-P1"/>
      </w:pPr>
      <w:r w:rsidRPr="00883137">
        <w:t>(3)</w:t>
      </w:r>
      <w:r w:rsidRPr="00883137">
        <w:tab/>
        <w:t>A credit bureau must pay its annual licence fee before or on the date of anniversary of its registration.</w:t>
      </w:r>
    </w:p>
    <w:p w14:paraId="2012D9DB" w14:textId="77777777" w:rsidR="00497A4F" w:rsidRPr="00883137" w:rsidRDefault="00497A4F" w:rsidP="003E1BCB">
      <w:pPr>
        <w:pStyle w:val="REG-P1"/>
        <w:rPr>
          <w:szCs w:val="26"/>
        </w:rPr>
      </w:pPr>
    </w:p>
    <w:p w14:paraId="0E3C58FD" w14:textId="77777777" w:rsidR="00497A4F" w:rsidRPr="00883137" w:rsidRDefault="00497A4F" w:rsidP="003E1BCB">
      <w:pPr>
        <w:pStyle w:val="REG-P1"/>
      </w:pPr>
      <w:r w:rsidRPr="00883137">
        <w:t>(4)</w:t>
      </w:r>
      <w:r w:rsidRPr="00883137">
        <w:tab/>
        <w:t>Where the annual fee is not paid in terms of subregulation (3), the bureau must pay double the licence fee, if payment is made within 60 working days after the date of its registration.</w:t>
      </w:r>
    </w:p>
    <w:p w14:paraId="3C2E9EC1" w14:textId="77777777" w:rsidR="00497A4F" w:rsidRPr="00883137" w:rsidRDefault="00497A4F" w:rsidP="003E1BCB">
      <w:pPr>
        <w:pStyle w:val="REG-P1"/>
        <w:rPr>
          <w:szCs w:val="26"/>
        </w:rPr>
      </w:pPr>
    </w:p>
    <w:p w14:paraId="638D1878" w14:textId="77777777" w:rsidR="00497A4F" w:rsidRPr="00883137" w:rsidRDefault="00497A4F" w:rsidP="003E1BCB">
      <w:pPr>
        <w:pStyle w:val="REG-P1"/>
      </w:pPr>
      <w:r w:rsidRPr="00883137">
        <w:t>(5)</w:t>
      </w:r>
      <w:r w:rsidRPr="00883137">
        <w:tab/>
        <w:t>If payment is made after the 60 working days in terms of subregulation (4), the Bank may revoke the licence of the credit bureau.</w:t>
      </w:r>
    </w:p>
    <w:p w14:paraId="36F0A2F0" w14:textId="77777777" w:rsidR="00497A4F" w:rsidRPr="00883137" w:rsidRDefault="00497A4F" w:rsidP="003E1BCB">
      <w:pPr>
        <w:pStyle w:val="REG-P0"/>
        <w:rPr>
          <w:b/>
          <w:szCs w:val="26"/>
        </w:rPr>
      </w:pPr>
    </w:p>
    <w:p w14:paraId="48A7A7E1" w14:textId="77777777" w:rsidR="00497A4F" w:rsidRPr="00883137" w:rsidRDefault="00497A4F" w:rsidP="003E1BCB">
      <w:pPr>
        <w:pStyle w:val="REG-P0"/>
        <w:rPr>
          <w:b/>
        </w:rPr>
      </w:pPr>
      <w:r w:rsidRPr="00883137">
        <w:rPr>
          <w:b/>
        </w:rPr>
        <w:t>Validity of licence</w:t>
      </w:r>
    </w:p>
    <w:p w14:paraId="62E042A5" w14:textId="77777777" w:rsidR="00497A4F" w:rsidRPr="00883137" w:rsidRDefault="00497A4F" w:rsidP="003E1BCB">
      <w:pPr>
        <w:pStyle w:val="REG-P1"/>
        <w:rPr>
          <w:szCs w:val="26"/>
        </w:rPr>
      </w:pPr>
    </w:p>
    <w:p w14:paraId="5069A0F6" w14:textId="77777777" w:rsidR="00497A4F" w:rsidRPr="00883137" w:rsidRDefault="00497A4F" w:rsidP="003E1BCB">
      <w:pPr>
        <w:pStyle w:val="REG-P1"/>
      </w:pPr>
      <w:r w:rsidRPr="00883137">
        <w:rPr>
          <w:b/>
        </w:rPr>
        <w:t>9.</w:t>
      </w:r>
      <w:r w:rsidRPr="00883137">
        <w:rPr>
          <w:b/>
        </w:rPr>
        <w:tab/>
      </w:r>
      <w:r w:rsidRPr="00883137">
        <w:t>A licence issued under these regulations remains valid, unless revoked by the Bank.</w:t>
      </w:r>
    </w:p>
    <w:p w14:paraId="7F50E238" w14:textId="77777777" w:rsidR="00497A4F" w:rsidRPr="00883137" w:rsidRDefault="00497A4F" w:rsidP="003E1BCB">
      <w:pPr>
        <w:pStyle w:val="REG-P0"/>
        <w:rPr>
          <w:b/>
          <w:szCs w:val="26"/>
        </w:rPr>
      </w:pPr>
    </w:p>
    <w:p w14:paraId="5D036AEA" w14:textId="77777777" w:rsidR="00497A4F" w:rsidRPr="00883137" w:rsidRDefault="00497A4F" w:rsidP="003E1BCB">
      <w:pPr>
        <w:pStyle w:val="REG-P0"/>
        <w:rPr>
          <w:b/>
        </w:rPr>
      </w:pPr>
      <w:r w:rsidRPr="00883137">
        <w:rPr>
          <w:b/>
        </w:rPr>
        <w:t>Notice to revoke licence</w:t>
      </w:r>
    </w:p>
    <w:p w14:paraId="6729747D" w14:textId="77777777" w:rsidR="00497A4F" w:rsidRPr="00883137" w:rsidRDefault="00497A4F" w:rsidP="003E1BCB">
      <w:pPr>
        <w:pStyle w:val="REG-P0"/>
        <w:rPr>
          <w:b/>
          <w:szCs w:val="26"/>
        </w:rPr>
      </w:pPr>
    </w:p>
    <w:p w14:paraId="3C66C550" w14:textId="77777777" w:rsidR="00497A4F" w:rsidRPr="00883137" w:rsidRDefault="00497A4F" w:rsidP="003E1BCB">
      <w:pPr>
        <w:pStyle w:val="REG-P1"/>
      </w:pPr>
      <w:r w:rsidRPr="00883137">
        <w:rPr>
          <w:b/>
        </w:rPr>
        <w:t>10.</w:t>
      </w:r>
      <w:r w:rsidRPr="00883137">
        <w:tab/>
        <w:t xml:space="preserve">(1) </w:t>
      </w:r>
      <w:r w:rsidR="00A43CDE" w:rsidRPr="00883137">
        <w:tab/>
      </w:r>
      <w:r w:rsidRPr="00883137">
        <w:t>Where the Bank intends to suspend or revoke a licence it must issue a written notice to the credit bureau giving reasons to suspend or revoke the licence.</w:t>
      </w:r>
    </w:p>
    <w:p w14:paraId="4DAC691A" w14:textId="77777777" w:rsidR="00497A4F" w:rsidRPr="00883137" w:rsidRDefault="00497A4F" w:rsidP="003E1BCB">
      <w:pPr>
        <w:pStyle w:val="REG-P1"/>
        <w:rPr>
          <w:szCs w:val="26"/>
        </w:rPr>
      </w:pPr>
    </w:p>
    <w:p w14:paraId="6A48D885" w14:textId="4616DA7D" w:rsidR="00497A4F" w:rsidRPr="00883137" w:rsidRDefault="00497A4F" w:rsidP="003E1BCB">
      <w:pPr>
        <w:pStyle w:val="REG-P1"/>
      </w:pPr>
      <w:r w:rsidRPr="00883137">
        <w:t xml:space="preserve">(2) </w:t>
      </w:r>
      <w:r w:rsidR="000D45CD" w:rsidRPr="00883137">
        <w:tab/>
      </w:r>
      <w:r w:rsidRPr="00883137">
        <w:t>The written notice referred to in subregulation (1) must request the credit bureau to make written representation to the Bank within the period specified in the notice to show cause why the licence may not be suspended or revoked.</w:t>
      </w:r>
    </w:p>
    <w:p w14:paraId="07A74A80" w14:textId="77777777" w:rsidR="00497A4F" w:rsidRPr="00883137" w:rsidRDefault="00497A4F" w:rsidP="003E1BCB">
      <w:pPr>
        <w:pStyle w:val="REG-P0"/>
        <w:rPr>
          <w:b/>
        </w:rPr>
      </w:pPr>
    </w:p>
    <w:p w14:paraId="37E1BE5B" w14:textId="77777777" w:rsidR="00497A4F" w:rsidRPr="00883137" w:rsidRDefault="00497A4F" w:rsidP="003E1BCB">
      <w:pPr>
        <w:pStyle w:val="REG-P0"/>
        <w:rPr>
          <w:b/>
        </w:rPr>
      </w:pPr>
      <w:r w:rsidRPr="00883137">
        <w:rPr>
          <w:b/>
        </w:rPr>
        <w:t>Application for review</w:t>
      </w:r>
    </w:p>
    <w:p w14:paraId="6A508930" w14:textId="77777777" w:rsidR="00497A4F" w:rsidRPr="00883137" w:rsidRDefault="00497A4F" w:rsidP="003E1BCB">
      <w:pPr>
        <w:pStyle w:val="REG-P0"/>
        <w:rPr>
          <w:b/>
        </w:rPr>
      </w:pPr>
    </w:p>
    <w:p w14:paraId="2EABF85D" w14:textId="77777777" w:rsidR="00497A4F" w:rsidRPr="00883137" w:rsidRDefault="00497A4F" w:rsidP="003E1BCB">
      <w:pPr>
        <w:pStyle w:val="REG-P1"/>
      </w:pPr>
      <w:r w:rsidRPr="00883137">
        <w:rPr>
          <w:b/>
        </w:rPr>
        <w:t>11.</w:t>
      </w:r>
      <w:r w:rsidRPr="00883137">
        <w:tab/>
        <w:t xml:space="preserve">(1) </w:t>
      </w:r>
      <w:r w:rsidR="00A43CDE" w:rsidRPr="00883137">
        <w:tab/>
      </w:r>
      <w:r w:rsidRPr="00883137">
        <w:t>The credit bureau may, within 21 working days from the date of receipt of the notice of intention to suspend or revoke a licence, apply to the Bank for review of such intention stating the reasons and provide further information to be considered by the Bank.</w:t>
      </w:r>
    </w:p>
    <w:p w14:paraId="1663E047" w14:textId="77777777" w:rsidR="00497A4F" w:rsidRPr="00883137" w:rsidRDefault="00497A4F" w:rsidP="003E1BCB">
      <w:pPr>
        <w:pStyle w:val="REG-P1"/>
        <w:rPr>
          <w:szCs w:val="26"/>
        </w:rPr>
      </w:pPr>
    </w:p>
    <w:p w14:paraId="109FCB21" w14:textId="0B7E48C6" w:rsidR="00497A4F" w:rsidRPr="00883137" w:rsidRDefault="00497A4F" w:rsidP="003E1BCB">
      <w:pPr>
        <w:pStyle w:val="REG-P1"/>
      </w:pPr>
      <w:r w:rsidRPr="00883137">
        <w:t>(2)</w:t>
      </w:r>
      <w:r w:rsidRPr="00883137">
        <w:tab/>
        <w:t>The Bank may, at the expiration of 21 working days provided for in subregulation</w:t>
      </w:r>
      <w:r w:rsidR="00A43CDE" w:rsidRPr="00883137">
        <w:t xml:space="preserve"> </w:t>
      </w:r>
      <w:r w:rsidRPr="00883137">
        <w:t>(1)</w:t>
      </w:r>
      <w:r w:rsidR="006A2871" w:rsidRPr="00883137">
        <w:t xml:space="preserve"> </w:t>
      </w:r>
      <w:r w:rsidRPr="00883137">
        <w:t>and after considering the representations, if any, made by the credit bureau concerned -</w:t>
      </w:r>
    </w:p>
    <w:p w14:paraId="5D406177" w14:textId="77777777" w:rsidR="00497A4F" w:rsidRPr="00883137" w:rsidRDefault="00497A4F" w:rsidP="003E1BCB">
      <w:pPr>
        <w:pStyle w:val="REG-P1"/>
        <w:rPr>
          <w:szCs w:val="26"/>
        </w:rPr>
      </w:pPr>
    </w:p>
    <w:p w14:paraId="09E80014" w14:textId="77777777" w:rsidR="00497A4F" w:rsidRPr="00883137" w:rsidRDefault="00497A4F" w:rsidP="003E1BCB">
      <w:pPr>
        <w:pStyle w:val="REG-Pa"/>
      </w:pPr>
      <w:r w:rsidRPr="00883137">
        <w:t>(a)</w:t>
      </w:r>
      <w:r w:rsidRPr="00883137">
        <w:tab/>
        <w:t>suspend or revoke the licence;</w:t>
      </w:r>
    </w:p>
    <w:p w14:paraId="2457BDAF" w14:textId="77777777" w:rsidR="00497A4F" w:rsidRPr="00883137" w:rsidRDefault="00497A4F" w:rsidP="003E1BCB">
      <w:pPr>
        <w:pStyle w:val="REG-Pa"/>
        <w:rPr>
          <w:szCs w:val="26"/>
        </w:rPr>
      </w:pPr>
    </w:p>
    <w:p w14:paraId="5514A1D0" w14:textId="77777777" w:rsidR="00497A4F" w:rsidRPr="00883137" w:rsidRDefault="00497A4F" w:rsidP="003E1BCB">
      <w:pPr>
        <w:pStyle w:val="REG-Pa"/>
      </w:pPr>
      <w:r w:rsidRPr="00883137">
        <w:t>(b)</w:t>
      </w:r>
      <w:r w:rsidRPr="00883137">
        <w:tab/>
        <w:t>amend the conditions subject to which the licence was granted; or</w:t>
      </w:r>
    </w:p>
    <w:p w14:paraId="13908E18" w14:textId="77777777" w:rsidR="00497A4F" w:rsidRPr="00883137" w:rsidRDefault="00497A4F" w:rsidP="003E1BCB">
      <w:pPr>
        <w:pStyle w:val="REG-Pa"/>
        <w:rPr>
          <w:szCs w:val="26"/>
        </w:rPr>
      </w:pPr>
    </w:p>
    <w:p w14:paraId="2BA7E6EB" w14:textId="77777777" w:rsidR="00497A4F" w:rsidRPr="00883137" w:rsidRDefault="00497A4F" w:rsidP="003E1BCB">
      <w:pPr>
        <w:pStyle w:val="REG-Pa"/>
      </w:pPr>
      <w:r w:rsidRPr="00883137">
        <w:t>(c)</w:t>
      </w:r>
      <w:r w:rsidRPr="00883137">
        <w:tab/>
        <w:t>decide not to suspend or revoke the licence or to amend the conditions referred to in paragraph (b),</w:t>
      </w:r>
    </w:p>
    <w:p w14:paraId="635281B0" w14:textId="77777777" w:rsidR="000C7C91" w:rsidRPr="00883137" w:rsidRDefault="000C7C91" w:rsidP="003E1BCB">
      <w:pPr>
        <w:pStyle w:val="REG-P0"/>
      </w:pPr>
    </w:p>
    <w:p w14:paraId="6F461F3E" w14:textId="77777777" w:rsidR="00497A4F" w:rsidRPr="00883137" w:rsidRDefault="00497A4F" w:rsidP="003E1BCB">
      <w:pPr>
        <w:pStyle w:val="REG-P0"/>
      </w:pPr>
      <w:r w:rsidRPr="00883137">
        <w:t>and must as soon as possible in writing inform the credit bureau of its decision.</w:t>
      </w:r>
    </w:p>
    <w:p w14:paraId="70297359" w14:textId="77777777" w:rsidR="00497A4F" w:rsidRPr="00883137" w:rsidRDefault="00497A4F" w:rsidP="003E1BCB">
      <w:pPr>
        <w:pStyle w:val="REG-P0"/>
        <w:rPr>
          <w:sz w:val="26"/>
          <w:szCs w:val="26"/>
        </w:rPr>
      </w:pPr>
    </w:p>
    <w:p w14:paraId="013B17D8" w14:textId="77777777" w:rsidR="00497A4F" w:rsidRPr="00883137" w:rsidRDefault="00497A4F" w:rsidP="003E1BCB">
      <w:pPr>
        <w:pStyle w:val="REG-P1"/>
      </w:pPr>
      <w:r w:rsidRPr="00883137">
        <w:t>(3)</w:t>
      </w:r>
      <w:r w:rsidRPr="00883137">
        <w:tab/>
        <w:t>If a licence referred to in subregulation (2) is suspended or revoked and the credit bureau is not satisfied with the decision of the Bank to suspend or revoke such a licence the credit bureau may appeal to the Minister within 21 working days of being informed of the decision of the Bank.</w:t>
      </w:r>
    </w:p>
    <w:p w14:paraId="530E6C58" w14:textId="77777777" w:rsidR="00A43CDE" w:rsidRPr="00883137" w:rsidRDefault="00A43CDE" w:rsidP="003E1BCB">
      <w:pPr>
        <w:pStyle w:val="REG-P1"/>
      </w:pPr>
    </w:p>
    <w:p w14:paraId="6B5F529F" w14:textId="77777777" w:rsidR="00497A4F" w:rsidRPr="00883137" w:rsidRDefault="00A43CDE" w:rsidP="003E1BCB">
      <w:pPr>
        <w:pStyle w:val="REG-P1"/>
      </w:pPr>
      <w:r w:rsidRPr="00883137">
        <w:t xml:space="preserve"> </w:t>
      </w:r>
      <w:r w:rsidR="00497A4F" w:rsidRPr="00883137">
        <w:t>(4)</w:t>
      </w:r>
      <w:r w:rsidR="00497A4F" w:rsidRPr="00883137">
        <w:tab/>
        <w:t>The decision of the Minister given in terms of subregulation (3) is binding on all</w:t>
      </w:r>
      <w:r w:rsidRPr="00883137">
        <w:t xml:space="preserve"> parties. </w:t>
      </w:r>
    </w:p>
    <w:p w14:paraId="42F17D38" w14:textId="77777777" w:rsidR="00497A4F" w:rsidRPr="00883137" w:rsidRDefault="00497A4F" w:rsidP="003E1BCB">
      <w:pPr>
        <w:pStyle w:val="REG-P0"/>
        <w:rPr>
          <w:b/>
        </w:rPr>
      </w:pPr>
    </w:p>
    <w:p w14:paraId="455DB711" w14:textId="77777777" w:rsidR="00497A4F" w:rsidRPr="00883137" w:rsidRDefault="00497A4F" w:rsidP="003E1BCB">
      <w:pPr>
        <w:pStyle w:val="REG-P0"/>
        <w:rPr>
          <w:b/>
        </w:rPr>
      </w:pPr>
      <w:r w:rsidRPr="00883137">
        <w:rPr>
          <w:b/>
        </w:rPr>
        <w:t>Surrender of licence</w:t>
      </w:r>
    </w:p>
    <w:p w14:paraId="3744EC54" w14:textId="77777777" w:rsidR="00497A4F" w:rsidRPr="00883137" w:rsidRDefault="00497A4F" w:rsidP="003E1BCB">
      <w:pPr>
        <w:pStyle w:val="REG-P0"/>
        <w:rPr>
          <w:b/>
          <w:szCs w:val="26"/>
        </w:rPr>
      </w:pPr>
    </w:p>
    <w:p w14:paraId="6A2B3498" w14:textId="77777777" w:rsidR="00497A4F" w:rsidRPr="00883137" w:rsidRDefault="00497A4F" w:rsidP="003E1BCB">
      <w:pPr>
        <w:pStyle w:val="REG-P1"/>
      </w:pPr>
      <w:r w:rsidRPr="00883137">
        <w:rPr>
          <w:b/>
        </w:rPr>
        <w:t>12.</w:t>
      </w:r>
      <w:r w:rsidRPr="00883137">
        <w:tab/>
        <w:t>A credit bureau must surrender the licence to the Bank where a credit bureau terminates its business or has its licence revoked.</w:t>
      </w:r>
    </w:p>
    <w:p w14:paraId="168DA282" w14:textId="77777777" w:rsidR="00497A4F" w:rsidRPr="00883137" w:rsidRDefault="00497A4F" w:rsidP="003E1BCB">
      <w:pPr>
        <w:pStyle w:val="REG-P0"/>
        <w:rPr>
          <w:b/>
        </w:rPr>
      </w:pPr>
    </w:p>
    <w:p w14:paraId="52A00F4C" w14:textId="77777777" w:rsidR="00497A4F" w:rsidRPr="00883137" w:rsidRDefault="00497A4F" w:rsidP="003E1BCB">
      <w:pPr>
        <w:pStyle w:val="REG-P0"/>
        <w:rPr>
          <w:b/>
        </w:rPr>
      </w:pPr>
      <w:r w:rsidRPr="00883137">
        <w:rPr>
          <w:b/>
        </w:rPr>
        <w:t>Transfer of licence</w:t>
      </w:r>
    </w:p>
    <w:p w14:paraId="6177A7AE" w14:textId="77777777" w:rsidR="00497A4F" w:rsidRPr="00883137" w:rsidRDefault="00497A4F" w:rsidP="003E1BCB">
      <w:pPr>
        <w:pStyle w:val="REG-P1"/>
        <w:rPr>
          <w:szCs w:val="26"/>
        </w:rPr>
      </w:pPr>
    </w:p>
    <w:p w14:paraId="4668AC95" w14:textId="77777777" w:rsidR="00497A4F" w:rsidRPr="00883137" w:rsidRDefault="00497A4F" w:rsidP="003E1BCB">
      <w:pPr>
        <w:pStyle w:val="REG-P1"/>
      </w:pPr>
      <w:r w:rsidRPr="00883137">
        <w:rPr>
          <w:b/>
        </w:rPr>
        <w:t>13.</w:t>
      </w:r>
      <w:r w:rsidRPr="00883137">
        <w:tab/>
        <w:t>The licence issued under these regulations may not be transfered.</w:t>
      </w:r>
    </w:p>
    <w:p w14:paraId="38B198F6" w14:textId="77777777" w:rsidR="00497A4F" w:rsidRPr="00883137" w:rsidRDefault="00497A4F" w:rsidP="003E1BCB">
      <w:pPr>
        <w:pStyle w:val="REG-P0"/>
        <w:jc w:val="center"/>
        <w:rPr>
          <w:szCs w:val="26"/>
        </w:rPr>
      </w:pPr>
    </w:p>
    <w:p w14:paraId="519BDCBA" w14:textId="15E4452C" w:rsidR="00647DB1" w:rsidRPr="00883137" w:rsidRDefault="00647DB1" w:rsidP="00647DB1">
      <w:pPr>
        <w:pStyle w:val="REG-Amend"/>
      </w:pPr>
      <w:r w:rsidRPr="00883137">
        <w:t xml:space="preserve">[The word “transferred” is misspelt in the </w:t>
      </w:r>
      <w:r w:rsidRPr="00883137">
        <w:rPr>
          <w:i/>
        </w:rPr>
        <w:t>Government Gazette</w:t>
      </w:r>
      <w:r w:rsidRPr="00883137">
        <w:t>, as reproduced above,]</w:t>
      </w:r>
    </w:p>
    <w:p w14:paraId="636FB416" w14:textId="77777777" w:rsidR="00647DB1" w:rsidRPr="00883137" w:rsidRDefault="00647DB1" w:rsidP="003E1BCB">
      <w:pPr>
        <w:pStyle w:val="REG-P0"/>
        <w:jc w:val="center"/>
        <w:rPr>
          <w:szCs w:val="26"/>
        </w:rPr>
      </w:pPr>
    </w:p>
    <w:p w14:paraId="1045DE20" w14:textId="77777777" w:rsidR="00497A4F" w:rsidRPr="00883137" w:rsidRDefault="00497A4F" w:rsidP="003E1BCB">
      <w:pPr>
        <w:pStyle w:val="REG-P0"/>
        <w:jc w:val="center"/>
      </w:pPr>
      <w:r w:rsidRPr="00883137">
        <w:t>PART 3</w:t>
      </w:r>
    </w:p>
    <w:p w14:paraId="63673369" w14:textId="77777777" w:rsidR="00497A4F" w:rsidRPr="00883137" w:rsidRDefault="00497A4F" w:rsidP="003E1BCB">
      <w:pPr>
        <w:pStyle w:val="REG-P0"/>
        <w:jc w:val="center"/>
      </w:pPr>
      <w:r w:rsidRPr="00883137">
        <w:t>COLLECTION OF CREDIT PERFORMANCE INFORMATION</w:t>
      </w:r>
    </w:p>
    <w:p w14:paraId="092C2F6B" w14:textId="77777777" w:rsidR="00497A4F" w:rsidRPr="00883137" w:rsidRDefault="00497A4F" w:rsidP="003E1BCB">
      <w:pPr>
        <w:pStyle w:val="REG-P0"/>
        <w:rPr>
          <w:b/>
          <w:szCs w:val="26"/>
        </w:rPr>
      </w:pPr>
    </w:p>
    <w:p w14:paraId="7F23E167" w14:textId="77777777" w:rsidR="00497A4F" w:rsidRPr="00883137" w:rsidRDefault="00497A4F" w:rsidP="003E1BCB">
      <w:pPr>
        <w:pStyle w:val="REG-P0"/>
        <w:rPr>
          <w:b/>
        </w:rPr>
      </w:pPr>
      <w:r w:rsidRPr="00883137">
        <w:rPr>
          <w:b/>
        </w:rPr>
        <w:t>Sources of credit performance information</w:t>
      </w:r>
    </w:p>
    <w:p w14:paraId="1E8B1BD7" w14:textId="77777777" w:rsidR="00497A4F" w:rsidRPr="00883137" w:rsidRDefault="00497A4F" w:rsidP="003E1BCB">
      <w:pPr>
        <w:pStyle w:val="REG-P0"/>
        <w:rPr>
          <w:b/>
          <w:szCs w:val="26"/>
        </w:rPr>
      </w:pPr>
    </w:p>
    <w:p w14:paraId="59B7BE7A" w14:textId="77777777" w:rsidR="00497A4F" w:rsidRPr="00883137" w:rsidRDefault="00497A4F" w:rsidP="003E1BCB">
      <w:pPr>
        <w:pStyle w:val="REG-P1"/>
      </w:pPr>
      <w:r w:rsidRPr="00883137">
        <w:rPr>
          <w:b/>
        </w:rPr>
        <w:t>14.</w:t>
      </w:r>
      <w:r w:rsidRPr="00883137">
        <w:tab/>
        <w:t xml:space="preserve">(1) </w:t>
      </w:r>
      <w:r w:rsidR="00A43CDE" w:rsidRPr="00883137">
        <w:tab/>
      </w:r>
      <w:r w:rsidRPr="00883137">
        <w:t>A registered credit bureau may collect, receive, collate, compile and disseminate credit performance information concerning a data subject from sources set out in Annexure 3.</w:t>
      </w:r>
    </w:p>
    <w:p w14:paraId="79133113" w14:textId="77777777" w:rsidR="00497A4F" w:rsidRPr="00883137" w:rsidRDefault="00497A4F" w:rsidP="003E1BCB">
      <w:pPr>
        <w:pStyle w:val="REG-P1"/>
        <w:rPr>
          <w:szCs w:val="26"/>
        </w:rPr>
      </w:pPr>
    </w:p>
    <w:p w14:paraId="704E8F2D" w14:textId="77777777" w:rsidR="00497A4F" w:rsidRPr="00883137" w:rsidRDefault="00497A4F" w:rsidP="003E1BCB">
      <w:pPr>
        <w:pStyle w:val="REG-P1"/>
      </w:pPr>
      <w:r w:rsidRPr="00883137">
        <w:t xml:space="preserve">(2) </w:t>
      </w:r>
      <w:r w:rsidR="00A43CDE" w:rsidRPr="00883137">
        <w:tab/>
      </w:r>
      <w:r w:rsidRPr="00883137">
        <w:t>The source referred to in subregulation (1) is obliged to provide information to all licenced credit bureaus.</w:t>
      </w:r>
    </w:p>
    <w:p w14:paraId="10D79322" w14:textId="77777777" w:rsidR="00497A4F" w:rsidRPr="00883137" w:rsidRDefault="00497A4F" w:rsidP="003E1BCB">
      <w:pPr>
        <w:pStyle w:val="REG-P0"/>
        <w:rPr>
          <w:b/>
          <w:szCs w:val="26"/>
        </w:rPr>
      </w:pPr>
    </w:p>
    <w:p w14:paraId="3934347A" w14:textId="77777777" w:rsidR="00497A4F" w:rsidRPr="00883137" w:rsidRDefault="00497A4F" w:rsidP="003E1BCB">
      <w:pPr>
        <w:pStyle w:val="REG-P0"/>
        <w:rPr>
          <w:b/>
        </w:rPr>
      </w:pPr>
      <w:r w:rsidRPr="00883137">
        <w:rPr>
          <w:b/>
        </w:rPr>
        <w:t>Search enquiries</w:t>
      </w:r>
    </w:p>
    <w:p w14:paraId="22CDFDD8" w14:textId="77777777" w:rsidR="00497A4F" w:rsidRPr="00883137" w:rsidRDefault="00497A4F" w:rsidP="003E1BCB">
      <w:pPr>
        <w:pStyle w:val="REG-P0"/>
        <w:rPr>
          <w:b/>
          <w:szCs w:val="26"/>
        </w:rPr>
      </w:pPr>
    </w:p>
    <w:p w14:paraId="539012EC" w14:textId="77777777" w:rsidR="00497A4F" w:rsidRPr="00883137" w:rsidRDefault="00497A4F" w:rsidP="003E1BCB">
      <w:pPr>
        <w:pStyle w:val="REG-P1"/>
      </w:pPr>
      <w:r w:rsidRPr="00883137">
        <w:rPr>
          <w:b/>
        </w:rPr>
        <w:t>15.</w:t>
      </w:r>
      <w:r w:rsidRPr="00883137">
        <w:tab/>
        <w:t xml:space="preserve">(1) </w:t>
      </w:r>
      <w:r w:rsidR="00A43CDE" w:rsidRPr="00883137">
        <w:tab/>
      </w:r>
      <w:r w:rsidRPr="00883137">
        <w:t>A credit bureau must maintain a record of all search enquiries made on the credit history of the data subject.</w:t>
      </w:r>
    </w:p>
    <w:p w14:paraId="5932BE33" w14:textId="77777777" w:rsidR="00497A4F" w:rsidRPr="00883137" w:rsidRDefault="00497A4F" w:rsidP="003E1BCB">
      <w:pPr>
        <w:pStyle w:val="REG-P1"/>
        <w:rPr>
          <w:szCs w:val="26"/>
        </w:rPr>
      </w:pPr>
    </w:p>
    <w:p w14:paraId="0AB79BE6" w14:textId="77777777" w:rsidR="00497A4F" w:rsidRPr="00883137" w:rsidRDefault="00497A4F" w:rsidP="003E1BCB">
      <w:pPr>
        <w:pStyle w:val="REG-P1"/>
      </w:pPr>
      <w:r w:rsidRPr="00883137">
        <w:t>(2)</w:t>
      </w:r>
      <w:r w:rsidRPr="00883137">
        <w:tab/>
        <w:t>The record referred to in subregulation (1), includes the date of the search enquiry and name of the person who conducted the search.</w:t>
      </w:r>
    </w:p>
    <w:p w14:paraId="40E47336" w14:textId="77777777" w:rsidR="00497A4F" w:rsidRPr="00883137" w:rsidRDefault="00497A4F" w:rsidP="003E1BCB">
      <w:pPr>
        <w:pStyle w:val="REG-P1"/>
        <w:rPr>
          <w:szCs w:val="26"/>
        </w:rPr>
      </w:pPr>
    </w:p>
    <w:p w14:paraId="1724C259" w14:textId="77777777" w:rsidR="00497A4F" w:rsidRPr="00883137" w:rsidRDefault="00497A4F" w:rsidP="003E1BCB">
      <w:pPr>
        <w:pStyle w:val="REG-P1"/>
      </w:pPr>
      <w:r w:rsidRPr="00883137">
        <w:t>(3)</w:t>
      </w:r>
      <w:r w:rsidRPr="00883137">
        <w:tab/>
        <w:t>Where the results of a search enquiry show that there is no unfavourable credit information of the data subject, a record must be created and maintained on the subject of the search enquiry including the -</w:t>
      </w:r>
    </w:p>
    <w:p w14:paraId="7840A11A" w14:textId="77777777" w:rsidR="00497A4F" w:rsidRPr="00883137" w:rsidRDefault="00497A4F" w:rsidP="003E1BCB">
      <w:pPr>
        <w:pStyle w:val="REG-P1"/>
        <w:rPr>
          <w:szCs w:val="26"/>
        </w:rPr>
      </w:pPr>
    </w:p>
    <w:p w14:paraId="62715B4E" w14:textId="77777777" w:rsidR="00497A4F" w:rsidRPr="00883137" w:rsidRDefault="00497A4F" w:rsidP="003E1BCB">
      <w:pPr>
        <w:pStyle w:val="REG-Pa"/>
      </w:pPr>
      <w:r w:rsidRPr="00883137">
        <w:t>(a)</w:t>
      </w:r>
      <w:r w:rsidRPr="00883137">
        <w:tab/>
        <w:t>date of the search enquiry;</w:t>
      </w:r>
    </w:p>
    <w:p w14:paraId="31C898BA" w14:textId="77777777" w:rsidR="00497A4F" w:rsidRPr="00883137" w:rsidRDefault="00497A4F" w:rsidP="003E1BCB">
      <w:pPr>
        <w:pStyle w:val="REG-Pa"/>
        <w:rPr>
          <w:szCs w:val="26"/>
        </w:rPr>
      </w:pPr>
    </w:p>
    <w:p w14:paraId="7797E5CB" w14:textId="77777777" w:rsidR="00497A4F" w:rsidRPr="00883137" w:rsidRDefault="00497A4F" w:rsidP="003E1BCB">
      <w:pPr>
        <w:pStyle w:val="REG-Pa"/>
      </w:pPr>
      <w:r w:rsidRPr="00883137">
        <w:t>(b)</w:t>
      </w:r>
      <w:r w:rsidRPr="00883137">
        <w:tab/>
        <w:t>name of the subscriber user; and</w:t>
      </w:r>
    </w:p>
    <w:p w14:paraId="19578EDD" w14:textId="77777777" w:rsidR="00497A4F" w:rsidRPr="00883137" w:rsidRDefault="00497A4F" w:rsidP="003E1BCB">
      <w:pPr>
        <w:pStyle w:val="REG-Pa"/>
        <w:rPr>
          <w:szCs w:val="26"/>
        </w:rPr>
      </w:pPr>
    </w:p>
    <w:p w14:paraId="4F108056" w14:textId="77777777" w:rsidR="00497A4F" w:rsidRPr="00883137" w:rsidRDefault="00497A4F" w:rsidP="003E1BCB">
      <w:pPr>
        <w:pStyle w:val="REG-Pa"/>
      </w:pPr>
      <w:r w:rsidRPr="00883137">
        <w:t>(c)</w:t>
      </w:r>
      <w:r w:rsidRPr="00883137">
        <w:tab/>
        <w:t>purpose of the search enquiry.</w:t>
      </w:r>
    </w:p>
    <w:p w14:paraId="47184B18" w14:textId="77777777" w:rsidR="00497A4F" w:rsidRPr="00883137" w:rsidRDefault="00497A4F" w:rsidP="003E1BCB">
      <w:pPr>
        <w:pStyle w:val="REG-Pa"/>
        <w:rPr>
          <w:szCs w:val="26"/>
        </w:rPr>
      </w:pPr>
    </w:p>
    <w:p w14:paraId="0A05A81F" w14:textId="77777777" w:rsidR="00497A4F" w:rsidRPr="00883137" w:rsidRDefault="00497A4F" w:rsidP="003E1BCB">
      <w:pPr>
        <w:pStyle w:val="REG-P1"/>
      </w:pPr>
      <w:r w:rsidRPr="00883137">
        <w:t>(4)</w:t>
      </w:r>
      <w:r w:rsidRPr="00883137">
        <w:tab/>
        <w:t>A record of both favourable and unfavourable information created in terms of subregulation (3) is made available to credit providers for credit assessment purposes.</w:t>
      </w:r>
    </w:p>
    <w:p w14:paraId="160F5CEB" w14:textId="77777777" w:rsidR="00497A4F" w:rsidRPr="00883137" w:rsidRDefault="00497A4F" w:rsidP="003E1BCB">
      <w:pPr>
        <w:pStyle w:val="REG-P1"/>
        <w:rPr>
          <w:szCs w:val="26"/>
        </w:rPr>
      </w:pPr>
    </w:p>
    <w:p w14:paraId="666C6AED" w14:textId="77777777" w:rsidR="00497A4F" w:rsidRPr="00883137" w:rsidRDefault="00497A4F" w:rsidP="003E1BCB">
      <w:pPr>
        <w:pStyle w:val="REG-P0"/>
        <w:rPr>
          <w:b/>
        </w:rPr>
      </w:pPr>
      <w:r w:rsidRPr="00883137">
        <w:rPr>
          <w:b/>
        </w:rPr>
        <w:t>Nature of information to be shared</w:t>
      </w:r>
    </w:p>
    <w:p w14:paraId="684EF1D8" w14:textId="77777777" w:rsidR="00497A4F" w:rsidRPr="00883137" w:rsidRDefault="00497A4F" w:rsidP="003E1BCB">
      <w:pPr>
        <w:pStyle w:val="REG-P0"/>
        <w:rPr>
          <w:sz w:val="26"/>
          <w:szCs w:val="26"/>
        </w:rPr>
      </w:pPr>
    </w:p>
    <w:p w14:paraId="37A0CCF4" w14:textId="77777777" w:rsidR="00497A4F" w:rsidRPr="00883137" w:rsidRDefault="00497A4F" w:rsidP="003E1BCB">
      <w:pPr>
        <w:pStyle w:val="REG-P1"/>
      </w:pPr>
      <w:r w:rsidRPr="00883137">
        <w:rPr>
          <w:b/>
        </w:rPr>
        <w:t>16.</w:t>
      </w:r>
      <w:r w:rsidRPr="00883137">
        <w:tab/>
        <w:t xml:space="preserve">(1) </w:t>
      </w:r>
      <w:r w:rsidR="00A43CDE" w:rsidRPr="00883137">
        <w:tab/>
      </w:r>
      <w:r w:rsidRPr="00883137">
        <w:t>A credit performance information processed in the manner provided for in regulation 13(1) must be compiled in a credit report and shared with subscribers in accordance with these regulations, and may include -</w:t>
      </w:r>
    </w:p>
    <w:p w14:paraId="2EE36C2E" w14:textId="77777777" w:rsidR="00497A4F" w:rsidRPr="00883137" w:rsidRDefault="00497A4F" w:rsidP="003E1BCB">
      <w:pPr>
        <w:pStyle w:val="REG-P1"/>
        <w:rPr>
          <w:szCs w:val="26"/>
        </w:rPr>
      </w:pPr>
    </w:p>
    <w:p w14:paraId="65B9FBBF" w14:textId="77777777" w:rsidR="00497A4F" w:rsidRPr="00883137" w:rsidRDefault="00497A4F" w:rsidP="003E1BCB">
      <w:pPr>
        <w:pStyle w:val="REG-Pa"/>
      </w:pPr>
      <w:r w:rsidRPr="00883137">
        <w:t>(a)</w:t>
      </w:r>
      <w:r w:rsidRPr="00883137">
        <w:tab/>
        <w:t>financial information of a data subject which includes;</w:t>
      </w:r>
    </w:p>
    <w:p w14:paraId="2AFBC2D4" w14:textId="77777777" w:rsidR="00497A4F" w:rsidRPr="00883137" w:rsidRDefault="00497A4F" w:rsidP="003E1BCB">
      <w:pPr>
        <w:pStyle w:val="REG-Pa"/>
        <w:rPr>
          <w:szCs w:val="26"/>
        </w:rPr>
      </w:pPr>
    </w:p>
    <w:p w14:paraId="176DFCD6" w14:textId="77777777" w:rsidR="00497A4F" w:rsidRPr="00883137" w:rsidRDefault="00497A4F" w:rsidP="003E1BCB">
      <w:pPr>
        <w:pStyle w:val="REG-Pi"/>
      </w:pPr>
      <w:r w:rsidRPr="00883137">
        <w:t>(i)</w:t>
      </w:r>
      <w:r w:rsidRPr="00883137">
        <w:tab/>
        <w:t>the number and amount of credit facility;</w:t>
      </w:r>
    </w:p>
    <w:p w14:paraId="71894B98" w14:textId="77777777" w:rsidR="00497A4F" w:rsidRPr="00883137" w:rsidRDefault="00497A4F" w:rsidP="003E1BCB">
      <w:pPr>
        <w:pStyle w:val="REG-Pi"/>
        <w:rPr>
          <w:szCs w:val="26"/>
        </w:rPr>
      </w:pPr>
    </w:p>
    <w:p w14:paraId="3B260CB7" w14:textId="77777777" w:rsidR="00497A4F" w:rsidRPr="00883137" w:rsidRDefault="00497A4F" w:rsidP="003E1BCB">
      <w:pPr>
        <w:pStyle w:val="REG-Pi"/>
      </w:pPr>
      <w:r w:rsidRPr="00883137">
        <w:t>(ii)</w:t>
      </w:r>
      <w:r w:rsidRPr="00883137">
        <w:tab/>
        <w:t>the repayment period of each credit facility; and</w:t>
      </w:r>
    </w:p>
    <w:p w14:paraId="3DC2A41E" w14:textId="77777777" w:rsidR="00497A4F" w:rsidRPr="00883137" w:rsidRDefault="00497A4F" w:rsidP="003E1BCB">
      <w:pPr>
        <w:pStyle w:val="REG-Pi"/>
        <w:rPr>
          <w:szCs w:val="26"/>
        </w:rPr>
      </w:pPr>
    </w:p>
    <w:p w14:paraId="6F1EF25B" w14:textId="77777777" w:rsidR="00497A4F" w:rsidRPr="00883137" w:rsidRDefault="00497A4F" w:rsidP="003E1BCB">
      <w:pPr>
        <w:pStyle w:val="REG-Pi"/>
      </w:pPr>
      <w:r w:rsidRPr="00883137">
        <w:t>(iii)</w:t>
      </w:r>
      <w:r w:rsidRPr="00883137">
        <w:tab/>
        <w:t>interest rate and other charges for each credit facility;</w:t>
      </w:r>
    </w:p>
    <w:p w14:paraId="114476A3" w14:textId="77777777" w:rsidR="00497A4F" w:rsidRPr="00883137" w:rsidRDefault="00497A4F" w:rsidP="003E1BCB">
      <w:pPr>
        <w:pStyle w:val="REG-Pi"/>
        <w:rPr>
          <w:szCs w:val="26"/>
        </w:rPr>
      </w:pPr>
    </w:p>
    <w:p w14:paraId="0A87FC26" w14:textId="77777777" w:rsidR="00497A4F" w:rsidRPr="00883137" w:rsidRDefault="00497A4F" w:rsidP="003E1BCB">
      <w:pPr>
        <w:pStyle w:val="REG-Pa"/>
      </w:pPr>
      <w:r w:rsidRPr="00883137">
        <w:t>(b)</w:t>
      </w:r>
      <w:r w:rsidRPr="00883137">
        <w:tab/>
        <w:t>the identity of the data subject, including -</w:t>
      </w:r>
    </w:p>
    <w:p w14:paraId="1DE0E25F" w14:textId="77777777" w:rsidR="00497A4F" w:rsidRPr="00883137" w:rsidRDefault="00497A4F" w:rsidP="003E1BCB">
      <w:pPr>
        <w:pStyle w:val="REG-Pa"/>
        <w:rPr>
          <w:szCs w:val="26"/>
        </w:rPr>
      </w:pPr>
    </w:p>
    <w:p w14:paraId="57592290" w14:textId="77777777" w:rsidR="00497A4F" w:rsidRPr="00883137" w:rsidRDefault="00497A4F" w:rsidP="003E1BCB">
      <w:pPr>
        <w:pStyle w:val="REG-Pi"/>
      </w:pPr>
      <w:r w:rsidRPr="00883137">
        <w:t>(i)</w:t>
      </w:r>
      <w:r w:rsidRPr="00883137">
        <w:tab/>
        <w:t>in the case of a natural person, his name, gender, date of birth, national identity number or passport number, past and current addresses and other contact details;</w:t>
      </w:r>
    </w:p>
    <w:p w14:paraId="118FD62B" w14:textId="77777777" w:rsidR="00497A4F" w:rsidRPr="00883137" w:rsidRDefault="00497A4F" w:rsidP="003E1BCB">
      <w:pPr>
        <w:pStyle w:val="REG-Pi"/>
      </w:pPr>
    </w:p>
    <w:p w14:paraId="5617D9A8" w14:textId="77777777" w:rsidR="00497A4F" w:rsidRPr="00883137" w:rsidRDefault="00497A4F" w:rsidP="003E1BCB">
      <w:pPr>
        <w:pStyle w:val="REG-Pi"/>
      </w:pPr>
      <w:r w:rsidRPr="00883137">
        <w:t>(ii)</w:t>
      </w:r>
      <w:r w:rsidRPr="00883137">
        <w:tab/>
        <w:t>in the case of a data subject who is not a natural person, its name, registration number, name of directors, shareholders or partners, past and current addresses and other contact details including telephone number and electronic mail address;</w:t>
      </w:r>
    </w:p>
    <w:p w14:paraId="6C05D80C" w14:textId="77777777" w:rsidR="00497A4F" w:rsidRPr="00883137" w:rsidRDefault="00497A4F" w:rsidP="003E1BCB">
      <w:pPr>
        <w:pStyle w:val="REG-Pi"/>
        <w:rPr>
          <w:szCs w:val="26"/>
        </w:rPr>
      </w:pPr>
    </w:p>
    <w:p w14:paraId="373E3248" w14:textId="77777777" w:rsidR="00497A4F" w:rsidRPr="00883137" w:rsidRDefault="00497A4F" w:rsidP="003E1BCB">
      <w:pPr>
        <w:pStyle w:val="REG-Pa"/>
      </w:pPr>
      <w:r w:rsidRPr="00883137">
        <w:t>(c)</w:t>
      </w:r>
      <w:r w:rsidRPr="00883137">
        <w:tab/>
        <w:t>the credit history of the data subject, including the nature and amounts of credit facilities granted or to be granted to the data subject, outstanding amounts and related matters;</w:t>
      </w:r>
    </w:p>
    <w:p w14:paraId="681BB99D" w14:textId="77777777" w:rsidR="00497A4F" w:rsidRPr="00883137" w:rsidRDefault="00497A4F" w:rsidP="003E1BCB">
      <w:pPr>
        <w:pStyle w:val="REG-Pa"/>
        <w:rPr>
          <w:szCs w:val="26"/>
        </w:rPr>
      </w:pPr>
    </w:p>
    <w:p w14:paraId="0AACA47D" w14:textId="77777777" w:rsidR="00497A4F" w:rsidRPr="00883137" w:rsidRDefault="00497A4F" w:rsidP="003E1BCB">
      <w:pPr>
        <w:pStyle w:val="REG-Pa"/>
      </w:pPr>
      <w:r w:rsidRPr="00883137">
        <w:t>(d)</w:t>
      </w:r>
      <w:r w:rsidRPr="00883137">
        <w:tab/>
        <w:t>the nature and details of security taken or proposed to be taken by a credit provider as security for the credit mentioned in subregulation (2)(c), and other related matters; and</w:t>
      </w:r>
    </w:p>
    <w:p w14:paraId="1C2F0AD5" w14:textId="77777777" w:rsidR="00497A4F" w:rsidRPr="00883137" w:rsidRDefault="00497A4F" w:rsidP="003E1BCB">
      <w:pPr>
        <w:pStyle w:val="REG-Pa"/>
        <w:rPr>
          <w:szCs w:val="26"/>
        </w:rPr>
      </w:pPr>
    </w:p>
    <w:p w14:paraId="53BF426D" w14:textId="77777777" w:rsidR="00497A4F" w:rsidRPr="00883137" w:rsidRDefault="00497A4F" w:rsidP="003E1BCB">
      <w:pPr>
        <w:pStyle w:val="REG-Pa"/>
      </w:pPr>
      <w:r w:rsidRPr="00883137">
        <w:t>(e)</w:t>
      </w:r>
      <w:r w:rsidRPr="00883137">
        <w:tab/>
        <w:t>details of patterns of payments of credit or default in the repayment by the data subject, referred to drawer cheques, debt restructuring and actions taken by a credit provider or debt collection agency to recover unpaid amounts including legal proceedings and related matters.</w:t>
      </w:r>
    </w:p>
    <w:p w14:paraId="6B644083" w14:textId="77777777" w:rsidR="00497A4F" w:rsidRPr="00883137" w:rsidRDefault="00497A4F" w:rsidP="003E1BCB">
      <w:pPr>
        <w:pStyle w:val="REG-Pa"/>
        <w:rPr>
          <w:szCs w:val="26"/>
        </w:rPr>
      </w:pPr>
    </w:p>
    <w:p w14:paraId="000BD788" w14:textId="77777777" w:rsidR="00497A4F" w:rsidRPr="00883137" w:rsidRDefault="00497A4F" w:rsidP="003E1BCB">
      <w:pPr>
        <w:pStyle w:val="REG-P1"/>
      </w:pPr>
      <w:r w:rsidRPr="00883137">
        <w:t xml:space="preserve">(2) </w:t>
      </w:r>
      <w:r w:rsidR="00A43CDE" w:rsidRPr="00883137">
        <w:tab/>
      </w:r>
      <w:r w:rsidRPr="00883137">
        <w:t>Credit performance information are furnished using a standard format established by agreement between the institutions furnishing information and registered credit bureaus, or as determined by the Bank.</w:t>
      </w:r>
    </w:p>
    <w:p w14:paraId="61582C49" w14:textId="77777777" w:rsidR="00497A4F" w:rsidRPr="00883137" w:rsidRDefault="00497A4F" w:rsidP="003E1BCB">
      <w:pPr>
        <w:pStyle w:val="REG-P0"/>
        <w:rPr>
          <w:b/>
          <w:szCs w:val="26"/>
        </w:rPr>
      </w:pPr>
    </w:p>
    <w:p w14:paraId="0EA7C8FC" w14:textId="77777777" w:rsidR="00497A4F" w:rsidRPr="00883137" w:rsidRDefault="00497A4F" w:rsidP="003E1BCB">
      <w:pPr>
        <w:pStyle w:val="REG-P0"/>
        <w:rPr>
          <w:b/>
        </w:rPr>
      </w:pPr>
      <w:r w:rsidRPr="00883137">
        <w:rPr>
          <w:b/>
        </w:rPr>
        <w:t>Prohibited information</w:t>
      </w:r>
    </w:p>
    <w:p w14:paraId="55D63234" w14:textId="77777777" w:rsidR="00497A4F" w:rsidRPr="00883137" w:rsidRDefault="00497A4F" w:rsidP="003E1BCB">
      <w:pPr>
        <w:pStyle w:val="REG-P0"/>
        <w:rPr>
          <w:b/>
          <w:szCs w:val="26"/>
        </w:rPr>
      </w:pPr>
    </w:p>
    <w:p w14:paraId="1550D9BF" w14:textId="77777777" w:rsidR="00497A4F" w:rsidRPr="00883137" w:rsidRDefault="00497A4F" w:rsidP="003E1BCB">
      <w:pPr>
        <w:pStyle w:val="REG-P1"/>
      </w:pPr>
      <w:r w:rsidRPr="00883137">
        <w:rPr>
          <w:b/>
        </w:rPr>
        <w:t>17.</w:t>
      </w:r>
      <w:r w:rsidRPr="00883137">
        <w:tab/>
        <w:t>A credit bureau may not contain in its database or include in the credit report any information relating to the race, colour, ethnic origin, sex, religion or social or economic status of the data subject.</w:t>
      </w:r>
    </w:p>
    <w:p w14:paraId="59BE3A98" w14:textId="77777777" w:rsidR="00497A4F" w:rsidRPr="00883137" w:rsidRDefault="00497A4F" w:rsidP="003E1BCB">
      <w:pPr>
        <w:pStyle w:val="REG-P0"/>
        <w:jc w:val="center"/>
        <w:rPr>
          <w:szCs w:val="26"/>
        </w:rPr>
      </w:pPr>
    </w:p>
    <w:p w14:paraId="71DABA9F" w14:textId="77777777" w:rsidR="00A43CDE" w:rsidRPr="00883137" w:rsidRDefault="00497A4F" w:rsidP="003E1BCB">
      <w:pPr>
        <w:pStyle w:val="REG-P0"/>
        <w:jc w:val="center"/>
      </w:pPr>
      <w:r w:rsidRPr="00883137">
        <w:t>PART 4</w:t>
      </w:r>
    </w:p>
    <w:p w14:paraId="6F366B0E" w14:textId="77777777" w:rsidR="00497A4F" w:rsidRPr="00883137" w:rsidRDefault="00497A4F" w:rsidP="003E1BCB">
      <w:pPr>
        <w:pStyle w:val="REG-P0"/>
        <w:jc w:val="center"/>
      </w:pPr>
      <w:r w:rsidRPr="00883137">
        <w:t>OBLIGATIONS OF CREDIT BUREAU</w:t>
      </w:r>
    </w:p>
    <w:p w14:paraId="15B5FDB0" w14:textId="77777777" w:rsidR="00497A4F" w:rsidRPr="00883137" w:rsidRDefault="00497A4F" w:rsidP="003E1BCB">
      <w:pPr>
        <w:pStyle w:val="REG-P0"/>
        <w:rPr>
          <w:b/>
        </w:rPr>
      </w:pPr>
    </w:p>
    <w:p w14:paraId="01D1F752" w14:textId="77777777" w:rsidR="00497A4F" w:rsidRPr="00883137" w:rsidRDefault="00497A4F" w:rsidP="003E1BCB">
      <w:pPr>
        <w:pStyle w:val="REG-P0"/>
        <w:rPr>
          <w:b/>
        </w:rPr>
      </w:pPr>
      <w:r w:rsidRPr="00883137">
        <w:rPr>
          <w:b/>
        </w:rPr>
        <w:t>Collected information</w:t>
      </w:r>
    </w:p>
    <w:p w14:paraId="6F09C8F9" w14:textId="77777777" w:rsidR="00497A4F" w:rsidRPr="00883137" w:rsidRDefault="00497A4F" w:rsidP="003E1BCB">
      <w:pPr>
        <w:pStyle w:val="REG-P0"/>
        <w:rPr>
          <w:b/>
        </w:rPr>
      </w:pPr>
    </w:p>
    <w:p w14:paraId="656FDD89" w14:textId="77777777" w:rsidR="00497A4F" w:rsidRPr="00883137" w:rsidRDefault="00497A4F" w:rsidP="003E1BCB">
      <w:pPr>
        <w:pStyle w:val="REG-P1"/>
      </w:pPr>
      <w:r w:rsidRPr="00883137">
        <w:rPr>
          <w:b/>
        </w:rPr>
        <w:t>18.</w:t>
      </w:r>
      <w:r w:rsidRPr="00883137">
        <w:tab/>
        <w:t>(1)</w:t>
      </w:r>
      <w:r w:rsidRPr="00883137">
        <w:tab/>
        <w:t>A credit bureau must accept the filing of credit performance information</w:t>
      </w:r>
      <w:r w:rsidR="00A43CDE" w:rsidRPr="00883137">
        <w:t xml:space="preserve"> </w:t>
      </w:r>
      <w:r w:rsidRPr="00883137">
        <w:t>from any source set out in Annexure 3.</w:t>
      </w:r>
    </w:p>
    <w:p w14:paraId="0F92C2E3" w14:textId="77777777" w:rsidR="00497A4F" w:rsidRPr="00883137" w:rsidRDefault="00497A4F" w:rsidP="003E1BCB">
      <w:pPr>
        <w:pStyle w:val="REG-P1"/>
        <w:rPr>
          <w:szCs w:val="26"/>
        </w:rPr>
      </w:pPr>
    </w:p>
    <w:p w14:paraId="0C4B4A72" w14:textId="77777777" w:rsidR="00497A4F" w:rsidRPr="00883137" w:rsidRDefault="00497A4F" w:rsidP="003E1BCB">
      <w:pPr>
        <w:pStyle w:val="REG-P1"/>
      </w:pPr>
      <w:r w:rsidRPr="00883137">
        <w:t xml:space="preserve">(2) </w:t>
      </w:r>
      <w:r w:rsidR="00A43CDE" w:rsidRPr="00883137">
        <w:tab/>
      </w:r>
      <w:r w:rsidRPr="00883137">
        <w:t>A credit bureau must take all reasonable precautions to ensure that all credit performance information received or collected is -</w:t>
      </w:r>
    </w:p>
    <w:p w14:paraId="3F73B1EF" w14:textId="77777777" w:rsidR="00497A4F" w:rsidRPr="00883137" w:rsidRDefault="00497A4F" w:rsidP="003E1BCB">
      <w:pPr>
        <w:pStyle w:val="REG-P1"/>
        <w:rPr>
          <w:szCs w:val="26"/>
        </w:rPr>
      </w:pPr>
    </w:p>
    <w:p w14:paraId="547DF258" w14:textId="77777777" w:rsidR="00497A4F" w:rsidRPr="00883137" w:rsidRDefault="00497A4F" w:rsidP="003E1BCB">
      <w:pPr>
        <w:pStyle w:val="REG-Pa"/>
      </w:pPr>
      <w:r w:rsidRPr="00883137">
        <w:t>(a)</w:t>
      </w:r>
      <w:r w:rsidRPr="00883137">
        <w:tab/>
        <w:t>properly and accurately recorded, maintained, collected and classified, processed, updated and consolidated in order to provide a comprehensive representation on a data subject;</w:t>
      </w:r>
    </w:p>
    <w:p w14:paraId="7EC6EF9C" w14:textId="77777777" w:rsidR="00497A4F" w:rsidRPr="00883137" w:rsidRDefault="00497A4F" w:rsidP="003E1BCB">
      <w:pPr>
        <w:pStyle w:val="REG-Pa"/>
        <w:rPr>
          <w:szCs w:val="26"/>
        </w:rPr>
      </w:pPr>
    </w:p>
    <w:p w14:paraId="30E3251D" w14:textId="77777777" w:rsidR="00497A4F" w:rsidRPr="00883137" w:rsidRDefault="00497A4F" w:rsidP="003E1BCB">
      <w:pPr>
        <w:pStyle w:val="REG-Pa"/>
      </w:pPr>
      <w:r w:rsidRPr="00883137">
        <w:t>(b)</w:t>
      </w:r>
      <w:r w:rsidRPr="00883137">
        <w:tab/>
        <w:t>protected against loss by ensuring availability of data back up and disaster recovery facilities; and</w:t>
      </w:r>
    </w:p>
    <w:p w14:paraId="1513A3AD" w14:textId="77777777" w:rsidR="00497A4F" w:rsidRPr="00883137" w:rsidRDefault="00497A4F" w:rsidP="003E1BCB">
      <w:pPr>
        <w:pStyle w:val="REG-Pa"/>
        <w:rPr>
          <w:szCs w:val="26"/>
        </w:rPr>
      </w:pPr>
    </w:p>
    <w:p w14:paraId="2D7AEB08" w14:textId="77777777" w:rsidR="00497A4F" w:rsidRPr="00883137" w:rsidRDefault="00497A4F" w:rsidP="003E1BCB">
      <w:pPr>
        <w:pStyle w:val="REG-Pa"/>
      </w:pPr>
      <w:r w:rsidRPr="00883137">
        <w:t>(c)</w:t>
      </w:r>
      <w:r w:rsidRPr="00883137">
        <w:tab/>
        <w:t>protected against unauthorised access, use, modification or disclosure.</w:t>
      </w:r>
    </w:p>
    <w:p w14:paraId="5F975ACF" w14:textId="77777777" w:rsidR="00497A4F" w:rsidRPr="00883137" w:rsidRDefault="00497A4F" w:rsidP="003E1BCB">
      <w:pPr>
        <w:pStyle w:val="REG-P0"/>
        <w:rPr>
          <w:b/>
          <w:szCs w:val="26"/>
        </w:rPr>
      </w:pPr>
    </w:p>
    <w:p w14:paraId="4C83AD49" w14:textId="77777777" w:rsidR="00497A4F" w:rsidRPr="00883137" w:rsidRDefault="00497A4F" w:rsidP="003E1BCB">
      <w:pPr>
        <w:pStyle w:val="REG-P0"/>
        <w:rPr>
          <w:b/>
        </w:rPr>
      </w:pPr>
      <w:r w:rsidRPr="00883137">
        <w:rPr>
          <w:b/>
        </w:rPr>
        <w:t>Credit reports</w:t>
      </w:r>
    </w:p>
    <w:p w14:paraId="729BAD8C" w14:textId="77777777" w:rsidR="00497A4F" w:rsidRPr="00883137" w:rsidRDefault="00497A4F" w:rsidP="003E1BCB">
      <w:pPr>
        <w:pStyle w:val="REG-P0"/>
        <w:rPr>
          <w:b/>
          <w:szCs w:val="26"/>
        </w:rPr>
      </w:pPr>
    </w:p>
    <w:p w14:paraId="595DC081" w14:textId="77777777" w:rsidR="00497A4F" w:rsidRPr="00883137" w:rsidRDefault="00497A4F" w:rsidP="003E1BCB">
      <w:pPr>
        <w:pStyle w:val="REG-P1"/>
      </w:pPr>
      <w:r w:rsidRPr="00883137">
        <w:rPr>
          <w:b/>
        </w:rPr>
        <w:t>19.</w:t>
      </w:r>
      <w:r w:rsidRPr="00883137">
        <w:tab/>
        <w:t xml:space="preserve">(1) </w:t>
      </w:r>
      <w:r w:rsidR="00A43CDE" w:rsidRPr="00883137">
        <w:tab/>
      </w:r>
      <w:r w:rsidRPr="00883137">
        <w:t>A credit bureau must implement the following measures in relation to credit reports -</w:t>
      </w:r>
    </w:p>
    <w:p w14:paraId="7CAEFD63" w14:textId="77777777" w:rsidR="00497A4F" w:rsidRPr="00883137" w:rsidRDefault="00497A4F" w:rsidP="003E1BCB">
      <w:pPr>
        <w:pStyle w:val="REG-Pa"/>
      </w:pPr>
    </w:p>
    <w:p w14:paraId="603BA7B7" w14:textId="77777777" w:rsidR="00497A4F" w:rsidRPr="00883137" w:rsidRDefault="00497A4F" w:rsidP="003E1BCB">
      <w:pPr>
        <w:pStyle w:val="REG-Pa"/>
      </w:pPr>
      <w:r w:rsidRPr="00883137">
        <w:t>(a)</w:t>
      </w:r>
      <w:r w:rsidRPr="00883137">
        <w:tab/>
        <w:t>establish controls and procedures to be applied when subscribers request credit reports from the credit bureau;</w:t>
      </w:r>
    </w:p>
    <w:p w14:paraId="6B9DEEEB" w14:textId="77777777" w:rsidR="00497A4F" w:rsidRPr="00883137" w:rsidRDefault="00497A4F" w:rsidP="003E1BCB">
      <w:pPr>
        <w:pStyle w:val="REG-Pa"/>
      </w:pPr>
    </w:p>
    <w:p w14:paraId="24E3AC9A" w14:textId="77777777" w:rsidR="00497A4F" w:rsidRPr="00883137" w:rsidRDefault="00497A4F" w:rsidP="003E1BCB">
      <w:pPr>
        <w:pStyle w:val="REG-Pa"/>
      </w:pPr>
      <w:r w:rsidRPr="00883137">
        <w:t>(b)</w:t>
      </w:r>
      <w:r w:rsidRPr="00883137">
        <w:tab/>
        <w:t>maintain automated system to retrieve credit performance information and a system to trace each entry made in the credit performance information of a data subject and to trace all accessed credit performance information by subscribers;</w:t>
      </w:r>
    </w:p>
    <w:p w14:paraId="4D6153E8" w14:textId="77777777" w:rsidR="00497A4F" w:rsidRPr="00883137" w:rsidRDefault="00497A4F" w:rsidP="003E1BCB">
      <w:pPr>
        <w:pStyle w:val="REG-Pa"/>
      </w:pPr>
    </w:p>
    <w:p w14:paraId="29DCBB75" w14:textId="77777777" w:rsidR="00497A4F" w:rsidRPr="00883137" w:rsidRDefault="00497A4F" w:rsidP="003E1BCB">
      <w:pPr>
        <w:pStyle w:val="REG-Pa"/>
      </w:pPr>
      <w:r w:rsidRPr="00883137">
        <w:t>(c)</w:t>
      </w:r>
      <w:r w:rsidRPr="00883137">
        <w:tab/>
        <w:t>maintain a system to trace proven or suspected breaches of security that include details of credit history affected, details of the breach, and any action taken as a result of an investigation;</w:t>
      </w:r>
    </w:p>
    <w:p w14:paraId="1410389F" w14:textId="77777777" w:rsidR="00497A4F" w:rsidRPr="00883137" w:rsidRDefault="00497A4F" w:rsidP="003E1BCB">
      <w:pPr>
        <w:pStyle w:val="REG-Pa"/>
      </w:pPr>
    </w:p>
    <w:p w14:paraId="4D58D951" w14:textId="77777777" w:rsidR="00497A4F" w:rsidRPr="00883137" w:rsidRDefault="00497A4F" w:rsidP="003E1BCB">
      <w:pPr>
        <w:pStyle w:val="REG-Pa"/>
      </w:pPr>
      <w:r w:rsidRPr="00883137">
        <w:t>(d)</w:t>
      </w:r>
      <w:r w:rsidRPr="00883137">
        <w:tab/>
        <w:t>review on a regular basis of password controls of all credit bureau personnel and subscribers; and</w:t>
      </w:r>
    </w:p>
    <w:p w14:paraId="6495E30C" w14:textId="77777777" w:rsidR="00497A4F" w:rsidRPr="00883137" w:rsidRDefault="00497A4F" w:rsidP="003E1BCB">
      <w:pPr>
        <w:pStyle w:val="REG-Pa"/>
      </w:pPr>
    </w:p>
    <w:p w14:paraId="65342F67" w14:textId="77777777" w:rsidR="00497A4F" w:rsidRPr="00883137" w:rsidRDefault="00497A4F" w:rsidP="003E1BCB">
      <w:pPr>
        <w:pStyle w:val="REG-Pa"/>
      </w:pPr>
      <w:r w:rsidRPr="00883137">
        <w:t>(e)</w:t>
      </w:r>
      <w:r w:rsidRPr="00883137">
        <w:tab/>
        <w:t>create operational guidelines to ensure adequate protection to minimise the risk of unauthorised access of the credit bureau database.</w:t>
      </w:r>
    </w:p>
    <w:p w14:paraId="1E0B7FC7" w14:textId="77777777" w:rsidR="00497A4F" w:rsidRPr="00883137" w:rsidRDefault="00497A4F" w:rsidP="003E1BCB">
      <w:pPr>
        <w:pStyle w:val="REG-Pa"/>
      </w:pPr>
    </w:p>
    <w:p w14:paraId="3A31A459" w14:textId="77777777" w:rsidR="00497A4F" w:rsidRPr="00883137" w:rsidRDefault="00497A4F" w:rsidP="003E1BCB">
      <w:pPr>
        <w:pStyle w:val="REG-P1"/>
      </w:pPr>
      <w:r w:rsidRPr="00883137">
        <w:t>(2)</w:t>
      </w:r>
      <w:r w:rsidRPr="00883137">
        <w:tab/>
        <w:t>A credit bureau must issue a credit report to a data subject in a hard copy or uneditable electronic format.</w:t>
      </w:r>
    </w:p>
    <w:p w14:paraId="1D7AC6DF" w14:textId="77777777" w:rsidR="00497A4F" w:rsidRPr="00883137" w:rsidRDefault="00497A4F" w:rsidP="003E1BCB">
      <w:pPr>
        <w:pStyle w:val="REG-P1"/>
        <w:rPr>
          <w:szCs w:val="26"/>
        </w:rPr>
      </w:pPr>
    </w:p>
    <w:p w14:paraId="0A2C1901" w14:textId="77777777" w:rsidR="00497A4F" w:rsidRPr="00883137" w:rsidRDefault="00497A4F" w:rsidP="003E1BCB">
      <w:pPr>
        <w:pStyle w:val="REG-P1"/>
      </w:pPr>
      <w:r w:rsidRPr="00883137">
        <w:t>(3)</w:t>
      </w:r>
      <w:r w:rsidRPr="00883137">
        <w:tab/>
        <w:t>A credit bureau must furnish a copy of the credit report requested by a data subject</w:t>
      </w:r>
      <w:r w:rsidR="00A43CDE" w:rsidRPr="00883137">
        <w:t xml:space="preserve"> </w:t>
      </w:r>
      <w:r w:rsidRPr="00883137">
        <w:t>within five working days of the date of request.</w:t>
      </w:r>
    </w:p>
    <w:p w14:paraId="58C7F37C" w14:textId="77777777" w:rsidR="00497A4F" w:rsidRPr="00883137" w:rsidRDefault="00497A4F" w:rsidP="003E1BCB">
      <w:pPr>
        <w:pStyle w:val="REG-P1"/>
        <w:rPr>
          <w:szCs w:val="26"/>
        </w:rPr>
      </w:pPr>
    </w:p>
    <w:p w14:paraId="09D4B7C3" w14:textId="77777777" w:rsidR="00497A4F" w:rsidRPr="00883137" w:rsidRDefault="00497A4F" w:rsidP="003E1BCB">
      <w:pPr>
        <w:pStyle w:val="REG-P0"/>
        <w:rPr>
          <w:b/>
          <w:bCs/>
        </w:rPr>
      </w:pPr>
      <w:r w:rsidRPr="00883137">
        <w:rPr>
          <w:b/>
        </w:rPr>
        <w:t>Restrictions on use of credit performance information</w:t>
      </w:r>
    </w:p>
    <w:p w14:paraId="409A73E7" w14:textId="77777777" w:rsidR="00497A4F" w:rsidRPr="00883137" w:rsidRDefault="00497A4F" w:rsidP="003E1BCB">
      <w:pPr>
        <w:pStyle w:val="REG-P0"/>
        <w:rPr>
          <w:sz w:val="26"/>
          <w:szCs w:val="26"/>
        </w:rPr>
      </w:pPr>
    </w:p>
    <w:p w14:paraId="005D4A60" w14:textId="77777777" w:rsidR="00497A4F" w:rsidRPr="00883137" w:rsidRDefault="00497A4F" w:rsidP="003E1BCB">
      <w:pPr>
        <w:pStyle w:val="REG-P1"/>
      </w:pPr>
      <w:r w:rsidRPr="00883137">
        <w:rPr>
          <w:b/>
        </w:rPr>
        <w:t>20.</w:t>
      </w:r>
      <w:r w:rsidRPr="00883137">
        <w:tab/>
        <w:t>(1)</w:t>
      </w:r>
      <w:r w:rsidRPr="00883137">
        <w:tab/>
        <w:t>A credit bureau must -</w:t>
      </w:r>
    </w:p>
    <w:p w14:paraId="15FAF61B" w14:textId="77777777" w:rsidR="00497A4F" w:rsidRPr="00883137" w:rsidRDefault="00497A4F" w:rsidP="003E1BCB">
      <w:pPr>
        <w:pStyle w:val="REG-P1"/>
        <w:rPr>
          <w:szCs w:val="26"/>
        </w:rPr>
      </w:pPr>
    </w:p>
    <w:p w14:paraId="57C02A3F" w14:textId="77777777" w:rsidR="00497A4F" w:rsidRPr="00883137" w:rsidRDefault="00497A4F" w:rsidP="003E1BCB">
      <w:pPr>
        <w:pStyle w:val="REG-Pa"/>
      </w:pPr>
      <w:r w:rsidRPr="00883137">
        <w:t>(a)</w:t>
      </w:r>
      <w:r w:rsidRPr="00883137">
        <w:tab/>
        <w:t>protect the confidentiality of consumer information received in terms of these regulations and must only report or release such information to subscribers as explicitly authorised in writing by the data subject concerned, subject to subregulation (3), or any other law; and</w:t>
      </w:r>
    </w:p>
    <w:p w14:paraId="0221A331" w14:textId="77777777" w:rsidR="00497A4F" w:rsidRPr="00883137" w:rsidRDefault="00497A4F" w:rsidP="003E1BCB">
      <w:pPr>
        <w:pStyle w:val="REG-Pa"/>
        <w:rPr>
          <w:szCs w:val="26"/>
        </w:rPr>
      </w:pPr>
    </w:p>
    <w:p w14:paraId="5F7E2E7E" w14:textId="77777777" w:rsidR="00497A4F" w:rsidRPr="00883137" w:rsidRDefault="00497A4F" w:rsidP="003E1BCB">
      <w:pPr>
        <w:pStyle w:val="REG-Pa"/>
      </w:pPr>
      <w:r w:rsidRPr="00883137">
        <w:t>(b)</w:t>
      </w:r>
      <w:r w:rsidRPr="00883137">
        <w:tab/>
        <w:t>observe through its shareholders, directors, officers, employees or agents, a perpetual duty of confidentiality with regard to the information divulged to them in terms of these regulations.</w:t>
      </w:r>
    </w:p>
    <w:p w14:paraId="06CA919D" w14:textId="77777777" w:rsidR="00497A4F" w:rsidRPr="00883137" w:rsidRDefault="00497A4F" w:rsidP="003E1BCB">
      <w:pPr>
        <w:pStyle w:val="REG-Pa"/>
        <w:rPr>
          <w:szCs w:val="26"/>
        </w:rPr>
      </w:pPr>
    </w:p>
    <w:p w14:paraId="2440E57D" w14:textId="77777777" w:rsidR="00497A4F" w:rsidRPr="00883137" w:rsidRDefault="00497A4F" w:rsidP="003E1BCB">
      <w:pPr>
        <w:pStyle w:val="REG-P1"/>
      </w:pPr>
      <w:r w:rsidRPr="00883137">
        <w:t>(2)</w:t>
      </w:r>
      <w:r w:rsidRPr="00883137">
        <w:tab/>
        <w:t>A credit bureau must release credit performance information to a subscriber or law enforcement agency -</w:t>
      </w:r>
    </w:p>
    <w:p w14:paraId="68B0C1C0" w14:textId="77777777" w:rsidR="00497A4F" w:rsidRPr="00883137" w:rsidRDefault="00497A4F" w:rsidP="003E1BCB">
      <w:pPr>
        <w:pStyle w:val="REG-P1"/>
        <w:rPr>
          <w:szCs w:val="26"/>
        </w:rPr>
      </w:pPr>
    </w:p>
    <w:p w14:paraId="6005DEAE" w14:textId="77777777" w:rsidR="00497A4F" w:rsidRPr="00883137" w:rsidRDefault="00497A4F" w:rsidP="003E1BCB">
      <w:pPr>
        <w:pStyle w:val="REG-Pa"/>
      </w:pPr>
      <w:r w:rsidRPr="00883137">
        <w:t>(a)</w:t>
      </w:r>
      <w:r w:rsidRPr="00883137">
        <w:tab/>
        <w:t>for the purpose of -</w:t>
      </w:r>
    </w:p>
    <w:p w14:paraId="5C3CA3AF" w14:textId="77777777" w:rsidR="00497A4F" w:rsidRPr="00883137" w:rsidRDefault="00497A4F" w:rsidP="003E1BCB">
      <w:pPr>
        <w:pStyle w:val="REG-Pa"/>
        <w:rPr>
          <w:szCs w:val="26"/>
        </w:rPr>
      </w:pPr>
    </w:p>
    <w:p w14:paraId="1D604EB0" w14:textId="77777777" w:rsidR="00497A4F" w:rsidRPr="00883137" w:rsidRDefault="00497A4F" w:rsidP="003E1BCB">
      <w:pPr>
        <w:pStyle w:val="REG-Pi"/>
      </w:pPr>
      <w:r w:rsidRPr="00883137">
        <w:t>(i)</w:t>
      </w:r>
      <w:r w:rsidRPr="00883137">
        <w:tab/>
        <w:t>an investigation into fraud, corruption, theft or forgery, provided that the Namibian Police Force or any other law enforcement agency conducts such an investigation;</w:t>
      </w:r>
    </w:p>
    <w:p w14:paraId="12B76ED0" w14:textId="77777777" w:rsidR="00497A4F" w:rsidRPr="00883137" w:rsidRDefault="00497A4F" w:rsidP="003E1BCB">
      <w:pPr>
        <w:pStyle w:val="REG-Pi"/>
        <w:rPr>
          <w:szCs w:val="26"/>
        </w:rPr>
      </w:pPr>
    </w:p>
    <w:p w14:paraId="2222CFDF" w14:textId="77777777" w:rsidR="00497A4F" w:rsidRPr="00883137" w:rsidRDefault="00497A4F" w:rsidP="003E1BCB">
      <w:pPr>
        <w:pStyle w:val="REG-Pi"/>
      </w:pPr>
      <w:r w:rsidRPr="00883137">
        <w:t>(ii)</w:t>
      </w:r>
      <w:r w:rsidRPr="00883137">
        <w:tab/>
        <w:t>fraud detection and fraud prevention services;</w:t>
      </w:r>
    </w:p>
    <w:p w14:paraId="2C8D5B3B" w14:textId="77777777" w:rsidR="00497A4F" w:rsidRPr="00883137" w:rsidRDefault="00497A4F" w:rsidP="003E1BCB">
      <w:pPr>
        <w:pStyle w:val="REG-Pi"/>
        <w:rPr>
          <w:szCs w:val="26"/>
        </w:rPr>
      </w:pPr>
    </w:p>
    <w:p w14:paraId="45F1A945" w14:textId="7B5BFFA7" w:rsidR="00497A4F" w:rsidRPr="00883137" w:rsidRDefault="00497A4F" w:rsidP="003E1BCB">
      <w:pPr>
        <w:pStyle w:val="REG-Pi"/>
      </w:pPr>
      <w:r w:rsidRPr="00883137">
        <w:t>(iii)</w:t>
      </w:r>
      <w:r w:rsidRPr="00883137">
        <w:tab/>
        <w:t>screening a candidate for employment in a position that requires trust and</w:t>
      </w:r>
      <w:r w:rsidR="00F4268B" w:rsidRPr="00883137">
        <w:t xml:space="preserve"> </w:t>
      </w:r>
      <w:r w:rsidRPr="00883137">
        <w:t>honesty and entails the handling of cash or finances;</w:t>
      </w:r>
    </w:p>
    <w:p w14:paraId="62F796CE" w14:textId="77777777" w:rsidR="00497A4F" w:rsidRPr="00883137" w:rsidRDefault="00497A4F" w:rsidP="003E1BCB">
      <w:pPr>
        <w:pStyle w:val="REG-Pi"/>
        <w:rPr>
          <w:szCs w:val="26"/>
        </w:rPr>
      </w:pPr>
    </w:p>
    <w:p w14:paraId="4F613567" w14:textId="77777777" w:rsidR="009B503E" w:rsidRPr="00883137" w:rsidRDefault="00497A4F" w:rsidP="003E1BCB">
      <w:pPr>
        <w:pStyle w:val="REG-Pi"/>
      </w:pPr>
      <w:r w:rsidRPr="00883137">
        <w:t>(iv)</w:t>
      </w:r>
      <w:r w:rsidRPr="00883137">
        <w:tab/>
        <w:t xml:space="preserve">an assessment of the debtors book of a business for the purposes of </w:t>
      </w:r>
      <w:r w:rsidR="009B503E" w:rsidRPr="00883137">
        <w:t>–</w:t>
      </w:r>
      <w:r w:rsidRPr="00883137">
        <w:t xml:space="preserve"> </w:t>
      </w:r>
    </w:p>
    <w:p w14:paraId="5F4A7EB7" w14:textId="77777777" w:rsidR="009B503E" w:rsidRPr="00883137" w:rsidRDefault="009B503E" w:rsidP="003E1BCB">
      <w:pPr>
        <w:pStyle w:val="REG-Pi"/>
      </w:pPr>
    </w:p>
    <w:p w14:paraId="47EC2B90" w14:textId="77777777" w:rsidR="00497A4F" w:rsidRPr="00883137" w:rsidRDefault="00497A4F" w:rsidP="003E1BCB">
      <w:pPr>
        <w:pStyle w:val="REG-Paa"/>
      </w:pPr>
      <w:r w:rsidRPr="00883137">
        <w:t>(aa)</w:t>
      </w:r>
      <w:r w:rsidRPr="00883137">
        <w:tab/>
        <w:t>the sale of the business or debtors book of the business; or</w:t>
      </w:r>
    </w:p>
    <w:p w14:paraId="4A502188" w14:textId="77777777" w:rsidR="00A43CDE" w:rsidRPr="00883137" w:rsidRDefault="00A43CDE" w:rsidP="003E1BCB">
      <w:pPr>
        <w:pStyle w:val="REG-Paa"/>
      </w:pPr>
    </w:p>
    <w:p w14:paraId="7F233FA9" w14:textId="77777777" w:rsidR="00497A4F" w:rsidRPr="00883137" w:rsidRDefault="00497A4F" w:rsidP="003E1BCB">
      <w:pPr>
        <w:pStyle w:val="REG-Paa"/>
      </w:pPr>
      <w:r w:rsidRPr="00883137">
        <w:t>(bb)</w:t>
      </w:r>
      <w:r w:rsidRPr="00883137">
        <w:tab/>
        <w:t>any other transaction that is dependent upon determining the value of the business or the debtors book of the business;</w:t>
      </w:r>
    </w:p>
    <w:p w14:paraId="064E2DC2" w14:textId="77777777" w:rsidR="00497A4F" w:rsidRPr="00883137" w:rsidRDefault="00497A4F" w:rsidP="003E1BCB">
      <w:pPr>
        <w:pStyle w:val="REG-P0"/>
        <w:rPr>
          <w:sz w:val="26"/>
          <w:szCs w:val="26"/>
        </w:rPr>
      </w:pPr>
    </w:p>
    <w:p w14:paraId="003E2C98" w14:textId="77777777" w:rsidR="00497A4F" w:rsidRPr="00883137" w:rsidRDefault="00497A4F" w:rsidP="003E1BCB">
      <w:pPr>
        <w:pStyle w:val="REG-Pi"/>
      </w:pPr>
      <w:r w:rsidRPr="00883137">
        <w:t>(v)</w:t>
      </w:r>
      <w:r w:rsidRPr="00883137">
        <w:tab/>
        <w:t>assessing the appropriateness of an application for credit;</w:t>
      </w:r>
    </w:p>
    <w:p w14:paraId="6C4170C6" w14:textId="77777777" w:rsidR="00497A4F" w:rsidRPr="00883137" w:rsidRDefault="00497A4F" w:rsidP="003E1BCB">
      <w:pPr>
        <w:pStyle w:val="REG-Pi"/>
      </w:pPr>
    </w:p>
    <w:p w14:paraId="2590468E" w14:textId="77777777" w:rsidR="00497A4F" w:rsidRPr="00883137" w:rsidRDefault="00497A4F" w:rsidP="003E1BCB">
      <w:pPr>
        <w:pStyle w:val="REG-Pi"/>
      </w:pPr>
      <w:r w:rsidRPr="00883137">
        <w:t>(vi)</w:t>
      </w:r>
      <w:r w:rsidRPr="00883137">
        <w:tab/>
        <w:t>setting a limit in respect of the supply of goods, services or utilities to a data subject;</w:t>
      </w:r>
    </w:p>
    <w:p w14:paraId="2AEF89BB" w14:textId="77777777" w:rsidR="00497A4F" w:rsidRPr="00883137" w:rsidRDefault="00497A4F" w:rsidP="003E1BCB">
      <w:pPr>
        <w:pStyle w:val="REG-Pi"/>
        <w:rPr>
          <w:szCs w:val="26"/>
        </w:rPr>
      </w:pPr>
    </w:p>
    <w:p w14:paraId="4283A419" w14:textId="77777777" w:rsidR="00497A4F" w:rsidRPr="00883137" w:rsidRDefault="00497A4F" w:rsidP="003E1BCB">
      <w:pPr>
        <w:pStyle w:val="REG-Pi"/>
      </w:pPr>
      <w:r w:rsidRPr="00883137">
        <w:t>(vii)</w:t>
      </w:r>
      <w:r w:rsidRPr="00883137">
        <w:tab/>
        <w:t>assessing the appropriateness of an application for insurance services;</w:t>
      </w:r>
    </w:p>
    <w:p w14:paraId="4F3B32C4" w14:textId="77777777" w:rsidR="00497A4F" w:rsidRPr="00883137" w:rsidRDefault="00497A4F" w:rsidP="003E1BCB">
      <w:pPr>
        <w:pStyle w:val="REG-Pi"/>
        <w:rPr>
          <w:szCs w:val="26"/>
        </w:rPr>
      </w:pPr>
    </w:p>
    <w:p w14:paraId="2D176152" w14:textId="77777777" w:rsidR="00497A4F" w:rsidRPr="00883137" w:rsidRDefault="00497A4F" w:rsidP="003E1BCB">
      <w:pPr>
        <w:pStyle w:val="REG-Pi"/>
      </w:pPr>
      <w:r w:rsidRPr="00883137">
        <w:t>(viii)</w:t>
      </w:r>
      <w:r w:rsidRPr="00883137">
        <w:tab/>
        <w:t>obtaining data subject information to distribute unclaimed funds, including pension funds and insurance claims;</w:t>
      </w:r>
    </w:p>
    <w:p w14:paraId="74FD51A4" w14:textId="77777777" w:rsidR="00497A4F" w:rsidRPr="00883137" w:rsidRDefault="00497A4F" w:rsidP="003E1BCB">
      <w:pPr>
        <w:pStyle w:val="REG-Pi"/>
        <w:rPr>
          <w:szCs w:val="26"/>
        </w:rPr>
      </w:pPr>
    </w:p>
    <w:p w14:paraId="3531EC07" w14:textId="77777777" w:rsidR="00497A4F" w:rsidRPr="00883137" w:rsidRDefault="00497A4F" w:rsidP="003E1BCB">
      <w:pPr>
        <w:pStyle w:val="REG-Pi"/>
      </w:pPr>
      <w:r w:rsidRPr="00883137">
        <w:t>(ix)</w:t>
      </w:r>
      <w:r w:rsidRPr="00883137">
        <w:tab/>
        <w:t>tracing of a data subject by a credit provider in respect of a credit agreement entered into between the data subject and the credit provider; and</w:t>
      </w:r>
    </w:p>
    <w:p w14:paraId="57388E4D" w14:textId="77777777" w:rsidR="00497A4F" w:rsidRPr="00883137" w:rsidRDefault="00497A4F" w:rsidP="003E1BCB">
      <w:pPr>
        <w:pStyle w:val="REG-Pi"/>
        <w:rPr>
          <w:szCs w:val="26"/>
        </w:rPr>
      </w:pPr>
    </w:p>
    <w:p w14:paraId="2FB7FDEF" w14:textId="77777777" w:rsidR="00497A4F" w:rsidRPr="00883137" w:rsidRDefault="00497A4F" w:rsidP="003E1BCB">
      <w:pPr>
        <w:pStyle w:val="REG-Pi"/>
      </w:pPr>
      <w:r w:rsidRPr="00883137">
        <w:t>(x)</w:t>
      </w:r>
      <w:r w:rsidRPr="00883137">
        <w:tab/>
        <w:t>developing a credit score on request;</w:t>
      </w:r>
    </w:p>
    <w:p w14:paraId="40958B1F" w14:textId="77777777" w:rsidR="00497A4F" w:rsidRPr="00883137" w:rsidRDefault="00497A4F" w:rsidP="003E1BCB">
      <w:pPr>
        <w:pStyle w:val="REG-Pi"/>
        <w:rPr>
          <w:szCs w:val="26"/>
        </w:rPr>
      </w:pPr>
    </w:p>
    <w:p w14:paraId="4407012C" w14:textId="77777777" w:rsidR="00497A4F" w:rsidRPr="00883137" w:rsidRDefault="00497A4F" w:rsidP="003E1BCB">
      <w:pPr>
        <w:pStyle w:val="REG-Pa"/>
      </w:pPr>
      <w:r w:rsidRPr="00883137">
        <w:t>(b)</w:t>
      </w:r>
      <w:r w:rsidRPr="00883137">
        <w:rPr>
          <w:spacing w:val="-2"/>
        </w:rPr>
        <w:tab/>
        <w:t>that has certified to the credit bureau that the subscriber uses the credit performance</w:t>
      </w:r>
      <w:r w:rsidRPr="00883137">
        <w:t xml:space="preserve"> information for the purpose as set out in these regulations and for no other purpose; and</w:t>
      </w:r>
    </w:p>
    <w:p w14:paraId="5BC4D7D0" w14:textId="77777777" w:rsidR="00497A4F" w:rsidRPr="00883137" w:rsidRDefault="00497A4F" w:rsidP="003E1BCB">
      <w:pPr>
        <w:pStyle w:val="REG-Pa"/>
        <w:rPr>
          <w:szCs w:val="26"/>
        </w:rPr>
      </w:pPr>
    </w:p>
    <w:p w14:paraId="299836CF" w14:textId="77777777" w:rsidR="00497A4F" w:rsidRPr="00883137" w:rsidRDefault="00497A4F" w:rsidP="003E1BCB">
      <w:pPr>
        <w:pStyle w:val="REG-Pa"/>
      </w:pPr>
      <w:r w:rsidRPr="00883137">
        <w:t>(c)</w:t>
      </w:r>
      <w:r w:rsidRPr="00883137">
        <w:tab/>
        <w:t>that has agreed to properly dispose of credit performance information so that such information cannot reasonably be read or reconstructed.</w:t>
      </w:r>
    </w:p>
    <w:p w14:paraId="4F7B5A6C" w14:textId="77777777" w:rsidR="00497A4F" w:rsidRPr="00883137" w:rsidRDefault="00497A4F" w:rsidP="003E1BCB">
      <w:pPr>
        <w:pStyle w:val="REG-Pa"/>
        <w:rPr>
          <w:szCs w:val="26"/>
        </w:rPr>
      </w:pPr>
    </w:p>
    <w:p w14:paraId="4A48B60E" w14:textId="77777777" w:rsidR="00497A4F" w:rsidRPr="00883137" w:rsidRDefault="00497A4F" w:rsidP="003E1BCB">
      <w:pPr>
        <w:pStyle w:val="REG-P1"/>
      </w:pPr>
      <w:r w:rsidRPr="00883137">
        <w:t>(3)</w:t>
      </w:r>
      <w:r w:rsidRPr="00883137">
        <w:tab/>
        <w:t>Where a report is required in terms of subregulation (2)(a)(iii), (v), (vi) or (vii), a written consent of a data subject is required.</w:t>
      </w:r>
    </w:p>
    <w:p w14:paraId="627D023D" w14:textId="77777777" w:rsidR="00497A4F" w:rsidRPr="00883137" w:rsidRDefault="00497A4F" w:rsidP="003E1BCB">
      <w:pPr>
        <w:pStyle w:val="REG-P1"/>
        <w:rPr>
          <w:szCs w:val="26"/>
        </w:rPr>
      </w:pPr>
    </w:p>
    <w:p w14:paraId="70CBBF1D" w14:textId="77777777" w:rsidR="00497A4F" w:rsidRPr="00883137" w:rsidRDefault="00497A4F" w:rsidP="003E1BCB">
      <w:pPr>
        <w:pStyle w:val="REG-P1"/>
      </w:pPr>
      <w:r w:rsidRPr="00883137">
        <w:t>(4)</w:t>
      </w:r>
      <w:r w:rsidRPr="00883137">
        <w:tab/>
        <w:t>In addition to the credit performance information in these regulations, a registered credit bureau may receive, compile and report the following information in respect of a data subject -</w:t>
      </w:r>
    </w:p>
    <w:p w14:paraId="536FBD63" w14:textId="77777777" w:rsidR="00497A4F" w:rsidRPr="00883137" w:rsidRDefault="00497A4F" w:rsidP="003E1BCB">
      <w:pPr>
        <w:pStyle w:val="REG-P0"/>
        <w:rPr>
          <w:sz w:val="26"/>
          <w:szCs w:val="26"/>
        </w:rPr>
      </w:pPr>
    </w:p>
    <w:p w14:paraId="00C15091" w14:textId="77777777" w:rsidR="00497A4F" w:rsidRPr="00883137" w:rsidRDefault="00497A4F" w:rsidP="003E1BCB">
      <w:pPr>
        <w:pStyle w:val="REG-Pa"/>
      </w:pPr>
      <w:r w:rsidRPr="00883137">
        <w:t>(a)</w:t>
      </w:r>
      <w:r w:rsidRPr="00883137">
        <w:tab/>
        <w:t>status and credit history of outstanding obligations and payments under a credit agreement and in respect of goods, services or utilities supplied to the data subject;</w:t>
      </w:r>
    </w:p>
    <w:p w14:paraId="133C76BD" w14:textId="77777777" w:rsidR="00497A4F" w:rsidRPr="00883137" w:rsidRDefault="00497A4F" w:rsidP="003E1BCB">
      <w:pPr>
        <w:pStyle w:val="REG-Pa"/>
        <w:rPr>
          <w:szCs w:val="26"/>
        </w:rPr>
      </w:pPr>
    </w:p>
    <w:p w14:paraId="11A3DCA6" w14:textId="77777777" w:rsidR="00497A4F" w:rsidRPr="00883137" w:rsidRDefault="00497A4F" w:rsidP="003E1BCB">
      <w:pPr>
        <w:pStyle w:val="REG-Pa"/>
      </w:pPr>
      <w:r w:rsidRPr="00883137">
        <w:t>(b)</w:t>
      </w:r>
      <w:r w:rsidRPr="00883137">
        <w:tab/>
        <w:t>payments made in respect of a debt, where the debt has been ceded or sold by the credit provider to another party;</w:t>
      </w:r>
    </w:p>
    <w:p w14:paraId="56547CD2" w14:textId="77777777" w:rsidR="00497A4F" w:rsidRPr="00883137" w:rsidRDefault="00497A4F" w:rsidP="003E1BCB">
      <w:pPr>
        <w:pStyle w:val="REG-Pa"/>
        <w:rPr>
          <w:szCs w:val="26"/>
        </w:rPr>
      </w:pPr>
    </w:p>
    <w:p w14:paraId="02456271" w14:textId="77777777" w:rsidR="00497A4F" w:rsidRPr="00883137" w:rsidRDefault="00497A4F" w:rsidP="003E1BCB">
      <w:pPr>
        <w:pStyle w:val="REG-Pa"/>
      </w:pPr>
      <w:r w:rsidRPr="00883137">
        <w:t>(c)</w:t>
      </w:r>
      <w:r w:rsidRPr="00883137">
        <w:tab/>
        <w:t>information that is not related or intended for the purpose of providing credit, provided that the consent of the data subject has been obtained to use the information for such purpose and to submit, compile and report such information.</w:t>
      </w:r>
    </w:p>
    <w:p w14:paraId="3ADE3243" w14:textId="77777777" w:rsidR="00497A4F" w:rsidRPr="00883137" w:rsidRDefault="00497A4F" w:rsidP="003E1BCB">
      <w:pPr>
        <w:pStyle w:val="REG-Pa"/>
        <w:rPr>
          <w:szCs w:val="26"/>
        </w:rPr>
      </w:pPr>
    </w:p>
    <w:p w14:paraId="793B0A6E" w14:textId="77777777" w:rsidR="00497A4F" w:rsidRPr="00883137" w:rsidRDefault="00497A4F" w:rsidP="003E1BCB">
      <w:pPr>
        <w:pStyle w:val="REG-P1"/>
      </w:pPr>
      <w:r w:rsidRPr="00883137">
        <w:t>(5)</w:t>
      </w:r>
      <w:r w:rsidRPr="00883137">
        <w:tab/>
        <w:t>A subscriber may use credit performance information received from a credit bureau only for purposes of reaching decisions on the business of the subscriber in the ordinary course of such business.</w:t>
      </w:r>
    </w:p>
    <w:p w14:paraId="690C29DA" w14:textId="77777777" w:rsidR="00497A4F" w:rsidRPr="00883137" w:rsidRDefault="00497A4F" w:rsidP="003E1BCB">
      <w:pPr>
        <w:pStyle w:val="REG-P1"/>
        <w:rPr>
          <w:szCs w:val="26"/>
        </w:rPr>
      </w:pPr>
    </w:p>
    <w:p w14:paraId="12AE6ED5" w14:textId="77777777" w:rsidR="00497A4F" w:rsidRPr="00883137" w:rsidRDefault="00497A4F" w:rsidP="003E1BCB">
      <w:pPr>
        <w:pStyle w:val="REG-P1"/>
      </w:pPr>
      <w:r w:rsidRPr="00883137">
        <w:t>(6)</w:t>
      </w:r>
      <w:r w:rsidRPr="00883137">
        <w:tab/>
        <w:t>A subscriber may not release credit performance information to a third party, other than the appointed agent of the subscriber, for the purpose of assisting the subscriber in the recovery of any of its debts from a data subject.</w:t>
      </w:r>
    </w:p>
    <w:p w14:paraId="48DEA4AA" w14:textId="77777777" w:rsidR="00497A4F" w:rsidRPr="00883137" w:rsidRDefault="00497A4F" w:rsidP="003E1BCB">
      <w:pPr>
        <w:pStyle w:val="REG-P1"/>
        <w:rPr>
          <w:szCs w:val="26"/>
        </w:rPr>
      </w:pPr>
    </w:p>
    <w:p w14:paraId="205FEBF2" w14:textId="77777777" w:rsidR="00497A4F" w:rsidRPr="00883137" w:rsidRDefault="00497A4F" w:rsidP="003E1BCB">
      <w:pPr>
        <w:pStyle w:val="REG-P1"/>
      </w:pPr>
      <w:r w:rsidRPr="00883137">
        <w:t>(7)</w:t>
      </w:r>
      <w:r w:rsidRPr="00883137">
        <w:tab/>
        <w:t>A credit bureau must have such procedures to deal with all requests and enquiries made by the data subjects on credit information stored in the credit bureau database and must display such procedure at a place and in a manner accessible and available to data subjects.</w:t>
      </w:r>
    </w:p>
    <w:p w14:paraId="1AEB62C1" w14:textId="77777777" w:rsidR="00497A4F" w:rsidRPr="00883137" w:rsidRDefault="00497A4F" w:rsidP="003E1BCB">
      <w:pPr>
        <w:pStyle w:val="REG-P0"/>
        <w:rPr>
          <w:b/>
          <w:szCs w:val="26"/>
        </w:rPr>
      </w:pPr>
    </w:p>
    <w:p w14:paraId="533856A9" w14:textId="77777777" w:rsidR="00497A4F" w:rsidRPr="00883137" w:rsidRDefault="00497A4F" w:rsidP="003E1BCB">
      <w:pPr>
        <w:pStyle w:val="REG-P0"/>
        <w:rPr>
          <w:b/>
        </w:rPr>
      </w:pPr>
      <w:r w:rsidRPr="00883137">
        <w:rPr>
          <w:b/>
        </w:rPr>
        <w:t>Data management and quality control</w:t>
      </w:r>
    </w:p>
    <w:p w14:paraId="3361755A" w14:textId="77777777" w:rsidR="00497A4F" w:rsidRPr="00883137" w:rsidRDefault="00497A4F" w:rsidP="003E1BCB">
      <w:pPr>
        <w:pStyle w:val="REG-P0"/>
        <w:rPr>
          <w:b/>
          <w:szCs w:val="26"/>
        </w:rPr>
      </w:pPr>
    </w:p>
    <w:p w14:paraId="3CDFBD03" w14:textId="77777777" w:rsidR="00497A4F" w:rsidRPr="00883137" w:rsidRDefault="00497A4F" w:rsidP="003E1BCB">
      <w:pPr>
        <w:pStyle w:val="REG-P1"/>
      </w:pPr>
      <w:r w:rsidRPr="00883137">
        <w:rPr>
          <w:b/>
        </w:rPr>
        <w:t>21.</w:t>
      </w:r>
      <w:r w:rsidRPr="00883137">
        <w:tab/>
        <w:t>(1)</w:t>
      </w:r>
      <w:r w:rsidRPr="00883137">
        <w:tab/>
        <w:t>A credit bureau must -</w:t>
      </w:r>
    </w:p>
    <w:p w14:paraId="6E62E238" w14:textId="77777777" w:rsidR="00497A4F" w:rsidRPr="00883137" w:rsidRDefault="00497A4F" w:rsidP="003E1BCB">
      <w:pPr>
        <w:pStyle w:val="REG-P1"/>
        <w:rPr>
          <w:szCs w:val="26"/>
        </w:rPr>
      </w:pPr>
    </w:p>
    <w:p w14:paraId="628D7F25" w14:textId="77777777" w:rsidR="00497A4F" w:rsidRPr="00883137" w:rsidRDefault="00497A4F" w:rsidP="003E1BCB">
      <w:pPr>
        <w:pStyle w:val="REG-Pa"/>
      </w:pPr>
      <w:r w:rsidRPr="00883137">
        <w:t>(a)</w:t>
      </w:r>
      <w:r w:rsidRPr="00883137">
        <w:tab/>
        <w:t>implement strict quality control procedures to ensure the maximum accuracy of its database and the continuity of its services;</w:t>
      </w:r>
    </w:p>
    <w:p w14:paraId="69539192" w14:textId="77777777" w:rsidR="00497A4F" w:rsidRPr="00883137" w:rsidRDefault="00497A4F" w:rsidP="003E1BCB">
      <w:pPr>
        <w:pStyle w:val="REG-Pa"/>
        <w:rPr>
          <w:szCs w:val="26"/>
        </w:rPr>
      </w:pPr>
    </w:p>
    <w:p w14:paraId="460473CB" w14:textId="77777777" w:rsidR="00497A4F" w:rsidRPr="00883137" w:rsidRDefault="00497A4F" w:rsidP="003E1BCB">
      <w:pPr>
        <w:pStyle w:val="REG-Pa"/>
      </w:pPr>
      <w:r w:rsidRPr="00883137">
        <w:t>(b)</w:t>
      </w:r>
      <w:r w:rsidRPr="00883137">
        <w:tab/>
        <w:t>utilise the information collected solely for the purposes set out in these regulations;</w:t>
      </w:r>
    </w:p>
    <w:p w14:paraId="33DAFFD9" w14:textId="77777777" w:rsidR="00497A4F" w:rsidRPr="00883137" w:rsidRDefault="00497A4F" w:rsidP="003E1BCB">
      <w:pPr>
        <w:pStyle w:val="REG-Pa"/>
      </w:pPr>
    </w:p>
    <w:p w14:paraId="7395FE26" w14:textId="77777777" w:rsidR="00497A4F" w:rsidRPr="00883137" w:rsidRDefault="00497A4F" w:rsidP="003E1BCB">
      <w:pPr>
        <w:pStyle w:val="REG-Pa"/>
      </w:pPr>
      <w:r w:rsidRPr="00883137">
        <w:t>(c)</w:t>
      </w:r>
      <w:r w:rsidRPr="00883137">
        <w:tab/>
        <w:t>take all necessary steps to ensure that credit perfor</w:t>
      </w:r>
      <w:r w:rsidR="009B503E" w:rsidRPr="00883137">
        <w:t>mance information maintained is </w:t>
      </w:r>
      <w:r w:rsidRPr="00883137">
        <w:t>-</w:t>
      </w:r>
    </w:p>
    <w:p w14:paraId="5C43DB3C" w14:textId="77777777" w:rsidR="00497A4F" w:rsidRPr="00883137" w:rsidRDefault="00497A4F" w:rsidP="003E1BCB">
      <w:pPr>
        <w:pStyle w:val="REG-Pa"/>
        <w:rPr>
          <w:szCs w:val="26"/>
        </w:rPr>
      </w:pPr>
    </w:p>
    <w:p w14:paraId="323E6823" w14:textId="77777777" w:rsidR="00497A4F" w:rsidRPr="00883137" w:rsidRDefault="00497A4F" w:rsidP="003E1BCB">
      <w:pPr>
        <w:pStyle w:val="REG-Pi"/>
      </w:pPr>
      <w:r w:rsidRPr="00883137">
        <w:t>(i)</w:t>
      </w:r>
      <w:r w:rsidRPr="00883137">
        <w:tab/>
        <w:t>current;</w:t>
      </w:r>
    </w:p>
    <w:p w14:paraId="1F2DCA4D" w14:textId="77777777" w:rsidR="00497A4F" w:rsidRPr="00883137" w:rsidRDefault="00497A4F" w:rsidP="003E1BCB">
      <w:pPr>
        <w:pStyle w:val="REG-Pi"/>
        <w:rPr>
          <w:szCs w:val="26"/>
        </w:rPr>
      </w:pPr>
    </w:p>
    <w:p w14:paraId="3AB6BFAB" w14:textId="77777777" w:rsidR="00497A4F" w:rsidRPr="00883137" w:rsidRDefault="00497A4F" w:rsidP="003E1BCB">
      <w:pPr>
        <w:pStyle w:val="REG-Pi"/>
      </w:pPr>
      <w:r w:rsidRPr="00883137">
        <w:t>(ii)</w:t>
      </w:r>
      <w:r w:rsidRPr="00883137">
        <w:tab/>
        <w:t>authentic;</w:t>
      </w:r>
    </w:p>
    <w:p w14:paraId="0FE3D8D8" w14:textId="77777777" w:rsidR="00497A4F" w:rsidRPr="00883137" w:rsidRDefault="00497A4F" w:rsidP="003E1BCB">
      <w:pPr>
        <w:pStyle w:val="REG-Pi"/>
        <w:rPr>
          <w:szCs w:val="26"/>
        </w:rPr>
      </w:pPr>
    </w:p>
    <w:p w14:paraId="33028227" w14:textId="77777777" w:rsidR="00497A4F" w:rsidRPr="00883137" w:rsidRDefault="00497A4F" w:rsidP="003E1BCB">
      <w:pPr>
        <w:pStyle w:val="REG-Pi"/>
      </w:pPr>
      <w:r w:rsidRPr="00883137">
        <w:t>(iii)</w:t>
      </w:r>
      <w:r w:rsidRPr="00883137">
        <w:tab/>
        <w:t>legitimate;</w:t>
      </w:r>
    </w:p>
    <w:p w14:paraId="0247E80A" w14:textId="77777777" w:rsidR="00497A4F" w:rsidRPr="00883137" w:rsidRDefault="00497A4F" w:rsidP="003E1BCB">
      <w:pPr>
        <w:pStyle w:val="REG-Pi"/>
        <w:rPr>
          <w:szCs w:val="26"/>
        </w:rPr>
      </w:pPr>
    </w:p>
    <w:p w14:paraId="1B9D8141" w14:textId="77777777" w:rsidR="00497A4F" w:rsidRPr="00883137" w:rsidRDefault="00497A4F" w:rsidP="003E1BCB">
      <w:pPr>
        <w:pStyle w:val="REG-Pi"/>
      </w:pPr>
      <w:r w:rsidRPr="00883137">
        <w:t>(iv)</w:t>
      </w:r>
      <w:r w:rsidRPr="00883137">
        <w:tab/>
        <w:t>reliable;</w:t>
      </w:r>
    </w:p>
    <w:p w14:paraId="0474683F" w14:textId="77777777" w:rsidR="00497A4F" w:rsidRPr="00883137" w:rsidRDefault="00497A4F" w:rsidP="003E1BCB">
      <w:pPr>
        <w:pStyle w:val="REG-Pi"/>
        <w:rPr>
          <w:szCs w:val="26"/>
        </w:rPr>
      </w:pPr>
    </w:p>
    <w:p w14:paraId="00CFE3E6" w14:textId="77777777" w:rsidR="00497A4F" w:rsidRPr="00883137" w:rsidRDefault="00497A4F" w:rsidP="003E1BCB">
      <w:pPr>
        <w:pStyle w:val="REG-Pi"/>
      </w:pPr>
      <w:r w:rsidRPr="00883137">
        <w:t>(v)</w:t>
      </w:r>
      <w:r w:rsidRPr="00883137">
        <w:tab/>
        <w:t>accurate;</w:t>
      </w:r>
    </w:p>
    <w:p w14:paraId="4266AC12" w14:textId="77777777" w:rsidR="00497A4F" w:rsidRPr="00883137" w:rsidRDefault="00497A4F" w:rsidP="003E1BCB">
      <w:pPr>
        <w:pStyle w:val="REG-Pi"/>
        <w:rPr>
          <w:szCs w:val="26"/>
        </w:rPr>
      </w:pPr>
    </w:p>
    <w:p w14:paraId="77E40D3F" w14:textId="77777777" w:rsidR="00497A4F" w:rsidRPr="00883137" w:rsidRDefault="00497A4F" w:rsidP="003E1BCB">
      <w:pPr>
        <w:pStyle w:val="REG-Pi"/>
      </w:pPr>
      <w:r w:rsidRPr="00883137">
        <w:t>(vi)</w:t>
      </w:r>
      <w:r w:rsidRPr="00883137">
        <w:tab/>
        <w:t>truthful; and</w:t>
      </w:r>
    </w:p>
    <w:p w14:paraId="02DD25F9" w14:textId="77777777" w:rsidR="00497A4F" w:rsidRPr="00883137" w:rsidRDefault="00497A4F" w:rsidP="003E1BCB">
      <w:pPr>
        <w:pStyle w:val="REG-Pi"/>
        <w:rPr>
          <w:szCs w:val="26"/>
        </w:rPr>
      </w:pPr>
    </w:p>
    <w:p w14:paraId="79066D23" w14:textId="77777777" w:rsidR="00497A4F" w:rsidRPr="00883137" w:rsidRDefault="00497A4F" w:rsidP="003E1BCB">
      <w:pPr>
        <w:pStyle w:val="REG-Pi"/>
      </w:pPr>
      <w:r w:rsidRPr="00883137">
        <w:t>(vii)</w:t>
      </w:r>
      <w:r w:rsidRPr="00883137">
        <w:tab/>
        <w:t>that it reflects the credit history of the data subject;</w:t>
      </w:r>
    </w:p>
    <w:p w14:paraId="0695D3F4" w14:textId="77777777" w:rsidR="00497A4F" w:rsidRPr="00883137" w:rsidRDefault="00497A4F" w:rsidP="003E1BCB">
      <w:pPr>
        <w:pStyle w:val="REG-P0"/>
        <w:rPr>
          <w:sz w:val="26"/>
          <w:szCs w:val="26"/>
        </w:rPr>
      </w:pPr>
    </w:p>
    <w:p w14:paraId="3CF0E1FA" w14:textId="77777777" w:rsidR="00497A4F" w:rsidRPr="00883137" w:rsidRDefault="00497A4F" w:rsidP="003E1BCB">
      <w:pPr>
        <w:pStyle w:val="REG-Pa"/>
      </w:pPr>
      <w:r w:rsidRPr="00883137">
        <w:t>(d)</w:t>
      </w:r>
      <w:r w:rsidRPr="00883137">
        <w:tab/>
        <w:t>take measures necessary to correct credit performance information in its database that is contrary to provisions of these regulations or are inaccurate or no longer valid;</w:t>
      </w:r>
    </w:p>
    <w:p w14:paraId="0019FF5A" w14:textId="77777777" w:rsidR="00497A4F" w:rsidRPr="00883137" w:rsidRDefault="00497A4F" w:rsidP="003E1BCB">
      <w:pPr>
        <w:pStyle w:val="REG-Pa"/>
        <w:rPr>
          <w:szCs w:val="26"/>
        </w:rPr>
      </w:pPr>
    </w:p>
    <w:p w14:paraId="0065D6C6" w14:textId="77777777" w:rsidR="00497A4F" w:rsidRPr="00883137" w:rsidRDefault="00497A4F" w:rsidP="003E1BCB">
      <w:pPr>
        <w:pStyle w:val="REG-Pa"/>
      </w:pPr>
      <w:r w:rsidRPr="00883137">
        <w:t>(e)</w:t>
      </w:r>
      <w:r w:rsidRPr="00883137">
        <w:tab/>
        <w:t>maintain rigorous standards of security and reliability; and</w:t>
      </w:r>
    </w:p>
    <w:p w14:paraId="5DED0A73" w14:textId="77777777" w:rsidR="00497A4F" w:rsidRPr="00883137" w:rsidRDefault="00497A4F" w:rsidP="003E1BCB">
      <w:pPr>
        <w:pStyle w:val="REG-Pa"/>
        <w:rPr>
          <w:szCs w:val="26"/>
        </w:rPr>
      </w:pPr>
    </w:p>
    <w:p w14:paraId="69B6BF8B" w14:textId="77777777" w:rsidR="00497A4F" w:rsidRPr="00883137" w:rsidRDefault="00497A4F" w:rsidP="003E1BCB">
      <w:pPr>
        <w:pStyle w:val="REG-Pa"/>
      </w:pPr>
      <w:r w:rsidRPr="00883137">
        <w:t>(f)</w:t>
      </w:r>
      <w:r w:rsidRPr="00883137">
        <w:tab/>
        <w:t>protect data against any loss, corruption, destruction, misuse, undue access or disclosure.</w:t>
      </w:r>
    </w:p>
    <w:p w14:paraId="22DF33A8" w14:textId="77777777" w:rsidR="00497A4F" w:rsidRPr="00883137" w:rsidRDefault="00497A4F" w:rsidP="003E1BCB">
      <w:pPr>
        <w:pStyle w:val="REG-Pa"/>
        <w:rPr>
          <w:szCs w:val="26"/>
        </w:rPr>
      </w:pPr>
    </w:p>
    <w:p w14:paraId="67CD66AE" w14:textId="77777777" w:rsidR="00497A4F" w:rsidRPr="00883137" w:rsidRDefault="00497A4F" w:rsidP="003E1BCB">
      <w:pPr>
        <w:pStyle w:val="REG-P0"/>
        <w:jc w:val="center"/>
      </w:pPr>
      <w:r w:rsidRPr="00883137">
        <w:t>PART 5</w:t>
      </w:r>
    </w:p>
    <w:p w14:paraId="4DE91952" w14:textId="77777777" w:rsidR="00497A4F" w:rsidRPr="00883137" w:rsidRDefault="00497A4F" w:rsidP="003E1BCB">
      <w:pPr>
        <w:pStyle w:val="REG-P0"/>
        <w:jc w:val="center"/>
      </w:pPr>
      <w:r w:rsidRPr="00883137">
        <w:t>OBLIGATION OF CREDIT PERFORMANCE INFORMATION PROVIDER</w:t>
      </w:r>
    </w:p>
    <w:p w14:paraId="027D3F27" w14:textId="77777777" w:rsidR="00497A4F" w:rsidRPr="00883137" w:rsidRDefault="00497A4F" w:rsidP="003E1BCB">
      <w:pPr>
        <w:pStyle w:val="REG-P0"/>
        <w:jc w:val="center"/>
        <w:rPr>
          <w:szCs w:val="26"/>
        </w:rPr>
      </w:pPr>
    </w:p>
    <w:p w14:paraId="19EC5EE9" w14:textId="77777777" w:rsidR="00497A4F" w:rsidRPr="00883137" w:rsidRDefault="00497A4F" w:rsidP="003E1BCB">
      <w:pPr>
        <w:pStyle w:val="REG-P0"/>
        <w:rPr>
          <w:b/>
        </w:rPr>
      </w:pPr>
      <w:r w:rsidRPr="00883137">
        <w:rPr>
          <w:b/>
        </w:rPr>
        <w:t>Obligations of credit performance information providers</w:t>
      </w:r>
    </w:p>
    <w:p w14:paraId="1C01DCC7" w14:textId="77777777" w:rsidR="00497A4F" w:rsidRPr="00883137" w:rsidRDefault="00497A4F" w:rsidP="003E1BCB">
      <w:pPr>
        <w:pStyle w:val="REG-P0"/>
        <w:rPr>
          <w:b/>
          <w:szCs w:val="26"/>
        </w:rPr>
      </w:pPr>
    </w:p>
    <w:p w14:paraId="0E7F7764" w14:textId="77777777" w:rsidR="00497A4F" w:rsidRPr="00883137" w:rsidRDefault="00497A4F" w:rsidP="003E1BCB">
      <w:pPr>
        <w:pStyle w:val="REG-P1"/>
      </w:pPr>
      <w:r w:rsidRPr="00883137">
        <w:rPr>
          <w:b/>
        </w:rPr>
        <w:t>22.</w:t>
      </w:r>
      <w:r w:rsidRPr="00883137">
        <w:tab/>
        <w:t>(1)</w:t>
      </w:r>
      <w:r w:rsidRPr="00883137">
        <w:tab/>
        <w:t>A credit performance information provider must -</w:t>
      </w:r>
    </w:p>
    <w:p w14:paraId="4B13FA8A" w14:textId="77777777" w:rsidR="00497A4F" w:rsidRPr="00883137" w:rsidRDefault="00497A4F" w:rsidP="003E1BCB">
      <w:pPr>
        <w:pStyle w:val="REG-P1"/>
        <w:rPr>
          <w:szCs w:val="26"/>
        </w:rPr>
      </w:pPr>
    </w:p>
    <w:p w14:paraId="587F5759" w14:textId="77777777" w:rsidR="00497A4F" w:rsidRPr="00883137" w:rsidRDefault="00497A4F" w:rsidP="003E1BCB">
      <w:pPr>
        <w:pStyle w:val="REG-Pa"/>
      </w:pPr>
      <w:r w:rsidRPr="00883137">
        <w:t>(a)</w:t>
      </w:r>
      <w:r w:rsidRPr="00883137">
        <w:tab/>
        <w:t>provide credit performance information to all credit bureaus that meet the requirements as set out in these regulations;</w:t>
      </w:r>
    </w:p>
    <w:p w14:paraId="2846DBA8" w14:textId="77777777" w:rsidR="00497A4F" w:rsidRPr="00883137" w:rsidRDefault="00497A4F" w:rsidP="003E1BCB">
      <w:pPr>
        <w:pStyle w:val="REG-Pa"/>
        <w:rPr>
          <w:szCs w:val="26"/>
        </w:rPr>
      </w:pPr>
    </w:p>
    <w:p w14:paraId="41658C34" w14:textId="77777777" w:rsidR="00497A4F" w:rsidRPr="00883137" w:rsidRDefault="00497A4F" w:rsidP="003E1BCB">
      <w:pPr>
        <w:pStyle w:val="REG-Pa"/>
      </w:pPr>
      <w:r w:rsidRPr="00883137">
        <w:t>(b)</w:t>
      </w:r>
      <w:r w:rsidRPr="00883137">
        <w:tab/>
        <w:t>enter into an agreement with credit bureaus that stipulates the conditions for supplying, obtaining and using credit performance information, which agreement may not be inconsistent with these regulations; and</w:t>
      </w:r>
    </w:p>
    <w:p w14:paraId="6FC08E5D" w14:textId="77777777" w:rsidR="00497A4F" w:rsidRPr="00883137" w:rsidRDefault="00497A4F" w:rsidP="003E1BCB">
      <w:pPr>
        <w:pStyle w:val="REG-Pa"/>
        <w:rPr>
          <w:szCs w:val="26"/>
        </w:rPr>
      </w:pPr>
    </w:p>
    <w:p w14:paraId="49228011" w14:textId="77777777" w:rsidR="00497A4F" w:rsidRPr="00883137" w:rsidRDefault="00497A4F" w:rsidP="003E1BCB">
      <w:pPr>
        <w:pStyle w:val="REG-Pa"/>
      </w:pPr>
      <w:r w:rsidRPr="00883137">
        <w:t>(c)</w:t>
      </w:r>
      <w:r w:rsidRPr="00883137">
        <w:tab/>
        <w:t>undertake to provide complete, accurate and timely credit information that accurately</w:t>
      </w:r>
      <w:r w:rsidR="000C7C91" w:rsidRPr="00883137">
        <w:t xml:space="preserve"> </w:t>
      </w:r>
      <w:r w:rsidRPr="00883137">
        <w:t>reflects the consumer behaviour of the data subject.</w:t>
      </w:r>
    </w:p>
    <w:p w14:paraId="4B97F6CC" w14:textId="77777777" w:rsidR="00497A4F" w:rsidRPr="00883137" w:rsidRDefault="00497A4F" w:rsidP="003E1BCB">
      <w:pPr>
        <w:pStyle w:val="REG-Pa"/>
        <w:rPr>
          <w:szCs w:val="26"/>
        </w:rPr>
      </w:pPr>
    </w:p>
    <w:p w14:paraId="1FE3DC29" w14:textId="77777777" w:rsidR="00497A4F" w:rsidRPr="00883137" w:rsidRDefault="00497A4F" w:rsidP="003E1BCB">
      <w:pPr>
        <w:pStyle w:val="REG-P1"/>
      </w:pPr>
      <w:r w:rsidRPr="00883137">
        <w:t>(2)</w:t>
      </w:r>
      <w:r w:rsidRPr="00883137">
        <w:tab/>
        <w:t>Where -</w:t>
      </w:r>
    </w:p>
    <w:p w14:paraId="0381C187" w14:textId="77777777" w:rsidR="00497A4F" w:rsidRPr="00883137" w:rsidRDefault="00497A4F" w:rsidP="003E1BCB">
      <w:pPr>
        <w:pStyle w:val="REG-P1"/>
        <w:rPr>
          <w:szCs w:val="26"/>
        </w:rPr>
      </w:pPr>
    </w:p>
    <w:p w14:paraId="23EA071A" w14:textId="77777777" w:rsidR="00497A4F" w:rsidRPr="00883137" w:rsidRDefault="00497A4F" w:rsidP="003E1BCB">
      <w:pPr>
        <w:pStyle w:val="REG-Pa"/>
      </w:pPr>
      <w:r w:rsidRPr="00883137">
        <w:t>(a)</w:t>
      </w:r>
      <w:r w:rsidRPr="00883137">
        <w:tab/>
        <w:t>credit performance information is found to be inaccurate by the credit bureau; or</w:t>
      </w:r>
    </w:p>
    <w:p w14:paraId="641F269E" w14:textId="77777777" w:rsidR="00497A4F" w:rsidRPr="00883137" w:rsidRDefault="00497A4F" w:rsidP="003E1BCB">
      <w:pPr>
        <w:pStyle w:val="REG-Pa"/>
        <w:rPr>
          <w:szCs w:val="26"/>
        </w:rPr>
      </w:pPr>
    </w:p>
    <w:p w14:paraId="1A1961C1" w14:textId="77777777" w:rsidR="000C7C91" w:rsidRPr="00883137" w:rsidRDefault="00497A4F" w:rsidP="003E1BCB">
      <w:pPr>
        <w:pStyle w:val="REG-Pa"/>
      </w:pPr>
      <w:r w:rsidRPr="00883137">
        <w:t>(b)</w:t>
      </w:r>
      <w:r w:rsidRPr="00883137">
        <w:tab/>
        <w:t>the accuracy of credit performance information is challenged by the data subject,</w:t>
      </w:r>
    </w:p>
    <w:p w14:paraId="5AC7E13C" w14:textId="77777777" w:rsidR="000C7C91" w:rsidRPr="00883137" w:rsidRDefault="000C7C91" w:rsidP="003E1BCB">
      <w:pPr>
        <w:pStyle w:val="REG-Pa"/>
      </w:pPr>
    </w:p>
    <w:p w14:paraId="41189682" w14:textId="77777777" w:rsidR="00497A4F" w:rsidRPr="00883137" w:rsidRDefault="00497A4F" w:rsidP="003E1BCB">
      <w:pPr>
        <w:pStyle w:val="REG-P0"/>
      </w:pPr>
      <w:r w:rsidRPr="00883137">
        <w:t xml:space="preserve"> the credit performance information provider must institute investigations.</w:t>
      </w:r>
    </w:p>
    <w:p w14:paraId="6752DFA7" w14:textId="77777777" w:rsidR="009B503E" w:rsidRPr="00883137" w:rsidRDefault="009B503E" w:rsidP="003E1BCB">
      <w:pPr>
        <w:pStyle w:val="REG-Pa"/>
      </w:pPr>
    </w:p>
    <w:p w14:paraId="715AEF1E" w14:textId="77777777" w:rsidR="00497A4F" w:rsidRPr="00883137" w:rsidRDefault="00497A4F" w:rsidP="003E1BCB">
      <w:pPr>
        <w:pStyle w:val="REG-P1"/>
      </w:pPr>
      <w:r w:rsidRPr="00883137">
        <w:t>(3)</w:t>
      </w:r>
      <w:r w:rsidRPr="00883137">
        <w:tab/>
        <w:t>A credit information provider must complete the investigation instituted in terms of subregulation (2) within 20 working days.</w:t>
      </w:r>
    </w:p>
    <w:p w14:paraId="48944FDA" w14:textId="77777777" w:rsidR="00497A4F" w:rsidRPr="00883137" w:rsidRDefault="00497A4F" w:rsidP="003E1BCB">
      <w:pPr>
        <w:pStyle w:val="REG-P0"/>
        <w:jc w:val="center"/>
      </w:pPr>
    </w:p>
    <w:p w14:paraId="7CC84512" w14:textId="77777777" w:rsidR="009B503E" w:rsidRPr="00883137" w:rsidRDefault="009B503E" w:rsidP="003E1BCB">
      <w:pPr>
        <w:pStyle w:val="REG-P0"/>
        <w:jc w:val="center"/>
      </w:pPr>
      <w:r w:rsidRPr="00883137">
        <w:t>PART 6</w:t>
      </w:r>
    </w:p>
    <w:p w14:paraId="2A0EAC71" w14:textId="77777777" w:rsidR="00497A4F" w:rsidRPr="00883137" w:rsidRDefault="00497A4F" w:rsidP="003E1BCB">
      <w:pPr>
        <w:pStyle w:val="REG-P0"/>
        <w:jc w:val="center"/>
      </w:pPr>
      <w:r w:rsidRPr="00883137">
        <w:t>DATA SUBJECT RIGHTS AND PROTECTION</w:t>
      </w:r>
    </w:p>
    <w:p w14:paraId="0FFA29EB" w14:textId="77777777" w:rsidR="00497A4F" w:rsidRPr="00883137" w:rsidRDefault="00497A4F" w:rsidP="003E1BCB">
      <w:pPr>
        <w:pStyle w:val="REG-P0"/>
        <w:rPr>
          <w:b/>
          <w:szCs w:val="26"/>
        </w:rPr>
      </w:pPr>
    </w:p>
    <w:p w14:paraId="0B26DF10" w14:textId="77777777" w:rsidR="00497A4F" w:rsidRPr="00883137" w:rsidRDefault="00497A4F" w:rsidP="003E1BCB">
      <w:pPr>
        <w:pStyle w:val="REG-P0"/>
        <w:rPr>
          <w:b/>
        </w:rPr>
      </w:pPr>
      <w:r w:rsidRPr="00883137">
        <w:rPr>
          <w:b/>
        </w:rPr>
        <w:t>Right to information and data</w:t>
      </w:r>
    </w:p>
    <w:p w14:paraId="6D480F40" w14:textId="77777777" w:rsidR="00497A4F" w:rsidRPr="00883137" w:rsidRDefault="00497A4F" w:rsidP="003E1BCB">
      <w:pPr>
        <w:pStyle w:val="REG-P0"/>
        <w:rPr>
          <w:b/>
          <w:szCs w:val="26"/>
        </w:rPr>
      </w:pPr>
    </w:p>
    <w:p w14:paraId="007DEB10" w14:textId="77777777" w:rsidR="00497A4F" w:rsidRPr="00883137" w:rsidRDefault="00497A4F" w:rsidP="003E1BCB">
      <w:pPr>
        <w:pStyle w:val="REG-P1"/>
      </w:pPr>
      <w:r w:rsidRPr="00883137">
        <w:rPr>
          <w:b/>
        </w:rPr>
        <w:t>23.</w:t>
      </w:r>
      <w:r w:rsidRPr="00883137">
        <w:rPr>
          <w:b/>
        </w:rPr>
        <w:tab/>
      </w:r>
      <w:r w:rsidRPr="00883137">
        <w:t>(1)</w:t>
      </w:r>
      <w:r w:rsidRPr="00883137">
        <w:tab/>
        <w:t>A data subject has a right to -</w:t>
      </w:r>
    </w:p>
    <w:p w14:paraId="79AF6BFF" w14:textId="77777777" w:rsidR="00497A4F" w:rsidRPr="00883137" w:rsidRDefault="00497A4F" w:rsidP="003E1BCB">
      <w:pPr>
        <w:pStyle w:val="REG-P1"/>
        <w:rPr>
          <w:szCs w:val="26"/>
        </w:rPr>
      </w:pPr>
    </w:p>
    <w:p w14:paraId="59CF15C4" w14:textId="77777777" w:rsidR="00497A4F" w:rsidRPr="00883137" w:rsidRDefault="00497A4F" w:rsidP="003E1BCB">
      <w:pPr>
        <w:pStyle w:val="REG-Pa"/>
      </w:pPr>
      <w:r w:rsidRPr="00883137">
        <w:t>(a)</w:t>
      </w:r>
      <w:r w:rsidRPr="00883137">
        <w:tab/>
        <w:t>be informed by a credit provider upon approval of credit application regarding the type of information shared or to be shared on the data subject;</w:t>
      </w:r>
    </w:p>
    <w:p w14:paraId="7882D671" w14:textId="77777777" w:rsidR="00497A4F" w:rsidRPr="00883137" w:rsidRDefault="00497A4F" w:rsidP="003E1BCB">
      <w:pPr>
        <w:pStyle w:val="REG-Pa"/>
        <w:rPr>
          <w:szCs w:val="26"/>
        </w:rPr>
      </w:pPr>
    </w:p>
    <w:p w14:paraId="4E69AFE0" w14:textId="77777777" w:rsidR="00497A4F" w:rsidRPr="00883137" w:rsidRDefault="00497A4F" w:rsidP="003E1BCB">
      <w:pPr>
        <w:pStyle w:val="REG-Pa"/>
      </w:pPr>
      <w:r w:rsidRPr="00883137">
        <w:t>(b)</w:t>
      </w:r>
      <w:r w:rsidRPr="00883137">
        <w:tab/>
        <w:t>access a credit report from a credit bureau related to that specific data subject;</w:t>
      </w:r>
    </w:p>
    <w:p w14:paraId="478D03E9" w14:textId="77777777" w:rsidR="00497A4F" w:rsidRPr="00883137" w:rsidRDefault="00497A4F" w:rsidP="003E1BCB">
      <w:pPr>
        <w:pStyle w:val="REG-Pa"/>
        <w:rPr>
          <w:szCs w:val="26"/>
        </w:rPr>
      </w:pPr>
    </w:p>
    <w:p w14:paraId="07DBCBD4" w14:textId="77777777" w:rsidR="00497A4F" w:rsidRPr="00883137" w:rsidRDefault="00497A4F" w:rsidP="003E1BCB">
      <w:pPr>
        <w:pStyle w:val="REG-Pa"/>
      </w:pPr>
      <w:r w:rsidRPr="00883137">
        <w:t>(c)</w:t>
      </w:r>
      <w:r w:rsidRPr="00883137">
        <w:tab/>
        <w:t>obtain a free copy of a credit report related to that specific data subject from a credit bureau, upon request, if the data subject is a natural person, once every 12 months to be delivered in a medium and manner as agreed upon between the data subject and the credit bureau; and</w:t>
      </w:r>
    </w:p>
    <w:p w14:paraId="162730C0" w14:textId="77777777" w:rsidR="00497A4F" w:rsidRPr="00883137" w:rsidRDefault="00497A4F" w:rsidP="003E1BCB">
      <w:pPr>
        <w:pStyle w:val="REG-Pa"/>
        <w:rPr>
          <w:szCs w:val="26"/>
        </w:rPr>
      </w:pPr>
    </w:p>
    <w:p w14:paraId="7885FA15" w14:textId="77777777" w:rsidR="00497A4F" w:rsidRPr="00883137" w:rsidRDefault="00497A4F" w:rsidP="003E1BCB">
      <w:pPr>
        <w:pStyle w:val="REG-Pa"/>
      </w:pPr>
      <w:r w:rsidRPr="00883137">
        <w:t>(d)</w:t>
      </w:r>
      <w:r w:rsidRPr="00883137">
        <w:tab/>
        <w:t>challenge information contained in the credit report.</w:t>
      </w:r>
    </w:p>
    <w:p w14:paraId="46D7EAA5" w14:textId="77777777" w:rsidR="00497A4F" w:rsidRPr="00883137" w:rsidRDefault="00497A4F" w:rsidP="003E1BCB">
      <w:pPr>
        <w:pStyle w:val="REG-Pa"/>
        <w:rPr>
          <w:szCs w:val="26"/>
        </w:rPr>
      </w:pPr>
    </w:p>
    <w:p w14:paraId="64518EE3" w14:textId="77777777" w:rsidR="00497A4F" w:rsidRPr="00883137" w:rsidRDefault="00497A4F" w:rsidP="003E1BCB">
      <w:pPr>
        <w:pStyle w:val="REG-P1"/>
      </w:pPr>
      <w:r w:rsidRPr="00883137">
        <w:t xml:space="preserve">(2) </w:t>
      </w:r>
      <w:r w:rsidR="009B503E" w:rsidRPr="00883137">
        <w:tab/>
      </w:r>
      <w:r w:rsidRPr="00883137">
        <w:t>A data subject who is a corporate entity must, upon a request for a credit report, pay a fee to the credit bureau for the credit report to be delivered to it in a medium and manner as agreed between it and the credit bureau.</w:t>
      </w:r>
    </w:p>
    <w:p w14:paraId="27E3773A" w14:textId="77777777" w:rsidR="00497A4F" w:rsidRPr="00883137" w:rsidRDefault="00497A4F" w:rsidP="003E1BCB">
      <w:pPr>
        <w:pStyle w:val="REG-P0"/>
        <w:rPr>
          <w:b/>
          <w:szCs w:val="26"/>
        </w:rPr>
      </w:pPr>
    </w:p>
    <w:p w14:paraId="5C61C0F6" w14:textId="77777777" w:rsidR="00497A4F" w:rsidRPr="00883137" w:rsidRDefault="00497A4F" w:rsidP="003E1BCB">
      <w:pPr>
        <w:pStyle w:val="REG-P0"/>
        <w:rPr>
          <w:b/>
        </w:rPr>
      </w:pPr>
      <w:r w:rsidRPr="00883137">
        <w:rPr>
          <w:b/>
        </w:rPr>
        <w:t>Right to challenge information</w:t>
      </w:r>
    </w:p>
    <w:p w14:paraId="2D3495DA" w14:textId="77777777" w:rsidR="00497A4F" w:rsidRPr="00883137" w:rsidRDefault="00497A4F" w:rsidP="003E1BCB">
      <w:pPr>
        <w:pStyle w:val="REG-P0"/>
        <w:rPr>
          <w:b/>
          <w:szCs w:val="26"/>
        </w:rPr>
      </w:pPr>
    </w:p>
    <w:p w14:paraId="5565A908" w14:textId="77777777" w:rsidR="00497A4F" w:rsidRPr="00883137" w:rsidRDefault="00497A4F" w:rsidP="003E1BCB">
      <w:pPr>
        <w:pStyle w:val="REG-P1"/>
      </w:pPr>
      <w:r w:rsidRPr="00883137">
        <w:rPr>
          <w:b/>
        </w:rPr>
        <w:t>24.</w:t>
      </w:r>
      <w:r w:rsidRPr="00883137">
        <w:tab/>
        <w:t xml:space="preserve">(1) </w:t>
      </w:r>
      <w:r w:rsidR="009B503E" w:rsidRPr="00883137">
        <w:tab/>
      </w:r>
      <w:r w:rsidRPr="00883137">
        <w:t>A credit bureau must inform a data subject of his or her right to challenge the information maintained in the credit bureau database at the time the data subject requests a copy of his or her credit report.</w:t>
      </w:r>
    </w:p>
    <w:p w14:paraId="381273C5" w14:textId="77777777" w:rsidR="00497A4F" w:rsidRPr="00883137" w:rsidRDefault="00497A4F" w:rsidP="003E1BCB">
      <w:pPr>
        <w:pStyle w:val="REG-P1"/>
        <w:rPr>
          <w:szCs w:val="26"/>
        </w:rPr>
      </w:pPr>
    </w:p>
    <w:p w14:paraId="36F01A91" w14:textId="77777777" w:rsidR="00497A4F" w:rsidRPr="00883137" w:rsidRDefault="00497A4F" w:rsidP="003E1BCB">
      <w:pPr>
        <w:pStyle w:val="REG-P1"/>
      </w:pPr>
      <w:r w:rsidRPr="00883137">
        <w:t>(2)</w:t>
      </w:r>
      <w:r w:rsidRPr="00883137">
        <w:tab/>
        <w:t>Where a data subject is of the view that credit performance information maintained in the credit bureau database is -</w:t>
      </w:r>
    </w:p>
    <w:p w14:paraId="343809E3" w14:textId="77777777" w:rsidR="00497A4F" w:rsidRPr="00883137" w:rsidRDefault="00497A4F" w:rsidP="003E1BCB">
      <w:pPr>
        <w:pStyle w:val="REG-P1"/>
        <w:rPr>
          <w:szCs w:val="26"/>
        </w:rPr>
      </w:pPr>
    </w:p>
    <w:p w14:paraId="64E021CE" w14:textId="77777777" w:rsidR="00497A4F" w:rsidRPr="00883137" w:rsidRDefault="00497A4F" w:rsidP="003E1BCB">
      <w:pPr>
        <w:pStyle w:val="REG-Pa"/>
      </w:pPr>
      <w:r w:rsidRPr="00883137">
        <w:t>(a)</w:t>
      </w:r>
      <w:r w:rsidRPr="00883137">
        <w:tab/>
        <w:t>inaccurate;</w:t>
      </w:r>
    </w:p>
    <w:p w14:paraId="057DBB99" w14:textId="77777777" w:rsidR="00497A4F" w:rsidRPr="00883137" w:rsidRDefault="00497A4F" w:rsidP="003E1BCB">
      <w:pPr>
        <w:pStyle w:val="REG-Pa"/>
        <w:rPr>
          <w:szCs w:val="26"/>
        </w:rPr>
      </w:pPr>
    </w:p>
    <w:p w14:paraId="4392954E" w14:textId="77777777" w:rsidR="00497A4F" w:rsidRPr="00883137" w:rsidRDefault="00497A4F" w:rsidP="003E1BCB">
      <w:pPr>
        <w:pStyle w:val="REG-Pa"/>
      </w:pPr>
      <w:r w:rsidRPr="00883137">
        <w:t>(b)</w:t>
      </w:r>
      <w:r w:rsidRPr="00883137">
        <w:tab/>
        <w:t>erroneous; or</w:t>
      </w:r>
    </w:p>
    <w:p w14:paraId="69769811" w14:textId="77777777" w:rsidR="00497A4F" w:rsidRPr="00883137" w:rsidRDefault="00497A4F" w:rsidP="003E1BCB">
      <w:pPr>
        <w:pStyle w:val="REG-Pa"/>
        <w:rPr>
          <w:szCs w:val="26"/>
        </w:rPr>
      </w:pPr>
    </w:p>
    <w:p w14:paraId="05B4B000" w14:textId="77777777" w:rsidR="00497A4F" w:rsidRPr="00883137" w:rsidRDefault="00497A4F" w:rsidP="003E1BCB">
      <w:pPr>
        <w:pStyle w:val="REG-Pa"/>
      </w:pPr>
      <w:r w:rsidRPr="00883137">
        <w:t>(c)</w:t>
      </w:r>
      <w:r w:rsidRPr="00883137">
        <w:tab/>
        <w:t>outdated,</w:t>
      </w:r>
    </w:p>
    <w:p w14:paraId="7FD0B215" w14:textId="77777777" w:rsidR="00497A4F" w:rsidRPr="00883137" w:rsidRDefault="00497A4F" w:rsidP="003E1BCB">
      <w:pPr>
        <w:pStyle w:val="REG-Pa"/>
        <w:rPr>
          <w:szCs w:val="26"/>
        </w:rPr>
      </w:pPr>
    </w:p>
    <w:p w14:paraId="044CD7C7" w14:textId="77777777" w:rsidR="00497A4F" w:rsidRPr="00883137" w:rsidRDefault="00497A4F" w:rsidP="003E1BCB">
      <w:pPr>
        <w:pStyle w:val="REG-P0"/>
      </w:pPr>
      <w:r w:rsidRPr="00883137">
        <w:t>the data subject may notify the credit bureau of the disputed information.</w:t>
      </w:r>
    </w:p>
    <w:p w14:paraId="12FEA26C" w14:textId="77777777" w:rsidR="00497A4F" w:rsidRPr="00883137" w:rsidRDefault="00497A4F" w:rsidP="003E1BCB">
      <w:pPr>
        <w:pStyle w:val="REG-P0"/>
        <w:rPr>
          <w:szCs w:val="26"/>
        </w:rPr>
      </w:pPr>
    </w:p>
    <w:p w14:paraId="4DA9B464" w14:textId="77777777" w:rsidR="00497A4F" w:rsidRPr="00883137" w:rsidRDefault="00497A4F" w:rsidP="003E1BCB">
      <w:pPr>
        <w:pStyle w:val="REG-P1"/>
      </w:pPr>
      <w:r w:rsidRPr="00883137">
        <w:t>(3)</w:t>
      </w:r>
      <w:r w:rsidRPr="00883137">
        <w:tab/>
        <w:t>Where a credit bureau is challenged for issuing credit report containing inaccurate, erroneous or outdated information, it -</w:t>
      </w:r>
    </w:p>
    <w:p w14:paraId="027A5226" w14:textId="77777777" w:rsidR="00497A4F" w:rsidRPr="00883137" w:rsidRDefault="00497A4F" w:rsidP="003E1BCB">
      <w:pPr>
        <w:pStyle w:val="REG-P1"/>
        <w:rPr>
          <w:szCs w:val="26"/>
        </w:rPr>
      </w:pPr>
    </w:p>
    <w:p w14:paraId="29AE2BE9" w14:textId="77777777" w:rsidR="00497A4F" w:rsidRPr="00883137" w:rsidRDefault="00497A4F" w:rsidP="003E1BCB">
      <w:pPr>
        <w:pStyle w:val="REG-Pa"/>
      </w:pPr>
      <w:r w:rsidRPr="00883137">
        <w:t>(a)</w:t>
      </w:r>
      <w:r w:rsidRPr="00883137">
        <w:tab/>
        <w:t>must endorse the disputed credit report with a note on specific items which are</w:t>
      </w:r>
      <w:r w:rsidR="009B503E" w:rsidRPr="00883137">
        <w:t xml:space="preserve"> </w:t>
      </w:r>
      <w:r w:rsidRPr="00883137">
        <w:t>subject to dispute, until such time when the dispute is resolved;</w:t>
      </w:r>
    </w:p>
    <w:p w14:paraId="19D754A7" w14:textId="77777777" w:rsidR="00497A4F" w:rsidRPr="00883137" w:rsidRDefault="00497A4F" w:rsidP="003E1BCB">
      <w:pPr>
        <w:pStyle w:val="REG-Pa"/>
        <w:rPr>
          <w:szCs w:val="26"/>
        </w:rPr>
      </w:pPr>
    </w:p>
    <w:p w14:paraId="74D74E53" w14:textId="77777777" w:rsidR="00497A4F" w:rsidRPr="00883137" w:rsidRDefault="00497A4F" w:rsidP="003E1BCB">
      <w:pPr>
        <w:pStyle w:val="REG-Pa"/>
      </w:pPr>
      <w:r w:rsidRPr="00883137">
        <w:t>(b)</w:t>
      </w:r>
      <w:r w:rsidRPr="00883137">
        <w:tab/>
        <w:t>must request the credit performance information provider to provide credible evidence within seven working days in support of the challenged information;</w:t>
      </w:r>
    </w:p>
    <w:p w14:paraId="02E4C72F" w14:textId="77777777" w:rsidR="00497A4F" w:rsidRPr="00883137" w:rsidRDefault="00497A4F" w:rsidP="003E1BCB">
      <w:pPr>
        <w:pStyle w:val="REG-Pa"/>
        <w:rPr>
          <w:szCs w:val="26"/>
        </w:rPr>
      </w:pPr>
    </w:p>
    <w:p w14:paraId="1DBA0176" w14:textId="77777777" w:rsidR="00497A4F" w:rsidRPr="00883137" w:rsidRDefault="00497A4F" w:rsidP="003E1BCB">
      <w:pPr>
        <w:pStyle w:val="REG-Pa"/>
      </w:pPr>
      <w:r w:rsidRPr="00883137">
        <w:t>(c)</w:t>
      </w:r>
      <w:r w:rsidRPr="00883137">
        <w:tab/>
        <w:t>must within 20 working days after the filing of the challenge -</w:t>
      </w:r>
    </w:p>
    <w:p w14:paraId="03D6C5DE" w14:textId="77777777" w:rsidR="00497A4F" w:rsidRPr="00883137" w:rsidRDefault="00497A4F" w:rsidP="003E1BCB">
      <w:pPr>
        <w:pStyle w:val="REG-Pa"/>
        <w:rPr>
          <w:szCs w:val="26"/>
        </w:rPr>
      </w:pPr>
    </w:p>
    <w:p w14:paraId="61719064" w14:textId="77777777" w:rsidR="00497A4F" w:rsidRPr="00883137" w:rsidRDefault="00497A4F" w:rsidP="003E1BCB">
      <w:pPr>
        <w:pStyle w:val="REG-Pi"/>
      </w:pPr>
      <w:r w:rsidRPr="00883137">
        <w:t>(i)</w:t>
      </w:r>
      <w:r w:rsidRPr="00883137">
        <w:tab/>
        <w:t>provide a copy of any such credible evidence to the person who filed the</w:t>
      </w:r>
      <w:r w:rsidR="009B503E" w:rsidRPr="00883137">
        <w:t xml:space="preserve"> </w:t>
      </w:r>
      <w:r w:rsidRPr="00883137">
        <w:t>challenge; or</w:t>
      </w:r>
    </w:p>
    <w:p w14:paraId="5CBD35C0" w14:textId="77777777" w:rsidR="00497A4F" w:rsidRPr="00883137" w:rsidRDefault="00497A4F" w:rsidP="003E1BCB">
      <w:pPr>
        <w:pStyle w:val="REG-Pi"/>
        <w:rPr>
          <w:szCs w:val="26"/>
        </w:rPr>
      </w:pPr>
    </w:p>
    <w:p w14:paraId="61C3F664" w14:textId="77777777" w:rsidR="00497A4F" w:rsidRPr="00883137" w:rsidRDefault="00497A4F" w:rsidP="003E1BCB">
      <w:pPr>
        <w:pStyle w:val="REG-Pi"/>
      </w:pPr>
      <w:r w:rsidRPr="00883137">
        <w:t>(ii)</w:t>
      </w:r>
      <w:r w:rsidRPr="00883137">
        <w:tab/>
        <w:t>remove the information, and all record of it, from its files, if it is unable to find credible evidence in support of the challenged information;</w:t>
      </w:r>
    </w:p>
    <w:p w14:paraId="35D04CE5" w14:textId="77777777" w:rsidR="00497A4F" w:rsidRPr="00883137" w:rsidRDefault="00497A4F" w:rsidP="003E1BCB">
      <w:pPr>
        <w:pStyle w:val="REG-Pi"/>
      </w:pPr>
    </w:p>
    <w:p w14:paraId="1322BC9E" w14:textId="77777777" w:rsidR="00497A4F" w:rsidRPr="00883137" w:rsidRDefault="00497A4F" w:rsidP="003E1BCB">
      <w:pPr>
        <w:pStyle w:val="REG-Pa"/>
      </w:pPr>
      <w:r w:rsidRPr="00883137">
        <w:t>(d)</w:t>
      </w:r>
      <w:r w:rsidRPr="00883137">
        <w:tab/>
        <w:t>may not report any information that is challenged until the challenge has been resolved in terms of this subregulations to avoid giving such challenged information.</w:t>
      </w:r>
    </w:p>
    <w:p w14:paraId="36AAC18E" w14:textId="77777777" w:rsidR="00497A4F" w:rsidRPr="00883137" w:rsidRDefault="00497A4F" w:rsidP="003E1BCB">
      <w:pPr>
        <w:pStyle w:val="REG-Pa"/>
        <w:rPr>
          <w:szCs w:val="26"/>
        </w:rPr>
      </w:pPr>
    </w:p>
    <w:p w14:paraId="4FD03B5A" w14:textId="77777777" w:rsidR="00497A4F" w:rsidRPr="00883137" w:rsidRDefault="00497A4F" w:rsidP="003E1BCB">
      <w:pPr>
        <w:pStyle w:val="REG-P1"/>
      </w:pPr>
      <w:r w:rsidRPr="00883137">
        <w:t>(4)</w:t>
      </w:r>
      <w:r w:rsidRPr="00883137">
        <w:tab/>
        <w:t>A credit bureau must provide the data subject whose disputed credit performance information has been corrected with a correct credit report free of charge.</w:t>
      </w:r>
    </w:p>
    <w:p w14:paraId="0281D293" w14:textId="77777777" w:rsidR="00497A4F" w:rsidRPr="00883137" w:rsidRDefault="00497A4F" w:rsidP="003E1BCB">
      <w:pPr>
        <w:pStyle w:val="REG-P1"/>
        <w:rPr>
          <w:szCs w:val="26"/>
        </w:rPr>
      </w:pPr>
    </w:p>
    <w:p w14:paraId="497813F0" w14:textId="77777777" w:rsidR="00497A4F" w:rsidRPr="00883137" w:rsidRDefault="00497A4F" w:rsidP="003E1BCB">
      <w:pPr>
        <w:pStyle w:val="REG-P1"/>
      </w:pPr>
      <w:r w:rsidRPr="00883137">
        <w:t>(5)</w:t>
      </w:r>
      <w:r w:rsidRPr="00883137">
        <w:tab/>
        <w:t>Where a credit performance information provider has provided a credit bureau with information that is disputed, a data subject may appeal to the Bank within five working days of receipt of information of the completion of the investigation of the disputed information.</w:t>
      </w:r>
    </w:p>
    <w:p w14:paraId="1EA1C36C" w14:textId="77777777" w:rsidR="00497A4F" w:rsidRPr="00883137" w:rsidRDefault="00497A4F" w:rsidP="003E1BCB">
      <w:pPr>
        <w:pStyle w:val="REG-P1"/>
        <w:rPr>
          <w:szCs w:val="26"/>
        </w:rPr>
      </w:pPr>
    </w:p>
    <w:p w14:paraId="3ED2B990" w14:textId="77777777" w:rsidR="00497A4F" w:rsidRPr="00883137" w:rsidRDefault="00497A4F" w:rsidP="003E1BCB">
      <w:pPr>
        <w:pStyle w:val="REG-P1"/>
      </w:pPr>
      <w:r w:rsidRPr="00883137">
        <w:t>(6)</w:t>
      </w:r>
      <w:r w:rsidRPr="00883137">
        <w:tab/>
        <w:t>The Bank must investigate and consider the appeal referred to in subregulation (5)</w:t>
      </w:r>
      <w:r w:rsidR="009B503E" w:rsidRPr="00883137">
        <w:t xml:space="preserve"> </w:t>
      </w:r>
      <w:r w:rsidRPr="00883137">
        <w:t>within 15 working days and communicate its findings in writing to the -</w:t>
      </w:r>
    </w:p>
    <w:p w14:paraId="35258D0C" w14:textId="77777777" w:rsidR="00497A4F" w:rsidRPr="00883137" w:rsidRDefault="00497A4F" w:rsidP="003E1BCB">
      <w:pPr>
        <w:pStyle w:val="REG-P1"/>
        <w:rPr>
          <w:szCs w:val="26"/>
        </w:rPr>
      </w:pPr>
    </w:p>
    <w:p w14:paraId="7CA0E6FD" w14:textId="77777777" w:rsidR="00497A4F" w:rsidRPr="00883137" w:rsidRDefault="00497A4F" w:rsidP="003E1BCB">
      <w:pPr>
        <w:pStyle w:val="REG-Pa"/>
      </w:pPr>
      <w:r w:rsidRPr="00883137">
        <w:t>(a)</w:t>
      </w:r>
      <w:r w:rsidRPr="00883137">
        <w:tab/>
        <w:t>credit performance information provider;</w:t>
      </w:r>
    </w:p>
    <w:p w14:paraId="43CA6BC0" w14:textId="77777777" w:rsidR="00497A4F" w:rsidRPr="00883137" w:rsidRDefault="00497A4F" w:rsidP="003E1BCB">
      <w:pPr>
        <w:pStyle w:val="REG-Pa"/>
        <w:rPr>
          <w:sz w:val="26"/>
          <w:szCs w:val="26"/>
        </w:rPr>
      </w:pPr>
    </w:p>
    <w:p w14:paraId="479477B2" w14:textId="77777777" w:rsidR="00497A4F" w:rsidRPr="00883137" w:rsidRDefault="00497A4F" w:rsidP="003E1BCB">
      <w:pPr>
        <w:pStyle w:val="REG-Pa"/>
      </w:pPr>
      <w:r w:rsidRPr="00883137">
        <w:t>(b)</w:t>
      </w:r>
      <w:r w:rsidRPr="00883137">
        <w:tab/>
        <w:t>credit bureau; and</w:t>
      </w:r>
    </w:p>
    <w:p w14:paraId="25C0C46D" w14:textId="77777777" w:rsidR="00497A4F" w:rsidRPr="00883137" w:rsidRDefault="00497A4F" w:rsidP="003E1BCB">
      <w:pPr>
        <w:pStyle w:val="REG-Pa"/>
        <w:rPr>
          <w:sz w:val="26"/>
          <w:szCs w:val="26"/>
        </w:rPr>
      </w:pPr>
    </w:p>
    <w:p w14:paraId="6F3C5E7D" w14:textId="77777777" w:rsidR="00497A4F" w:rsidRPr="00883137" w:rsidRDefault="00497A4F" w:rsidP="003E1BCB">
      <w:pPr>
        <w:pStyle w:val="REG-Pa"/>
      </w:pPr>
      <w:r w:rsidRPr="00883137">
        <w:t>(c)</w:t>
      </w:r>
      <w:r w:rsidRPr="00883137">
        <w:tab/>
        <w:t>data subject concerned.</w:t>
      </w:r>
    </w:p>
    <w:p w14:paraId="7A01D9E4" w14:textId="77777777" w:rsidR="00497A4F" w:rsidRPr="00883137" w:rsidRDefault="00497A4F" w:rsidP="003E1BCB">
      <w:pPr>
        <w:pStyle w:val="REG-P0"/>
        <w:rPr>
          <w:sz w:val="26"/>
          <w:szCs w:val="26"/>
        </w:rPr>
      </w:pPr>
    </w:p>
    <w:p w14:paraId="34110307" w14:textId="77777777" w:rsidR="00497A4F" w:rsidRPr="00883137" w:rsidRDefault="00497A4F" w:rsidP="003E1BCB">
      <w:pPr>
        <w:pStyle w:val="REG-P1"/>
      </w:pPr>
      <w:r w:rsidRPr="00883137">
        <w:t>(7)</w:t>
      </w:r>
      <w:r w:rsidRPr="00883137">
        <w:tab/>
        <w:t>Any information under dispute is flagged as disputed information in all credit reports until the appeal referred to in subregulation (5) has been finalised.</w:t>
      </w:r>
    </w:p>
    <w:p w14:paraId="0BADFF7C" w14:textId="77777777" w:rsidR="00497A4F" w:rsidRPr="00883137" w:rsidRDefault="00497A4F" w:rsidP="003E1BCB">
      <w:pPr>
        <w:pStyle w:val="REG-P1"/>
        <w:rPr>
          <w:szCs w:val="26"/>
        </w:rPr>
      </w:pPr>
    </w:p>
    <w:p w14:paraId="2D2EE6A7" w14:textId="77777777" w:rsidR="00497A4F" w:rsidRPr="00883137" w:rsidRDefault="00497A4F" w:rsidP="003E1BCB">
      <w:pPr>
        <w:pStyle w:val="REG-P1"/>
      </w:pPr>
      <w:r w:rsidRPr="00883137">
        <w:t xml:space="preserve">(8) </w:t>
      </w:r>
      <w:r w:rsidR="009B503E" w:rsidRPr="00883137">
        <w:tab/>
      </w:r>
      <w:r w:rsidRPr="00883137">
        <w:t>Where it transpires after the investigation of disputed information by the Bank in terms of subregulation (6) that there are no grounds for the data subject to dispute the information, the credit bureau has the right to re-enter the credit performance information of the data subject into the relevant credit reports.</w:t>
      </w:r>
    </w:p>
    <w:p w14:paraId="7B536DC1" w14:textId="77777777" w:rsidR="00497A4F" w:rsidRPr="00883137" w:rsidRDefault="00497A4F" w:rsidP="003E1BCB">
      <w:pPr>
        <w:pStyle w:val="REG-P0"/>
        <w:rPr>
          <w:b/>
        </w:rPr>
      </w:pPr>
    </w:p>
    <w:p w14:paraId="4AA68431" w14:textId="77777777" w:rsidR="00497A4F" w:rsidRPr="00883137" w:rsidRDefault="00497A4F" w:rsidP="003E1BCB">
      <w:pPr>
        <w:pStyle w:val="REG-P0"/>
        <w:rPr>
          <w:b/>
        </w:rPr>
      </w:pPr>
      <w:r w:rsidRPr="00883137">
        <w:rPr>
          <w:b/>
        </w:rPr>
        <w:t>Record of challenges</w:t>
      </w:r>
    </w:p>
    <w:p w14:paraId="712A2809" w14:textId="77777777" w:rsidR="00497A4F" w:rsidRPr="00883137" w:rsidRDefault="00497A4F" w:rsidP="003E1BCB">
      <w:pPr>
        <w:pStyle w:val="REG-P0"/>
        <w:rPr>
          <w:b/>
        </w:rPr>
      </w:pPr>
    </w:p>
    <w:p w14:paraId="794ED21C" w14:textId="77777777" w:rsidR="00497A4F" w:rsidRPr="00883137" w:rsidRDefault="00497A4F" w:rsidP="003E1BCB">
      <w:pPr>
        <w:pStyle w:val="REG-P1"/>
      </w:pPr>
      <w:r w:rsidRPr="00883137">
        <w:rPr>
          <w:b/>
        </w:rPr>
        <w:t>25.</w:t>
      </w:r>
      <w:r w:rsidRPr="00883137">
        <w:tab/>
        <w:t>(1)</w:t>
      </w:r>
      <w:r w:rsidRPr="00883137">
        <w:tab/>
        <w:t>A credit bureau must -</w:t>
      </w:r>
    </w:p>
    <w:p w14:paraId="5FDF6B4A" w14:textId="77777777" w:rsidR="00497A4F" w:rsidRPr="00883137" w:rsidRDefault="00497A4F" w:rsidP="003E1BCB">
      <w:pPr>
        <w:pStyle w:val="REG-P1"/>
        <w:rPr>
          <w:szCs w:val="26"/>
        </w:rPr>
      </w:pPr>
    </w:p>
    <w:p w14:paraId="1923DE1C" w14:textId="77777777" w:rsidR="00497A4F" w:rsidRPr="00883137" w:rsidRDefault="00497A4F" w:rsidP="003E1BCB">
      <w:pPr>
        <w:pStyle w:val="REG-Pa"/>
      </w:pPr>
      <w:r w:rsidRPr="00883137">
        <w:t>(a)</w:t>
      </w:r>
      <w:r w:rsidRPr="00883137">
        <w:tab/>
        <w:t>maintain a record of all challenged information and its status;</w:t>
      </w:r>
    </w:p>
    <w:p w14:paraId="100CA50D" w14:textId="77777777" w:rsidR="00497A4F" w:rsidRPr="00883137" w:rsidRDefault="00497A4F" w:rsidP="003E1BCB">
      <w:pPr>
        <w:pStyle w:val="REG-Pa"/>
        <w:rPr>
          <w:szCs w:val="26"/>
        </w:rPr>
      </w:pPr>
    </w:p>
    <w:p w14:paraId="5024A522" w14:textId="77777777" w:rsidR="00497A4F" w:rsidRPr="00883137" w:rsidRDefault="00497A4F" w:rsidP="003E1BCB">
      <w:pPr>
        <w:pStyle w:val="REG-Pa"/>
      </w:pPr>
      <w:r w:rsidRPr="00883137">
        <w:t>(b)</w:t>
      </w:r>
      <w:r w:rsidRPr="00883137">
        <w:tab/>
        <w:t>document the manner in which it was resolved; and</w:t>
      </w:r>
    </w:p>
    <w:p w14:paraId="28DFF925" w14:textId="77777777" w:rsidR="00497A4F" w:rsidRPr="00883137" w:rsidRDefault="00497A4F" w:rsidP="003E1BCB">
      <w:pPr>
        <w:pStyle w:val="REG-Pa"/>
        <w:rPr>
          <w:szCs w:val="26"/>
        </w:rPr>
      </w:pPr>
    </w:p>
    <w:p w14:paraId="3365DA95" w14:textId="77777777" w:rsidR="00497A4F" w:rsidRPr="00883137" w:rsidRDefault="00497A4F" w:rsidP="003E1BCB">
      <w:pPr>
        <w:pStyle w:val="REG-Pa"/>
      </w:pPr>
      <w:r w:rsidRPr="00883137">
        <w:t>(c)</w:t>
      </w:r>
      <w:r w:rsidRPr="00883137">
        <w:tab/>
        <w:t>relay such information monthly to the bank, in a format determined by the Bank.</w:t>
      </w:r>
    </w:p>
    <w:p w14:paraId="657F4D4F" w14:textId="77777777" w:rsidR="009B503E" w:rsidRPr="00883137" w:rsidRDefault="009B503E" w:rsidP="003E1BCB">
      <w:pPr>
        <w:pStyle w:val="REG-P0"/>
        <w:rPr>
          <w:b/>
        </w:rPr>
      </w:pPr>
    </w:p>
    <w:p w14:paraId="5FC5BEF7" w14:textId="77777777" w:rsidR="00497A4F" w:rsidRPr="00883137" w:rsidRDefault="00497A4F" w:rsidP="003E1BCB">
      <w:pPr>
        <w:pStyle w:val="REG-P0"/>
        <w:rPr>
          <w:b/>
        </w:rPr>
      </w:pPr>
      <w:r w:rsidRPr="00883137">
        <w:rPr>
          <w:b/>
        </w:rPr>
        <w:t>Suspension of access</w:t>
      </w:r>
    </w:p>
    <w:p w14:paraId="403BFFD1" w14:textId="77777777" w:rsidR="00497A4F" w:rsidRPr="00883137" w:rsidRDefault="00497A4F" w:rsidP="003E1BCB">
      <w:pPr>
        <w:pStyle w:val="REG-P0"/>
        <w:rPr>
          <w:b/>
          <w:szCs w:val="26"/>
        </w:rPr>
      </w:pPr>
    </w:p>
    <w:p w14:paraId="58D1D8F4" w14:textId="77777777" w:rsidR="00497A4F" w:rsidRPr="00883137" w:rsidRDefault="00497A4F" w:rsidP="003E1BCB">
      <w:pPr>
        <w:pStyle w:val="REG-P1"/>
      </w:pPr>
      <w:r w:rsidRPr="00883137">
        <w:rPr>
          <w:b/>
        </w:rPr>
        <w:t>26.</w:t>
      </w:r>
      <w:r w:rsidRPr="00883137">
        <w:rPr>
          <w:b/>
        </w:rPr>
        <w:tab/>
      </w:r>
      <w:r w:rsidRPr="00883137">
        <w:t xml:space="preserve">(1) </w:t>
      </w:r>
      <w:r w:rsidR="009B503E" w:rsidRPr="00883137">
        <w:tab/>
      </w:r>
      <w:r w:rsidRPr="00883137">
        <w:rPr>
          <w:spacing w:val="-2"/>
        </w:rPr>
        <w:t xml:space="preserve">Where a credit performance information provider fails to respond or conclude </w:t>
      </w:r>
      <w:r w:rsidRPr="00883137">
        <w:t>necessary investigations within 20 working days in terms of regulation 24(3)(c), the credit bureau must -</w:t>
      </w:r>
    </w:p>
    <w:p w14:paraId="057CF54A" w14:textId="77777777" w:rsidR="00497A4F" w:rsidRPr="00883137" w:rsidRDefault="00497A4F" w:rsidP="003E1BCB">
      <w:pPr>
        <w:pStyle w:val="REG-P1"/>
        <w:rPr>
          <w:szCs w:val="26"/>
        </w:rPr>
      </w:pPr>
    </w:p>
    <w:p w14:paraId="25DAD9E6" w14:textId="77777777" w:rsidR="00497A4F" w:rsidRPr="00883137" w:rsidRDefault="00497A4F" w:rsidP="003E1BCB">
      <w:pPr>
        <w:pStyle w:val="REG-Pa"/>
      </w:pPr>
      <w:r w:rsidRPr="00883137">
        <w:t>(a)</w:t>
      </w:r>
      <w:r w:rsidRPr="00883137">
        <w:tab/>
      </w:r>
      <w:r w:rsidRPr="00883137">
        <w:rPr>
          <w:spacing w:val="-2"/>
        </w:rPr>
        <w:t>suspend access by the credit performance information provider to credit performance</w:t>
      </w:r>
      <w:r w:rsidRPr="00883137">
        <w:t xml:space="preserve"> </w:t>
      </w:r>
      <w:r w:rsidRPr="00883137">
        <w:rPr>
          <w:spacing w:val="-2"/>
        </w:rPr>
        <w:t>information until the failure to respond or the conclusion of necessary investigations</w:t>
      </w:r>
      <w:r w:rsidRPr="00883137">
        <w:t xml:space="preserve"> is rectified; and</w:t>
      </w:r>
    </w:p>
    <w:p w14:paraId="57E60101" w14:textId="77777777" w:rsidR="00497A4F" w:rsidRPr="00883137" w:rsidRDefault="00497A4F" w:rsidP="003E1BCB">
      <w:pPr>
        <w:pStyle w:val="REG-Pa"/>
        <w:rPr>
          <w:szCs w:val="26"/>
        </w:rPr>
      </w:pPr>
    </w:p>
    <w:p w14:paraId="2DC162E6" w14:textId="77777777" w:rsidR="00497A4F" w:rsidRPr="00883137" w:rsidRDefault="00497A4F" w:rsidP="003E1BCB">
      <w:pPr>
        <w:pStyle w:val="REG-Pa"/>
      </w:pPr>
      <w:r w:rsidRPr="00883137">
        <w:t>(b)</w:t>
      </w:r>
      <w:r w:rsidRPr="00883137">
        <w:tab/>
        <w:t>report such incidence to the Bank.</w:t>
      </w:r>
    </w:p>
    <w:p w14:paraId="6EFBDBBB" w14:textId="77777777" w:rsidR="00497A4F" w:rsidRPr="00883137" w:rsidRDefault="00497A4F" w:rsidP="003E1BCB">
      <w:pPr>
        <w:pStyle w:val="REG-P0"/>
        <w:rPr>
          <w:b/>
          <w:szCs w:val="26"/>
        </w:rPr>
      </w:pPr>
    </w:p>
    <w:p w14:paraId="4F298E64" w14:textId="77777777" w:rsidR="00497A4F" w:rsidRPr="00883137" w:rsidRDefault="00497A4F" w:rsidP="003E1BCB">
      <w:pPr>
        <w:pStyle w:val="REG-P0"/>
        <w:rPr>
          <w:b/>
        </w:rPr>
      </w:pPr>
      <w:r w:rsidRPr="00883137">
        <w:rPr>
          <w:b/>
        </w:rPr>
        <w:t>Fee charged by credit bureau</w:t>
      </w:r>
    </w:p>
    <w:p w14:paraId="08487D1B" w14:textId="77777777" w:rsidR="00497A4F" w:rsidRPr="00883137" w:rsidRDefault="00497A4F" w:rsidP="003E1BCB">
      <w:pPr>
        <w:pStyle w:val="REG-P0"/>
        <w:rPr>
          <w:b/>
          <w:szCs w:val="26"/>
        </w:rPr>
      </w:pPr>
    </w:p>
    <w:p w14:paraId="5FF42210" w14:textId="77777777" w:rsidR="00497A4F" w:rsidRPr="00883137" w:rsidRDefault="00497A4F" w:rsidP="003E1BCB">
      <w:pPr>
        <w:pStyle w:val="REG-P1"/>
      </w:pPr>
      <w:r w:rsidRPr="00883137">
        <w:rPr>
          <w:b/>
        </w:rPr>
        <w:t>27.</w:t>
      </w:r>
      <w:r w:rsidRPr="00883137">
        <w:tab/>
        <w:t>A credit bureau may charge a fee as per its fee structure for its services, notified and</w:t>
      </w:r>
      <w:r w:rsidR="009B503E" w:rsidRPr="00883137">
        <w:t xml:space="preserve"> </w:t>
      </w:r>
      <w:r w:rsidRPr="00883137">
        <w:t>submitted to the Bank through periodic returns in terms of regulation 28(3).</w:t>
      </w:r>
    </w:p>
    <w:p w14:paraId="33CBB4ED" w14:textId="77777777" w:rsidR="00497A4F" w:rsidRPr="00883137" w:rsidRDefault="00497A4F" w:rsidP="003E1BCB">
      <w:pPr>
        <w:pStyle w:val="REG-P0"/>
        <w:jc w:val="center"/>
      </w:pPr>
    </w:p>
    <w:p w14:paraId="28E8BE44" w14:textId="77777777" w:rsidR="009B503E" w:rsidRPr="00883137" w:rsidRDefault="009B503E" w:rsidP="003E1BCB">
      <w:pPr>
        <w:pStyle w:val="REG-P0"/>
        <w:jc w:val="center"/>
      </w:pPr>
      <w:r w:rsidRPr="00883137">
        <w:t>PART 7</w:t>
      </w:r>
    </w:p>
    <w:p w14:paraId="03D80C33" w14:textId="77777777" w:rsidR="00497A4F" w:rsidRPr="00883137" w:rsidRDefault="00497A4F" w:rsidP="003E1BCB">
      <w:pPr>
        <w:pStyle w:val="REG-P0"/>
        <w:jc w:val="center"/>
      </w:pPr>
      <w:r w:rsidRPr="00883137">
        <w:t>POWER OF BANK</w:t>
      </w:r>
    </w:p>
    <w:p w14:paraId="1258BDAC" w14:textId="77777777" w:rsidR="00497A4F" w:rsidRPr="00883137" w:rsidRDefault="00497A4F" w:rsidP="003E1BCB">
      <w:pPr>
        <w:pStyle w:val="REG-P0"/>
        <w:rPr>
          <w:szCs w:val="20"/>
        </w:rPr>
      </w:pPr>
    </w:p>
    <w:p w14:paraId="71712B59" w14:textId="77777777" w:rsidR="00497A4F" w:rsidRPr="00883137" w:rsidRDefault="00497A4F" w:rsidP="003E1BCB">
      <w:pPr>
        <w:pStyle w:val="REG-P0"/>
        <w:rPr>
          <w:b/>
        </w:rPr>
      </w:pPr>
      <w:r w:rsidRPr="00883137">
        <w:rPr>
          <w:b/>
        </w:rPr>
        <w:t>Power of Bank</w:t>
      </w:r>
    </w:p>
    <w:p w14:paraId="1D98FA8F" w14:textId="77777777" w:rsidR="00497A4F" w:rsidRPr="00883137" w:rsidRDefault="00497A4F" w:rsidP="003E1BCB">
      <w:pPr>
        <w:pStyle w:val="REG-P0"/>
        <w:rPr>
          <w:b/>
          <w:szCs w:val="26"/>
        </w:rPr>
      </w:pPr>
    </w:p>
    <w:p w14:paraId="10D0F1EE" w14:textId="77777777" w:rsidR="00497A4F" w:rsidRPr="00883137" w:rsidRDefault="00497A4F" w:rsidP="003E1BCB">
      <w:pPr>
        <w:pStyle w:val="REG-P1"/>
      </w:pPr>
      <w:r w:rsidRPr="00883137">
        <w:rPr>
          <w:b/>
        </w:rPr>
        <w:t>28.</w:t>
      </w:r>
      <w:r w:rsidRPr="00883137">
        <w:tab/>
        <w:t>(1)</w:t>
      </w:r>
      <w:r w:rsidRPr="00883137">
        <w:tab/>
        <w:t>The Bank is authorised to licence, regulate and supervise credit bureaus.</w:t>
      </w:r>
    </w:p>
    <w:p w14:paraId="3ADDF0DB" w14:textId="77777777" w:rsidR="00497A4F" w:rsidRPr="00883137" w:rsidRDefault="00497A4F" w:rsidP="003E1BCB">
      <w:pPr>
        <w:pStyle w:val="REG-P1"/>
        <w:rPr>
          <w:szCs w:val="26"/>
        </w:rPr>
      </w:pPr>
    </w:p>
    <w:p w14:paraId="6F6DE0A4" w14:textId="77777777" w:rsidR="00497A4F" w:rsidRPr="00883137" w:rsidRDefault="00497A4F" w:rsidP="003E1BCB">
      <w:pPr>
        <w:pStyle w:val="REG-P1"/>
      </w:pPr>
      <w:r w:rsidRPr="00883137">
        <w:t>(2)</w:t>
      </w:r>
      <w:r w:rsidRPr="00883137">
        <w:tab/>
        <w:t>In exercising its powers under sub-regulation (1), the Bank must -</w:t>
      </w:r>
    </w:p>
    <w:p w14:paraId="654FE0AC" w14:textId="77777777" w:rsidR="00497A4F" w:rsidRPr="00883137" w:rsidRDefault="00497A4F" w:rsidP="003E1BCB">
      <w:pPr>
        <w:pStyle w:val="REG-P0"/>
        <w:rPr>
          <w:sz w:val="26"/>
          <w:szCs w:val="26"/>
        </w:rPr>
      </w:pPr>
    </w:p>
    <w:p w14:paraId="446B124E" w14:textId="77777777" w:rsidR="00497A4F" w:rsidRPr="00883137" w:rsidRDefault="00497A4F" w:rsidP="003E1BCB">
      <w:pPr>
        <w:pStyle w:val="REG-Pa"/>
      </w:pPr>
      <w:r w:rsidRPr="00883137">
        <w:t>(a)</w:t>
      </w:r>
      <w:r w:rsidRPr="00883137">
        <w:tab/>
        <w:t>inspect credit bureau premises and operations to ensure compliance to these regulations;</w:t>
      </w:r>
    </w:p>
    <w:p w14:paraId="5AAA22C9" w14:textId="77777777" w:rsidR="00497A4F" w:rsidRPr="00883137" w:rsidRDefault="00497A4F" w:rsidP="003E1BCB">
      <w:pPr>
        <w:pStyle w:val="REG-Pa"/>
        <w:rPr>
          <w:szCs w:val="26"/>
        </w:rPr>
      </w:pPr>
    </w:p>
    <w:p w14:paraId="4C055ACD" w14:textId="77777777" w:rsidR="00497A4F" w:rsidRPr="00883137" w:rsidRDefault="00497A4F" w:rsidP="003E1BCB">
      <w:pPr>
        <w:pStyle w:val="REG-Pa"/>
      </w:pPr>
      <w:r w:rsidRPr="00883137">
        <w:t>(b)</w:t>
      </w:r>
      <w:r w:rsidRPr="00883137">
        <w:tab/>
        <w:t>ensure that a credit bureau continues to meet the requirements of registration in terms of regulation 3; and</w:t>
      </w:r>
    </w:p>
    <w:p w14:paraId="047945E4" w14:textId="77777777" w:rsidR="00497A4F" w:rsidRPr="00883137" w:rsidRDefault="00497A4F" w:rsidP="003E1BCB">
      <w:pPr>
        <w:pStyle w:val="REG-Pa"/>
        <w:rPr>
          <w:szCs w:val="26"/>
        </w:rPr>
      </w:pPr>
    </w:p>
    <w:p w14:paraId="3B7AE005" w14:textId="77777777" w:rsidR="00497A4F" w:rsidRPr="00883137" w:rsidRDefault="00497A4F" w:rsidP="003E1BCB">
      <w:pPr>
        <w:pStyle w:val="REG-Pa"/>
      </w:pPr>
      <w:r w:rsidRPr="00883137">
        <w:t>(c)</w:t>
      </w:r>
      <w:r w:rsidRPr="00883137">
        <w:tab/>
        <w:t>issue -</w:t>
      </w:r>
    </w:p>
    <w:p w14:paraId="73F0EF63" w14:textId="77777777" w:rsidR="00497A4F" w:rsidRPr="00883137" w:rsidRDefault="00497A4F" w:rsidP="003E1BCB">
      <w:pPr>
        <w:pStyle w:val="REG-Pa"/>
        <w:rPr>
          <w:szCs w:val="26"/>
        </w:rPr>
      </w:pPr>
    </w:p>
    <w:p w14:paraId="7D1CA56B" w14:textId="77777777" w:rsidR="00497A4F" w:rsidRPr="00883137" w:rsidRDefault="00497A4F" w:rsidP="003E1BCB">
      <w:pPr>
        <w:pStyle w:val="REG-Pi"/>
      </w:pPr>
      <w:r w:rsidRPr="00883137">
        <w:t>(i)</w:t>
      </w:r>
      <w:r w:rsidRPr="00883137">
        <w:tab/>
        <w:t>directives;</w:t>
      </w:r>
    </w:p>
    <w:p w14:paraId="4F02EED5" w14:textId="77777777" w:rsidR="00497A4F" w:rsidRPr="00883137" w:rsidRDefault="00497A4F" w:rsidP="003E1BCB">
      <w:pPr>
        <w:pStyle w:val="REG-Pi"/>
        <w:rPr>
          <w:szCs w:val="26"/>
        </w:rPr>
      </w:pPr>
    </w:p>
    <w:p w14:paraId="3E91500C" w14:textId="77777777" w:rsidR="00497A4F" w:rsidRPr="00883137" w:rsidRDefault="00497A4F" w:rsidP="003E1BCB">
      <w:pPr>
        <w:pStyle w:val="REG-Pi"/>
      </w:pPr>
      <w:r w:rsidRPr="00883137">
        <w:t>(ii)</w:t>
      </w:r>
      <w:r w:rsidRPr="00883137">
        <w:tab/>
        <w:t>determinations;</w:t>
      </w:r>
    </w:p>
    <w:p w14:paraId="67B8C110" w14:textId="77777777" w:rsidR="00497A4F" w:rsidRPr="00883137" w:rsidRDefault="00497A4F" w:rsidP="003E1BCB">
      <w:pPr>
        <w:pStyle w:val="REG-Pi"/>
        <w:rPr>
          <w:szCs w:val="26"/>
        </w:rPr>
      </w:pPr>
    </w:p>
    <w:p w14:paraId="35D36173" w14:textId="77777777" w:rsidR="00497A4F" w:rsidRPr="00883137" w:rsidRDefault="00497A4F" w:rsidP="003E1BCB">
      <w:pPr>
        <w:pStyle w:val="REG-Pi"/>
      </w:pPr>
      <w:r w:rsidRPr="00883137">
        <w:t>(iii)</w:t>
      </w:r>
      <w:r w:rsidRPr="00883137">
        <w:tab/>
        <w:t>guidelines; and</w:t>
      </w:r>
    </w:p>
    <w:p w14:paraId="094E3C11" w14:textId="77777777" w:rsidR="00497A4F" w:rsidRPr="00883137" w:rsidRDefault="00497A4F" w:rsidP="003E1BCB">
      <w:pPr>
        <w:pStyle w:val="REG-Pi"/>
        <w:rPr>
          <w:szCs w:val="26"/>
        </w:rPr>
      </w:pPr>
    </w:p>
    <w:p w14:paraId="19631000" w14:textId="77777777" w:rsidR="00497A4F" w:rsidRPr="00883137" w:rsidRDefault="00497A4F" w:rsidP="003E1BCB">
      <w:pPr>
        <w:pStyle w:val="REG-Pi"/>
      </w:pPr>
      <w:r w:rsidRPr="00883137">
        <w:t>(iv)</w:t>
      </w:r>
      <w:r w:rsidRPr="00883137">
        <w:tab/>
        <w:t>circulars,</w:t>
      </w:r>
    </w:p>
    <w:p w14:paraId="08698FD8" w14:textId="77777777" w:rsidR="00497A4F" w:rsidRPr="00883137" w:rsidRDefault="00497A4F" w:rsidP="003E1BCB">
      <w:pPr>
        <w:pStyle w:val="REG-Pi"/>
        <w:rPr>
          <w:szCs w:val="26"/>
        </w:rPr>
      </w:pPr>
    </w:p>
    <w:p w14:paraId="54BFFBA7" w14:textId="77777777" w:rsidR="00497A4F" w:rsidRPr="00883137" w:rsidRDefault="00497A4F" w:rsidP="003E1BCB">
      <w:pPr>
        <w:pStyle w:val="REG-P0"/>
        <w:ind w:left="1134"/>
      </w:pPr>
      <w:r w:rsidRPr="00883137">
        <w:t>to direct and clarify the way the Bank carries out its supervisory functions under these regulations.</w:t>
      </w:r>
    </w:p>
    <w:p w14:paraId="6426199F" w14:textId="77777777" w:rsidR="00497A4F" w:rsidRPr="00883137" w:rsidRDefault="00497A4F" w:rsidP="003E1BCB">
      <w:pPr>
        <w:pStyle w:val="REG-P0"/>
        <w:rPr>
          <w:szCs w:val="26"/>
        </w:rPr>
      </w:pPr>
    </w:p>
    <w:p w14:paraId="24B1CE71" w14:textId="77777777" w:rsidR="00497A4F" w:rsidRPr="00883137" w:rsidRDefault="00497A4F" w:rsidP="003E1BCB">
      <w:pPr>
        <w:pStyle w:val="REG-P1"/>
      </w:pPr>
      <w:r w:rsidRPr="00883137">
        <w:t>(3)</w:t>
      </w:r>
      <w:r w:rsidRPr="00883137">
        <w:tab/>
        <w:t>A credit bureau must submit to the Bank periodic returns and statistics in the format and frequency determined by the Bank.</w:t>
      </w:r>
    </w:p>
    <w:p w14:paraId="54498B2F" w14:textId="77777777" w:rsidR="00497A4F" w:rsidRPr="00883137" w:rsidRDefault="00497A4F" w:rsidP="003E1BCB">
      <w:pPr>
        <w:pStyle w:val="REG-P0"/>
        <w:rPr>
          <w:b/>
        </w:rPr>
      </w:pPr>
    </w:p>
    <w:p w14:paraId="246D6484" w14:textId="77777777" w:rsidR="00497A4F" w:rsidRPr="00883137" w:rsidRDefault="00497A4F" w:rsidP="003E1BCB">
      <w:pPr>
        <w:pStyle w:val="REG-P0"/>
        <w:rPr>
          <w:b/>
        </w:rPr>
      </w:pPr>
      <w:r w:rsidRPr="00883137">
        <w:rPr>
          <w:b/>
        </w:rPr>
        <w:t>Inspection by Bank</w:t>
      </w:r>
    </w:p>
    <w:p w14:paraId="13B5D8A6" w14:textId="77777777" w:rsidR="00497A4F" w:rsidRPr="00883137" w:rsidRDefault="00497A4F" w:rsidP="003E1BCB">
      <w:pPr>
        <w:pStyle w:val="REG-P0"/>
        <w:rPr>
          <w:b/>
        </w:rPr>
      </w:pPr>
    </w:p>
    <w:p w14:paraId="424510BA" w14:textId="77777777" w:rsidR="00497A4F" w:rsidRPr="00883137" w:rsidRDefault="00497A4F" w:rsidP="003E1BCB">
      <w:pPr>
        <w:pStyle w:val="REG-P1"/>
      </w:pPr>
      <w:r w:rsidRPr="00883137">
        <w:rPr>
          <w:b/>
        </w:rPr>
        <w:t>29.</w:t>
      </w:r>
      <w:r w:rsidRPr="00883137">
        <w:tab/>
        <w:t>(1)</w:t>
      </w:r>
      <w:r w:rsidRPr="00883137">
        <w:tab/>
        <w:t>The Bank may conduct inspections at any credit bureau.</w:t>
      </w:r>
    </w:p>
    <w:p w14:paraId="6E9F80CA" w14:textId="77777777" w:rsidR="00497A4F" w:rsidRPr="00883137" w:rsidRDefault="00497A4F" w:rsidP="003E1BCB">
      <w:pPr>
        <w:pStyle w:val="REG-P1"/>
        <w:rPr>
          <w:szCs w:val="26"/>
        </w:rPr>
      </w:pPr>
    </w:p>
    <w:p w14:paraId="781CC1B0" w14:textId="77777777" w:rsidR="00497A4F" w:rsidRPr="00883137" w:rsidRDefault="00497A4F" w:rsidP="003E1BCB">
      <w:pPr>
        <w:pStyle w:val="REG-P1"/>
      </w:pPr>
      <w:r w:rsidRPr="00883137">
        <w:t>(2)</w:t>
      </w:r>
      <w:r w:rsidRPr="00883137">
        <w:tab/>
        <w:t>Before conducting an inspection, the Bank must provide reasonable notice to the credit bureau.</w:t>
      </w:r>
    </w:p>
    <w:p w14:paraId="023F63F8" w14:textId="77777777" w:rsidR="00497A4F" w:rsidRPr="00883137" w:rsidRDefault="00497A4F" w:rsidP="003E1BCB">
      <w:pPr>
        <w:pStyle w:val="REG-P1"/>
        <w:rPr>
          <w:szCs w:val="26"/>
        </w:rPr>
      </w:pPr>
    </w:p>
    <w:p w14:paraId="54EACB47" w14:textId="77777777" w:rsidR="00497A4F" w:rsidRPr="00883137" w:rsidRDefault="00497A4F" w:rsidP="003E1BCB">
      <w:pPr>
        <w:pStyle w:val="REG-P1"/>
      </w:pPr>
      <w:r w:rsidRPr="00883137">
        <w:t>(3)</w:t>
      </w:r>
      <w:r w:rsidRPr="00883137">
        <w:tab/>
        <w:t>The credit bureau must, prior or during inspection, furnish any record, data or information requested by the Bank.</w:t>
      </w:r>
    </w:p>
    <w:p w14:paraId="4E8546C0" w14:textId="77777777" w:rsidR="00497A4F" w:rsidRPr="00883137" w:rsidRDefault="00497A4F" w:rsidP="003E1BCB">
      <w:pPr>
        <w:pStyle w:val="REG-P1"/>
        <w:rPr>
          <w:szCs w:val="26"/>
        </w:rPr>
      </w:pPr>
    </w:p>
    <w:p w14:paraId="69F80A11" w14:textId="77777777" w:rsidR="00497A4F" w:rsidRPr="00883137" w:rsidRDefault="00497A4F" w:rsidP="003E1BCB">
      <w:pPr>
        <w:pStyle w:val="REG-P1"/>
      </w:pPr>
      <w:r w:rsidRPr="00883137">
        <w:t>(4)</w:t>
      </w:r>
      <w:r w:rsidRPr="00883137">
        <w:tab/>
        <w:t>After conducting physical inspection, the Bank must provide the credit bureau with a summary of findings on deficient areas requiring correction and the credit bureau must provide an action plan for correction of the deficiencies within 10 working days after the conclusion of the inspection.</w:t>
      </w:r>
    </w:p>
    <w:p w14:paraId="6BA7119A" w14:textId="77777777" w:rsidR="00497A4F" w:rsidRPr="00883137" w:rsidRDefault="00497A4F" w:rsidP="003E1BCB">
      <w:pPr>
        <w:pStyle w:val="REG-P1"/>
        <w:rPr>
          <w:szCs w:val="26"/>
        </w:rPr>
      </w:pPr>
    </w:p>
    <w:p w14:paraId="035B4293" w14:textId="77777777" w:rsidR="00497A4F" w:rsidRPr="00883137" w:rsidRDefault="00497A4F" w:rsidP="003E1BCB">
      <w:pPr>
        <w:pStyle w:val="REG-P1"/>
      </w:pPr>
      <w:r w:rsidRPr="00883137">
        <w:t>(5) If the Bank is satisfied with the action plan contemplated in subregulation (4), the Bank must grant the credit bureau 10 working days to implement the actions to correct the deficient areas.</w:t>
      </w:r>
    </w:p>
    <w:p w14:paraId="5F15BE2B" w14:textId="77777777" w:rsidR="00497A4F" w:rsidRPr="00883137" w:rsidRDefault="00497A4F" w:rsidP="003E1BCB">
      <w:pPr>
        <w:pStyle w:val="REG-P0"/>
        <w:jc w:val="center"/>
        <w:rPr>
          <w:szCs w:val="26"/>
        </w:rPr>
      </w:pPr>
    </w:p>
    <w:p w14:paraId="602D5D5F" w14:textId="77777777" w:rsidR="009B503E" w:rsidRPr="00883137" w:rsidRDefault="00497A4F" w:rsidP="003E1BCB">
      <w:pPr>
        <w:pStyle w:val="REG-P0"/>
        <w:jc w:val="center"/>
      </w:pPr>
      <w:r w:rsidRPr="00883137">
        <w:t>PART 8</w:t>
      </w:r>
    </w:p>
    <w:p w14:paraId="4763F8FA" w14:textId="77777777" w:rsidR="00497A4F" w:rsidRPr="00883137" w:rsidRDefault="00497A4F" w:rsidP="003E1BCB">
      <w:pPr>
        <w:pStyle w:val="REG-P0"/>
        <w:jc w:val="center"/>
      </w:pPr>
      <w:r w:rsidRPr="00883137">
        <w:t>GENERAL PROVISIONS</w:t>
      </w:r>
    </w:p>
    <w:p w14:paraId="61536523" w14:textId="77777777" w:rsidR="00497A4F" w:rsidRPr="00883137" w:rsidRDefault="00497A4F" w:rsidP="003E1BCB">
      <w:pPr>
        <w:pStyle w:val="REG-P0"/>
        <w:rPr>
          <w:b/>
          <w:szCs w:val="26"/>
        </w:rPr>
      </w:pPr>
    </w:p>
    <w:p w14:paraId="575BD325" w14:textId="77777777" w:rsidR="00497A4F" w:rsidRPr="00883137" w:rsidRDefault="00497A4F" w:rsidP="003E1BCB">
      <w:pPr>
        <w:pStyle w:val="REG-P0"/>
        <w:rPr>
          <w:b/>
        </w:rPr>
      </w:pPr>
      <w:r w:rsidRPr="00883137">
        <w:rPr>
          <w:b/>
        </w:rPr>
        <w:t>Sale of credit performance information</w:t>
      </w:r>
    </w:p>
    <w:p w14:paraId="78C00DB3" w14:textId="77777777" w:rsidR="00497A4F" w:rsidRPr="00883137" w:rsidRDefault="00497A4F" w:rsidP="003E1BCB">
      <w:pPr>
        <w:pStyle w:val="REG-P0"/>
        <w:rPr>
          <w:b/>
          <w:szCs w:val="26"/>
        </w:rPr>
      </w:pPr>
    </w:p>
    <w:p w14:paraId="7ADA955E" w14:textId="77777777" w:rsidR="00497A4F" w:rsidRPr="00883137" w:rsidRDefault="00497A4F" w:rsidP="003E1BCB">
      <w:pPr>
        <w:pStyle w:val="REG-P1"/>
        <w:rPr>
          <w:spacing w:val="-2"/>
        </w:rPr>
      </w:pPr>
      <w:r w:rsidRPr="00883137">
        <w:rPr>
          <w:b/>
        </w:rPr>
        <w:t>30.</w:t>
      </w:r>
      <w:r w:rsidRPr="00883137">
        <w:rPr>
          <w:b/>
        </w:rPr>
        <w:tab/>
      </w:r>
      <w:r w:rsidRPr="00883137">
        <w:t xml:space="preserve">(1) </w:t>
      </w:r>
      <w:r w:rsidR="000C7C91" w:rsidRPr="00883137">
        <w:tab/>
      </w:r>
      <w:r w:rsidRPr="00883137">
        <w:rPr>
          <w:spacing w:val="-2"/>
        </w:rPr>
        <w:t>A credit bureau may not, apart from its own business of selling credit reports -</w:t>
      </w:r>
    </w:p>
    <w:p w14:paraId="2EA13567" w14:textId="77777777" w:rsidR="00497A4F" w:rsidRPr="00883137" w:rsidRDefault="00497A4F" w:rsidP="003E1BCB">
      <w:pPr>
        <w:pStyle w:val="REG-P1"/>
      </w:pPr>
    </w:p>
    <w:p w14:paraId="798A8CCD" w14:textId="77777777" w:rsidR="00497A4F" w:rsidRPr="00883137" w:rsidRDefault="00497A4F" w:rsidP="003E1BCB">
      <w:pPr>
        <w:pStyle w:val="REG-Pa"/>
      </w:pPr>
      <w:r w:rsidRPr="00883137">
        <w:t>(a)</w:t>
      </w:r>
      <w:r w:rsidRPr="00883137">
        <w:tab/>
        <w:t>sell;</w:t>
      </w:r>
    </w:p>
    <w:p w14:paraId="53489340" w14:textId="77777777" w:rsidR="00497A4F" w:rsidRPr="00883137" w:rsidRDefault="00497A4F" w:rsidP="003E1BCB">
      <w:pPr>
        <w:pStyle w:val="REG-Pa"/>
        <w:rPr>
          <w:szCs w:val="26"/>
        </w:rPr>
      </w:pPr>
    </w:p>
    <w:p w14:paraId="2245E4FB" w14:textId="77777777" w:rsidR="00497A4F" w:rsidRPr="00883137" w:rsidRDefault="00497A4F" w:rsidP="003E1BCB">
      <w:pPr>
        <w:pStyle w:val="REG-Pa"/>
      </w:pPr>
      <w:r w:rsidRPr="00883137">
        <w:t>(b)</w:t>
      </w:r>
      <w:r w:rsidRPr="00883137">
        <w:tab/>
        <w:t>lease;</w:t>
      </w:r>
    </w:p>
    <w:p w14:paraId="6E6E25C8" w14:textId="77777777" w:rsidR="00497A4F" w:rsidRPr="00883137" w:rsidRDefault="00497A4F" w:rsidP="003E1BCB">
      <w:pPr>
        <w:pStyle w:val="REG-Pa"/>
        <w:rPr>
          <w:szCs w:val="26"/>
        </w:rPr>
      </w:pPr>
    </w:p>
    <w:p w14:paraId="12AC5721" w14:textId="77777777" w:rsidR="00497A4F" w:rsidRPr="00883137" w:rsidRDefault="00497A4F" w:rsidP="003E1BCB">
      <w:pPr>
        <w:pStyle w:val="REG-Pa"/>
      </w:pPr>
      <w:r w:rsidRPr="00883137">
        <w:t>(c)</w:t>
      </w:r>
      <w:r w:rsidRPr="00883137">
        <w:tab/>
        <w:t>transfer title of its credit performance information; or</w:t>
      </w:r>
    </w:p>
    <w:p w14:paraId="78974EFF" w14:textId="77777777" w:rsidR="00497A4F" w:rsidRPr="00883137" w:rsidRDefault="00497A4F" w:rsidP="003E1BCB">
      <w:pPr>
        <w:pStyle w:val="REG-Pa"/>
        <w:rPr>
          <w:szCs w:val="26"/>
        </w:rPr>
      </w:pPr>
    </w:p>
    <w:p w14:paraId="5FBE8DD0" w14:textId="77777777" w:rsidR="00497A4F" w:rsidRPr="00883137" w:rsidRDefault="00497A4F" w:rsidP="003E1BCB">
      <w:pPr>
        <w:pStyle w:val="REG-Pa"/>
      </w:pPr>
      <w:r w:rsidRPr="00883137">
        <w:t>(d)</w:t>
      </w:r>
      <w:r w:rsidRPr="00883137">
        <w:tab/>
        <w:t>any file,</w:t>
      </w:r>
    </w:p>
    <w:p w14:paraId="2C534419" w14:textId="77777777" w:rsidR="00497A4F" w:rsidRPr="00883137" w:rsidRDefault="00497A4F" w:rsidP="003E1BCB">
      <w:pPr>
        <w:pStyle w:val="REG-Pa"/>
        <w:rPr>
          <w:szCs w:val="26"/>
        </w:rPr>
      </w:pPr>
    </w:p>
    <w:p w14:paraId="11683D44" w14:textId="77777777" w:rsidR="00497A4F" w:rsidRPr="00883137" w:rsidRDefault="00497A4F" w:rsidP="003E1BCB">
      <w:pPr>
        <w:pStyle w:val="REG-P0"/>
      </w:pPr>
      <w:r w:rsidRPr="00883137">
        <w:t>unless such sale, lease or transfer is done to another credit bureau with the approval of the Bank.</w:t>
      </w:r>
    </w:p>
    <w:p w14:paraId="6703066F" w14:textId="77777777" w:rsidR="00497A4F" w:rsidRPr="00883137" w:rsidRDefault="00497A4F" w:rsidP="003E1BCB">
      <w:pPr>
        <w:pStyle w:val="REG-P0"/>
        <w:rPr>
          <w:sz w:val="26"/>
          <w:szCs w:val="26"/>
        </w:rPr>
      </w:pPr>
    </w:p>
    <w:p w14:paraId="7A1ABB05" w14:textId="77777777" w:rsidR="00497A4F" w:rsidRPr="00883137" w:rsidRDefault="00497A4F" w:rsidP="003E1BCB">
      <w:pPr>
        <w:pStyle w:val="REG-P1"/>
      </w:pPr>
      <w:r w:rsidRPr="00883137">
        <w:t xml:space="preserve">(2) </w:t>
      </w:r>
      <w:r w:rsidR="009B503E" w:rsidRPr="00883137">
        <w:tab/>
      </w:r>
      <w:r w:rsidRPr="00883137">
        <w:t>Nothing contained in these regulations may prevent a credit bureau from doing market segmentation and sell aggregated credit performance information, but personal information of data subjects may not be disclosed.</w:t>
      </w:r>
    </w:p>
    <w:p w14:paraId="6E85A1D4" w14:textId="77777777" w:rsidR="00497A4F" w:rsidRPr="00883137" w:rsidRDefault="00497A4F" w:rsidP="003E1BCB">
      <w:pPr>
        <w:pStyle w:val="REG-P0"/>
        <w:rPr>
          <w:b/>
          <w:szCs w:val="26"/>
        </w:rPr>
      </w:pPr>
    </w:p>
    <w:p w14:paraId="179E3B54" w14:textId="77777777" w:rsidR="00497A4F" w:rsidRPr="00883137" w:rsidRDefault="00497A4F" w:rsidP="003E1BCB">
      <w:pPr>
        <w:pStyle w:val="REG-P0"/>
        <w:rPr>
          <w:b/>
        </w:rPr>
      </w:pPr>
      <w:r w:rsidRPr="00883137">
        <w:rPr>
          <w:b/>
        </w:rPr>
        <w:t>Retention period of data subject information on credit bureau database</w:t>
      </w:r>
    </w:p>
    <w:p w14:paraId="2C56BBFD" w14:textId="77777777" w:rsidR="00497A4F" w:rsidRPr="00883137" w:rsidRDefault="00497A4F" w:rsidP="003E1BCB">
      <w:pPr>
        <w:pStyle w:val="REG-P1"/>
      </w:pPr>
    </w:p>
    <w:p w14:paraId="1676B4C6" w14:textId="77777777" w:rsidR="00497A4F" w:rsidRPr="00883137" w:rsidRDefault="00497A4F" w:rsidP="003E1BCB">
      <w:pPr>
        <w:pStyle w:val="REG-P1"/>
      </w:pPr>
      <w:r w:rsidRPr="00883137">
        <w:rPr>
          <w:b/>
        </w:rPr>
        <w:t>31.</w:t>
      </w:r>
      <w:r w:rsidRPr="00883137">
        <w:tab/>
        <w:t>(1)</w:t>
      </w:r>
      <w:r w:rsidRPr="00883137">
        <w:tab/>
        <w:t>In this regulation -</w:t>
      </w:r>
    </w:p>
    <w:p w14:paraId="6301DDEE" w14:textId="77777777" w:rsidR="00497A4F" w:rsidRPr="00883137" w:rsidRDefault="00497A4F" w:rsidP="003E1BCB">
      <w:pPr>
        <w:pStyle w:val="REG-P1"/>
      </w:pPr>
    </w:p>
    <w:p w14:paraId="59ABD0AC" w14:textId="12EDBC8A" w:rsidR="00497A4F" w:rsidRPr="00883137" w:rsidRDefault="009B6067" w:rsidP="003E1BCB">
      <w:pPr>
        <w:pStyle w:val="REG-P0"/>
      </w:pPr>
      <w:r w:rsidRPr="00883137">
        <w:t>“</w:t>
      </w:r>
      <w:r w:rsidR="00497A4F" w:rsidRPr="00883137">
        <w:t>adverse classifications of consumer behaviour</w:t>
      </w:r>
      <w:r w:rsidRPr="00883137">
        <w:t>”</w:t>
      </w:r>
      <w:r w:rsidR="00497A4F" w:rsidRPr="00883137">
        <w:t xml:space="preserve"> means subjective classifications of consumer behaviour, determined by the Bank and includes classifications such as </w:t>
      </w:r>
      <w:r w:rsidRPr="00883137">
        <w:t>‘</w:t>
      </w:r>
      <w:r w:rsidR="00497A4F" w:rsidRPr="00883137">
        <w:t>delinquent</w:t>
      </w:r>
      <w:r w:rsidRPr="00883137">
        <w:t>’</w:t>
      </w:r>
      <w:r w:rsidR="00497A4F" w:rsidRPr="00883137">
        <w:t xml:space="preserve">, </w:t>
      </w:r>
      <w:r w:rsidRPr="00883137">
        <w:t>‘</w:t>
      </w:r>
      <w:r w:rsidR="00497A4F" w:rsidRPr="00883137">
        <w:t>slow paying</w:t>
      </w:r>
      <w:r w:rsidRPr="00883137">
        <w:t>’</w:t>
      </w:r>
      <w:r w:rsidR="00497A4F" w:rsidRPr="00883137">
        <w:t xml:space="preserve">, </w:t>
      </w:r>
      <w:r w:rsidRPr="00883137">
        <w:t>‘</w:t>
      </w:r>
      <w:r w:rsidR="00497A4F" w:rsidRPr="00883137">
        <w:t>absconded</w:t>
      </w:r>
      <w:r w:rsidRPr="00883137">
        <w:t>’</w:t>
      </w:r>
      <w:r w:rsidR="00497A4F" w:rsidRPr="00883137">
        <w:t xml:space="preserve"> or </w:t>
      </w:r>
      <w:r w:rsidRPr="00883137">
        <w:t>‘</w:t>
      </w:r>
      <w:r w:rsidR="00497A4F" w:rsidRPr="00883137">
        <w:t>not contactable</w:t>
      </w:r>
      <w:r w:rsidRPr="00883137">
        <w:t>’</w:t>
      </w:r>
      <w:r w:rsidR="00497A4F" w:rsidRPr="00883137">
        <w:t>;</w:t>
      </w:r>
    </w:p>
    <w:p w14:paraId="2F712ED3" w14:textId="77777777" w:rsidR="00497A4F" w:rsidRPr="00883137" w:rsidRDefault="00497A4F" w:rsidP="003E1BCB">
      <w:pPr>
        <w:pStyle w:val="REG-P0"/>
        <w:rPr>
          <w:szCs w:val="26"/>
        </w:rPr>
      </w:pPr>
    </w:p>
    <w:p w14:paraId="241E346A" w14:textId="07BADD41" w:rsidR="00497A4F" w:rsidRPr="00883137" w:rsidRDefault="009B6067" w:rsidP="003E1BCB">
      <w:pPr>
        <w:pStyle w:val="REG-P0"/>
      </w:pPr>
      <w:r w:rsidRPr="00883137">
        <w:t>“</w:t>
      </w:r>
      <w:r w:rsidR="00497A4F" w:rsidRPr="00883137">
        <w:t>adverse classifications of enforcement action</w:t>
      </w:r>
      <w:r w:rsidRPr="00883137">
        <w:t>”</w:t>
      </w:r>
      <w:r w:rsidR="00497A4F" w:rsidRPr="00883137">
        <w:t xml:space="preserve"> means classifications, determined by the Bank, related to enforcement action taken by a credit provider, including classifications such as </w:t>
      </w:r>
      <w:r w:rsidRPr="00883137">
        <w:t>‘</w:t>
      </w:r>
      <w:r w:rsidR="00497A4F" w:rsidRPr="00883137">
        <w:t>handed over for collection or recovery</w:t>
      </w:r>
      <w:r w:rsidRPr="00883137">
        <w:t>’</w:t>
      </w:r>
      <w:r w:rsidR="00497A4F" w:rsidRPr="00883137">
        <w:t xml:space="preserve">, </w:t>
      </w:r>
      <w:r w:rsidRPr="00883137">
        <w:t>‘</w:t>
      </w:r>
      <w:r w:rsidR="00497A4F" w:rsidRPr="00883137">
        <w:t>legal action</w:t>
      </w:r>
      <w:r w:rsidRPr="00883137">
        <w:t>’</w:t>
      </w:r>
      <w:r w:rsidR="00497A4F" w:rsidRPr="00883137">
        <w:t xml:space="preserve"> or </w:t>
      </w:r>
      <w:r w:rsidRPr="00883137">
        <w:t>‘</w:t>
      </w:r>
      <w:r w:rsidR="00497A4F" w:rsidRPr="00883137">
        <w:t>write-off</w:t>
      </w:r>
      <w:r w:rsidRPr="00883137">
        <w:t>’</w:t>
      </w:r>
      <w:r w:rsidR="00497A4F" w:rsidRPr="00883137">
        <w:t>;</w:t>
      </w:r>
    </w:p>
    <w:p w14:paraId="35CD7F3B" w14:textId="77777777" w:rsidR="00497A4F" w:rsidRPr="00883137" w:rsidRDefault="00497A4F" w:rsidP="003E1BCB">
      <w:pPr>
        <w:pStyle w:val="REG-P0"/>
        <w:rPr>
          <w:szCs w:val="26"/>
        </w:rPr>
      </w:pPr>
    </w:p>
    <w:p w14:paraId="2796C12B" w14:textId="71460B01" w:rsidR="00497A4F" w:rsidRPr="00883137" w:rsidRDefault="009B6067" w:rsidP="003E1BCB">
      <w:pPr>
        <w:pStyle w:val="REG-P0"/>
      </w:pPr>
      <w:r w:rsidRPr="00883137">
        <w:t>“</w:t>
      </w:r>
      <w:r w:rsidR="00497A4F" w:rsidRPr="00883137">
        <w:t>date of the event</w:t>
      </w:r>
      <w:r w:rsidRPr="00883137">
        <w:t>”</w:t>
      </w:r>
      <w:r w:rsidR="00497A4F" w:rsidRPr="00883137">
        <w:t xml:space="preserve"> means the date on which the relevant order was given or the date on which the event occurred which is being displayed in the consumer credit record; and</w:t>
      </w:r>
    </w:p>
    <w:p w14:paraId="5D7D5414" w14:textId="77777777" w:rsidR="00497A4F" w:rsidRPr="00883137" w:rsidRDefault="00497A4F" w:rsidP="003E1BCB">
      <w:pPr>
        <w:pStyle w:val="REG-P0"/>
        <w:rPr>
          <w:szCs w:val="26"/>
        </w:rPr>
      </w:pPr>
    </w:p>
    <w:p w14:paraId="2C0F6BB8" w14:textId="2EE4DCE4" w:rsidR="00497A4F" w:rsidRPr="00883137" w:rsidRDefault="009B6067" w:rsidP="003E1BCB">
      <w:pPr>
        <w:pStyle w:val="REG-P0"/>
      </w:pPr>
      <w:r w:rsidRPr="00883137">
        <w:t>“</w:t>
      </w:r>
      <w:r w:rsidR="00497A4F" w:rsidRPr="00883137">
        <w:t>payment profile</w:t>
      </w:r>
      <w:r w:rsidRPr="00883137">
        <w:t>”</w:t>
      </w:r>
      <w:r w:rsidR="00497A4F" w:rsidRPr="00883137">
        <w:t xml:space="preserve"> means the payment history of the consumer in respect of a particular transaction.</w:t>
      </w:r>
    </w:p>
    <w:p w14:paraId="66A42D43" w14:textId="77777777" w:rsidR="00497A4F" w:rsidRPr="00883137" w:rsidRDefault="00497A4F" w:rsidP="003E1BCB">
      <w:pPr>
        <w:pStyle w:val="REG-P0"/>
        <w:rPr>
          <w:szCs w:val="26"/>
        </w:rPr>
      </w:pPr>
    </w:p>
    <w:p w14:paraId="43693EC1" w14:textId="77777777" w:rsidR="00497A4F" w:rsidRPr="00883137" w:rsidRDefault="00497A4F" w:rsidP="003E1BCB">
      <w:pPr>
        <w:pStyle w:val="REG-P1"/>
      </w:pPr>
      <w:r w:rsidRPr="00883137">
        <w:t>(2)</w:t>
      </w:r>
      <w:r w:rsidRPr="00883137">
        <w:tab/>
        <w:t>Any favourable and unfavourable credit performance information of a data subject is retained in the credit bureau database and is accessible to all subscribers as set out in the Table:</w:t>
      </w:r>
    </w:p>
    <w:p w14:paraId="37993CAB" w14:textId="77777777" w:rsidR="00497A4F" w:rsidRPr="00883137" w:rsidRDefault="00497A4F" w:rsidP="003E1BCB">
      <w:pPr>
        <w:pStyle w:val="REG-P0"/>
        <w:rPr>
          <w:sz w:val="26"/>
          <w:szCs w:val="26"/>
        </w:rPr>
      </w:pPr>
    </w:p>
    <w:p w14:paraId="0CB93BB3" w14:textId="77777777" w:rsidR="00497A4F" w:rsidRPr="00883137" w:rsidRDefault="00497A4F" w:rsidP="003E1BCB">
      <w:pPr>
        <w:pStyle w:val="REG-P0"/>
        <w:jc w:val="center"/>
      </w:pPr>
      <w:r w:rsidRPr="00883137">
        <w:t>TABLE</w:t>
      </w:r>
    </w:p>
    <w:p w14:paraId="3933F1C2" w14:textId="77777777" w:rsidR="00497A4F" w:rsidRPr="00883137" w:rsidRDefault="00497A4F" w:rsidP="003E1BCB">
      <w:pPr>
        <w:pStyle w:val="REG-P0"/>
        <w:jc w:val="center"/>
      </w:pPr>
      <w:r w:rsidRPr="00883137">
        <w:t>CREDIT PERFORMANCE INFORMATION</w:t>
      </w:r>
    </w:p>
    <w:p w14:paraId="18CE6E01" w14:textId="77777777" w:rsidR="00497A4F" w:rsidRPr="00883137" w:rsidRDefault="00497A4F" w:rsidP="003E1BCB">
      <w:pPr>
        <w:pStyle w:val="REG-P0"/>
        <w:rPr>
          <w:sz w:val="4"/>
          <w:szCs w:val="4"/>
        </w:rPr>
      </w:pPr>
    </w:p>
    <w:tbl>
      <w:tblPr>
        <w:tblW w:w="0" w:type="auto"/>
        <w:tblInd w:w="107" w:type="dxa"/>
        <w:tblLayout w:type="fixed"/>
        <w:tblCellMar>
          <w:top w:w="28" w:type="dxa"/>
          <w:left w:w="57" w:type="dxa"/>
          <w:bottom w:w="28" w:type="dxa"/>
          <w:right w:w="57" w:type="dxa"/>
        </w:tblCellMar>
        <w:tblLook w:val="01E0" w:firstRow="1" w:lastRow="1" w:firstColumn="1" w:lastColumn="1" w:noHBand="0" w:noVBand="0"/>
      </w:tblPr>
      <w:tblGrid>
        <w:gridCol w:w="2818"/>
        <w:gridCol w:w="2818"/>
        <w:gridCol w:w="2819"/>
      </w:tblGrid>
      <w:tr w:rsidR="00497A4F" w:rsidRPr="00883137" w14:paraId="110C44F3"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78BC9390" w14:textId="4C92050B" w:rsidR="00497A4F" w:rsidRPr="00883137" w:rsidRDefault="00497A4F" w:rsidP="00AD7721">
            <w:pPr>
              <w:pStyle w:val="REG-P0"/>
              <w:jc w:val="center"/>
              <w:rPr>
                <w:b/>
                <w:sz w:val="20"/>
                <w:szCs w:val="20"/>
              </w:rPr>
            </w:pPr>
            <w:r w:rsidRPr="00883137">
              <w:rPr>
                <w:b/>
                <w:sz w:val="20"/>
                <w:szCs w:val="20"/>
              </w:rPr>
              <w:t>Categories of credit</w:t>
            </w:r>
            <w:r w:rsidR="00AD7721" w:rsidRPr="00883137">
              <w:rPr>
                <w:b/>
                <w:sz w:val="20"/>
                <w:szCs w:val="20"/>
              </w:rPr>
              <w:t xml:space="preserve"> p</w:t>
            </w:r>
            <w:r w:rsidRPr="00883137">
              <w:rPr>
                <w:b/>
                <w:sz w:val="20"/>
                <w:szCs w:val="20"/>
              </w:rPr>
              <w:t>erformance information</w:t>
            </w:r>
          </w:p>
        </w:tc>
        <w:tc>
          <w:tcPr>
            <w:tcW w:w="2818" w:type="dxa"/>
            <w:tcBorders>
              <w:top w:val="single" w:sz="4" w:space="0" w:color="000000"/>
              <w:left w:val="single" w:sz="4" w:space="0" w:color="000000"/>
              <w:bottom w:val="single" w:sz="4" w:space="0" w:color="000000"/>
              <w:right w:val="single" w:sz="4" w:space="0" w:color="000000"/>
            </w:tcBorders>
            <w:vAlign w:val="center"/>
          </w:tcPr>
          <w:p w14:paraId="546659E8" w14:textId="77777777" w:rsidR="00497A4F" w:rsidRPr="00883137" w:rsidRDefault="00497A4F" w:rsidP="00F4268B">
            <w:pPr>
              <w:pStyle w:val="REG-P0"/>
              <w:jc w:val="center"/>
              <w:rPr>
                <w:b/>
                <w:sz w:val="20"/>
                <w:szCs w:val="20"/>
              </w:rPr>
            </w:pPr>
            <w:r w:rsidRPr="00883137">
              <w:rPr>
                <w:b/>
                <w:sz w:val="20"/>
                <w:szCs w:val="20"/>
              </w:rPr>
              <w:t>Description</w:t>
            </w:r>
          </w:p>
        </w:tc>
        <w:tc>
          <w:tcPr>
            <w:tcW w:w="2819" w:type="dxa"/>
            <w:tcBorders>
              <w:top w:val="single" w:sz="4" w:space="0" w:color="000000"/>
              <w:left w:val="single" w:sz="4" w:space="0" w:color="000000"/>
              <w:bottom w:val="single" w:sz="4" w:space="0" w:color="000000"/>
              <w:right w:val="single" w:sz="4" w:space="0" w:color="000000"/>
            </w:tcBorders>
            <w:vAlign w:val="center"/>
          </w:tcPr>
          <w:p w14:paraId="5CED275F" w14:textId="6F26D0A4" w:rsidR="00497A4F" w:rsidRPr="00883137" w:rsidRDefault="00497A4F" w:rsidP="00AD7721">
            <w:pPr>
              <w:pStyle w:val="REG-P0"/>
              <w:jc w:val="center"/>
              <w:rPr>
                <w:b/>
                <w:sz w:val="20"/>
                <w:szCs w:val="20"/>
              </w:rPr>
            </w:pPr>
            <w:r w:rsidRPr="00883137">
              <w:rPr>
                <w:b/>
                <w:sz w:val="20"/>
                <w:szCs w:val="20"/>
              </w:rPr>
              <w:t>Maximum period for which</w:t>
            </w:r>
            <w:r w:rsidR="00AD7721" w:rsidRPr="00883137">
              <w:rPr>
                <w:b/>
                <w:sz w:val="20"/>
                <w:szCs w:val="20"/>
              </w:rPr>
              <w:t xml:space="preserve"> c</w:t>
            </w:r>
            <w:r w:rsidRPr="00883137">
              <w:rPr>
                <w:b/>
                <w:sz w:val="20"/>
                <w:szCs w:val="20"/>
              </w:rPr>
              <w:t>redit performance information</w:t>
            </w:r>
            <w:r w:rsidR="00AD7721" w:rsidRPr="00883137">
              <w:rPr>
                <w:b/>
                <w:sz w:val="20"/>
                <w:szCs w:val="20"/>
              </w:rPr>
              <w:t xml:space="preserve"> </w:t>
            </w:r>
            <w:r w:rsidRPr="00883137">
              <w:rPr>
                <w:b/>
                <w:sz w:val="20"/>
                <w:szCs w:val="20"/>
              </w:rPr>
              <w:t>is retained from date of commencement of event</w:t>
            </w:r>
          </w:p>
        </w:tc>
      </w:tr>
      <w:tr w:rsidR="00497A4F" w:rsidRPr="00883137" w14:paraId="2C821E75" w14:textId="77777777" w:rsidTr="000F40B0">
        <w:tc>
          <w:tcPr>
            <w:tcW w:w="2818" w:type="dxa"/>
            <w:tcBorders>
              <w:top w:val="single" w:sz="4" w:space="0" w:color="000000"/>
              <w:left w:val="single" w:sz="4" w:space="0" w:color="000000"/>
              <w:bottom w:val="single" w:sz="4" w:space="0" w:color="auto"/>
              <w:right w:val="single" w:sz="4" w:space="0" w:color="000000"/>
            </w:tcBorders>
            <w:vAlign w:val="center"/>
          </w:tcPr>
          <w:p w14:paraId="000940E4" w14:textId="1C1DE037" w:rsidR="00497A4F" w:rsidRPr="00883137" w:rsidRDefault="009E0F8D" w:rsidP="00D96CA9">
            <w:pPr>
              <w:pStyle w:val="REG-P0"/>
              <w:tabs>
                <w:tab w:val="clear" w:pos="567"/>
                <w:tab w:val="left" w:pos="457"/>
              </w:tabs>
              <w:ind w:left="457" w:hanging="457"/>
              <w:jc w:val="left"/>
              <w:rPr>
                <w:sz w:val="20"/>
                <w:szCs w:val="20"/>
              </w:rPr>
            </w:pPr>
            <w:r w:rsidRPr="00883137">
              <w:rPr>
                <w:sz w:val="20"/>
                <w:szCs w:val="20"/>
              </w:rPr>
              <w:t>1.</w:t>
            </w:r>
            <w:r w:rsidR="00390817" w:rsidRPr="00883137">
              <w:rPr>
                <w:sz w:val="20"/>
                <w:szCs w:val="20"/>
              </w:rPr>
              <w:tab/>
            </w:r>
            <w:r w:rsidR="00497A4F" w:rsidRPr="00883137">
              <w:rPr>
                <w:spacing w:val="-2"/>
                <w:sz w:val="20"/>
                <w:szCs w:val="20"/>
              </w:rPr>
              <w:t>Details and results of</w:t>
            </w:r>
            <w:r w:rsidR="00D96CA9" w:rsidRPr="00883137">
              <w:rPr>
                <w:spacing w:val="-2"/>
                <w:sz w:val="20"/>
                <w:szCs w:val="20"/>
              </w:rPr>
              <w:t xml:space="preserve"> </w:t>
            </w:r>
            <w:r w:rsidR="00497A4F" w:rsidRPr="00883137">
              <w:rPr>
                <w:spacing w:val="-2"/>
                <w:sz w:val="20"/>
                <w:szCs w:val="20"/>
              </w:rPr>
              <w:t>disputes</w:t>
            </w:r>
            <w:r w:rsidR="009B6067" w:rsidRPr="00883137">
              <w:rPr>
                <w:spacing w:val="-2"/>
                <w:sz w:val="20"/>
                <w:szCs w:val="20"/>
              </w:rPr>
              <w:t xml:space="preserve"> </w:t>
            </w:r>
            <w:r w:rsidR="00497A4F" w:rsidRPr="00883137">
              <w:rPr>
                <w:spacing w:val="-2"/>
                <w:sz w:val="20"/>
                <w:szCs w:val="20"/>
              </w:rPr>
              <w:t>lodged by</w:t>
            </w:r>
            <w:r w:rsidR="00D96CA9" w:rsidRPr="00883137">
              <w:rPr>
                <w:spacing w:val="-2"/>
                <w:sz w:val="20"/>
                <w:szCs w:val="20"/>
              </w:rPr>
              <w:t xml:space="preserve"> </w:t>
            </w:r>
            <w:r w:rsidR="00497A4F" w:rsidRPr="00883137">
              <w:rPr>
                <w:spacing w:val="-2"/>
                <w:sz w:val="20"/>
                <w:szCs w:val="20"/>
              </w:rPr>
              <w:t>consumers</w:t>
            </w:r>
          </w:p>
        </w:tc>
        <w:tc>
          <w:tcPr>
            <w:tcW w:w="2818" w:type="dxa"/>
            <w:tcBorders>
              <w:top w:val="single" w:sz="4" w:space="0" w:color="000000"/>
              <w:left w:val="single" w:sz="4" w:space="0" w:color="000000"/>
              <w:bottom w:val="single" w:sz="4" w:space="0" w:color="auto"/>
              <w:right w:val="single" w:sz="4" w:space="0" w:color="000000"/>
            </w:tcBorders>
            <w:vAlign w:val="center"/>
          </w:tcPr>
          <w:p w14:paraId="26B8F7B2" w14:textId="0ED87595" w:rsidR="00497A4F" w:rsidRPr="00883137" w:rsidRDefault="00497A4F" w:rsidP="00D96CA9">
            <w:pPr>
              <w:pStyle w:val="REG-P0"/>
              <w:jc w:val="left"/>
              <w:rPr>
                <w:sz w:val="20"/>
                <w:szCs w:val="20"/>
              </w:rPr>
            </w:pPr>
            <w:r w:rsidRPr="00883137">
              <w:rPr>
                <w:sz w:val="20"/>
                <w:szCs w:val="20"/>
              </w:rPr>
              <w:t>Number and nature of complaints</w:t>
            </w:r>
            <w:r w:rsidR="009B6067" w:rsidRPr="00883137">
              <w:rPr>
                <w:sz w:val="20"/>
                <w:szCs w:val="20"/>
              </w:rPr>
              <w:t xml:space="preserve"> </w:t>
            </w:r>
            <w:r w:rsidRPr="00883137">
              <w:rPr>
                <w:sz w:val="20"/>
                <w:szCs w:val="20"/>
              </w:rPr>
              <w:t>lodged and whether complaint</w:t>
            </w:r>
            <w:r w:rsidR="009B6067" w:rsidRPr="00883137">
              <w:rPr>
                <w:sz w:val="20"/>
                <w:szCs w:val="20"/>
              </w:rPr>
              <w:t xml:space="preserve"> </w:t>
            </w:r>
            <w:r w:rsidRPr="00883137">
              <w:rPr>
                <w:sz w:val="20"/>
                <w:szCs w:val="20"/>
              </w:rPr>
              <w:t>was rejected. No information may be displayed on complaints that were upheld</w:t>
            </w:r>
          </w:p>
        </w:tc>
        <w:tc>
          <w:tcPr>
            <w:tcW w:w="2819" w:type="dxa"/>
            <w:tcBorders>
              <w:top w:val="single" w:sz="4" w:space="0" w:color="000000"/>
              <w:left w:val="single" w:sz="4" w:space="0" w:color="000000"/>
              <w:bottom w:val="single" w:sz="4" w:space="0" w:color="auto"/>
              <w:right w:val="single" w:sz="4" w:space="0" w:color="000000"/>
            </w:tcBorders>
            <w:vAlign w:val="center"/>
          </w:tcPr>
          <w:p w14:paraId="314B3021" w14:textId="0FB1B6FC" w:rsidR="00497A4F" w:rsidRPr="00883137" w:rsidRDefault="00497A4F" w:rsidP="00F4268B">
            <w:pPr>
              <w:pStyle w:val="REG-P0"/>
              <w:jc w:val="left"/>
              <w:rPr>
                <w:sz w:val="20"/>
                <w:szCs w:val="20"/>
              </w:rPr>
            </w:pPr>
            <w:r w:rsidRPr="00883137">
              <w:rPr>
                <w:sz w:val="20"/>
                <w:szCs w:val="20"/>
              </w:rPr>
              <w:t>2 years</w:t>
            </w:r>
          </w:p>
        </w:tc>
      </w:tr>
      <w:tr w:rsidR="00497A4F" w:rsidRPr="00883137" w14:paraId="6170F62F" w14:textId="77777777" w:rsidTr="000F40B0">
        <w:tc>
          <w:tcPr>
            <w:tcW w:w="2818" w:type="dxa"/>
            <w:tcBorders>
              <w:top w:val="single" w:sz="4" w:space="0" w:color="auto"/>
              <w:left w:val="single" w:sz="4" w:space="0" w:color="000000"/>
              <w:bottom w:val="single" w:sz="4" w:space="0" w:color="000000"/>
              <w:right w:val="single" w:sz="4" w:space="0" w:color="000000"/>
            </w:tcBorders>
            <w:vAlign w:val="center"/>
          </w:tcPr>
          <w:p w14:paraId="26573742" w14:textId="67CD831A" w:rsidR="00497A4F" w:rsidRPr="00883137" w:rsidRDefault="009E0F8D" w:rsidP="00D96CA9">
            <w:pPr>
              <w:pStyle w:val="REG-P0"/>
              <w:tabs>
                <w:tab w:val="clear" w:pos="567"/>
                <w:tab w:val="left" w:pos="457"/>
              </w:tabs>
              <w:ind w:left="457" w:hanging="457"/>
              <w:jc w:val="left"/>
              <w:rPr>
                <w:sz w:val="20"/>
                <w:szCs w:val="20"/>
              </w:rPr>
            </w:pPr>
            <w:r w:rsidRPr="00883137">
              <w:rPr>
                <w:sz w:val="20"/>
                <w:szCs w:val="20"/>
              </w:rPr>
              <w:t>2.</w:t>
            </w:r>
            <w:r w:rsidR="009B6067" w:rsidRPr="00883137">
              <w:rPr>
                <w:sz w:val="20"/>
                <w:szCs w:val="20"/>
              </w:rPr>
              <w:t xml:space="preserve"> </w:t>
            </w:r>
            <w:r w:rsidR="00390817" w:rsidRPr="00883137">
              <w:rPr>
                <w:sz w:val="20"/>
                <w:szCs w:val="20"/>
              </w:rPr>
              <w:tab/>
            </w:r>
            <w:r w:rsidR="00497A4F" w:rsidRPr="00883137">
              <w:rPr>
                <w:sz w:val="20"/>
                <w:szCs w:val="20"/>
              </w:rPr>
              <w:t>Enquiries</w:t>
            </w:r>
          </w:p>
        </w:tc>
        <w:tc>
          <w:tcPr>
            <w:tcW w:w="2818" w:type="dxa"/>
            <w:tcBorders>
              <w:top w:val="single" w:sz="4" w:space="0" w:color="auto"/>
              <w:left w:val="single" w:sz="4" w:space="0" w:color="000000"/>
              <w:bottom w:val="single" w:sz="4" w:space="0" w:color="000000"/>
              <w:right w:val="single" w:sz="4" w:space="0" w:color="000000"/>
            </w:tcBorders>
            <w:vAlign w:val="center"/>
          </w:tcPr>
          <w:p w14:paraId="556E37C9" w14:textId="7B32783C" w:rsidR="00497A4F" w:rsidRPr="00883137" w:rsidRDefault="00497A4F" w:rsidP="00D96CA9">
            <w:pPr>
              <w:pStyle w:val="REG-P0"/>
              <w:jc w:val="left"/>
              <w:rPr>
                <w:sz w:val="20"/>
                <w:szCs w:val="20"/>
              </w:rPr>
            </w:pPr>
            <w:r w:rsidRPr="00883137">
              <w:rPr>
                <w:sz w:val="20"/>
                <w:szCs w:val="20"/>
              </w:rPr>
              <w:t>Number of enquiries made on a</w:t>
            </w:r>
            <w:r w:rsidR="009B6067" w:rsidRPr="00883137">
              <w:rPr>
                <w:sz w:val="20"/>
                <w:szCs w:val="20"/>
              </w:rPr>
              <w:t xml:space="preserve"> </w:t>
            </w:r>
            <w:r w:rsidRPr="00883137">
              <w:rPr>
                <w:sz w:val="20"/>
                <w:szCs w:val="20"/>
              </w:rPr>
              <w:t>record of a data subject, including</w:t>
            </w:r>
            <w:r w:rsidR="009B6067" w:rsidRPr="00883137">
              <w:rPr>
                <w:sz w:val="20"/>
                <w:szCs w:val="20"/>
              </w:rPr>
              <w:t xml:space="preserve"> </w:t>
            </w:r>
            <w:r w:rsidRPr="00883137">
              <w:rPr>
                <w:sz w:val="20"/>
                <w:szCs w:val="20"/>
              </w:rPr>
              <w:t>the name of the entity or person that made the enquiry and a contact person if available</w:t>
            </w:r>
          </w:p>
        </w:tc>
        <w:tc>
          <w:tcPr>
            <w:tcW w:w="2819" w:type="dxa"/>
            <w:tcBorders>
              <w:top w:val="single" w:sz="4" w:space="0" w:color="auto"/>
              <w:left w:val="single" w:sz="4" w:space="0" w:color="000000"/>
              <w:bottom w:val="single" w:sz="4" w:space="0" w:color="000000"/>
              <w:right w:val="single" w:sz="4" w:space="0" w:color="000000"/>
            </w:tcBorders>
            <w:vAlign w:val="center"/>
          </w:tcPr>
          <w:p w14:paraId="63EEF66F" w14:textId="759BA917" w:rsidR="00497A4F" w:rsidRPr="00883137" w:rsidRDefault="00497A4F" w:rsidP="00F4268B">
            <w:pPr>
              <w:pStyle w:val="REG-P0"/>
              <w:jc w:val="left"/>
              <w:rPr>
                <w:sz w:val="20"/>
                <w:szCs w:val="20"/>
              </w:rPr>
            </w:pPr>
            <w:r w:rsidRPr="00883137">
              <w:rPr>
                <w:sz w:val="20"/>
                <w:szCs w:val="20"/>
              </w:rPr>
              <w:t>2 years</w:t>
            </w:r>
          </w:p>
        </w:tc>
      </w:tr>
      <w:tr w:rsidR="00497A4F" w:rsidRPr="00883137" w14:paraId="32DA1DAA"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5AB58CF5" w14:textId="0DF49084" w:rsidR="00497A4F" w:rsidRPr="00883137" w:rsidRDefault="009B6067" w:rsidP="00D96CA9">
            <w:pPr>
              <w:pStyle w:val="REG-P0"/>
              <w:tabs>
                <w:tab w:val="clear" w:pos="567"/>
                <w:tab w:val="left" w:pos="457"/>
              </w:tabs>
              <w:ind w:left="457" w:hanging="457"/>
              <w:jc w:val="left"/>
              <w:rPr>
                <w:sz w:val="20"/>
                <w:szCs w:val="20"/>
              </w:rPr>
            </w:pPr>
            <w:r w:rsidRPr="00883137">
              <w:rPr>
                <w:sz w:val="20"/>
                <w:szCs w:val="20"/>
              </w:rPr>
              <w:t xml:space="preserve"> </w:t>
            </w:r>
            <w:r w:rsidR="009E0F8D" w:rsidRPr="00883137">
              <w:rPr>
                <w:sz w:val="20"/>
                <w:szCs w:val="20"/>
              </w:rPr>
              <w:t>3.</w:t>
            </w:r>
            <w:r w:rsidRPr="00883137">
              <w:rPr>
                <w:sz w:val="20"/>
                <w:szCs w:val="20"/>
              </w:rPr>
              <w:t xml:space="preserve"> </w:t>
            </w:r>
            <w:r w:rsidR="00390817" w:rsidRPr="00883137">
              <w:rPr>
                <w:sz w:val="20"/>
                <w:szCs w:val="20"/>
              </w:rPr>
              <w:tab/>
            </w:r>
            <w:r w:rsidR="00497A4F" w:rsidRPr="00883137">
              <w:rPr>
                <w:sz w:val="20"/>
                <w:szCs w:val="20"/>
              </w:rPr>
              <w:t>Payment profile</w:t>
            </w:r>
          </w:p>
        </w:tc>
        <w:tc>
          <w:tcPr>
            <w:tcW w:w="2818" w:type="dxa"/>
            <w:tcBorders>
              <w:top w:val="single" w:sz="4" w:space="0" w:color="000000"/>
              <w:left w:val="single" w:sz="4" w:space="0" w:color="000000"/>
              <w:bottom w:val="single" w:sz="4" w:space="0" w:color="000000"/>
              <w:right w:val="single" w:sz="4" w:space="0" w:color="000000"/>
            </w:tcBorders>
            <w:vAlign w:val="center"/>
          </w:tcPr>
          <w:p w14:paraId="2AFE84E6" w14:textId="40E7EBE6" w:rsidR="00497A4F" w:rsidRPr="00883137" w:rsidRDefault="00497A4F" w:rsidP="00D96CA9">
            <w:pPr>
              <w:pStyle w:val="REG-P0"/>
              <w:jc w:val="left"/>
              <w:rPr>
                <w:sz w:val="20"/>
                <w:szCs w:val="20"/>
              </w:rPr>
            </w:pPr>
            <w:r w:rsidRPr="00883137">
              <w:rPr>
                <w:sz w:val="20"/>
                <w:szCs w:val="20"/>
              </w:rPr>
              <w:t>Factual information pertaining to the payment profile of the data subject</w:t>
            </w:r>
          </w:p>
        </w:tc>
        <w:tc>
          <w:tcPr>
            <w:tcW w:w="2819" w:type="dxa"/>
            <w:tcBorders>
              <w:top w:val="single" w:sz="4" w:space="0" w:color="000000"/>
              <w:left w:val="single" w:sz="4" w:space="0" w:color="000000"/>
              <w:bottom w:val="single" w:sz="4" w:space="0" w:color="000000"/>
              <w:right w:val="single" w:sz="4" w:space="0" w:color="000000"/>
            </w:tcBorders>
            <w:vAlign w:val="center"/>
          </w:tcPr>
          <w:p w14:paraId="26DE2264" w14:textId="632609C4" w:rsidR="00497A4F" w:rsidRPr="00883137" w:rsidRDefault="00497A4F" w:rsidP="00F4268B">
            <w:pPr>
              <w:pStyle w:val="REG-P0"/>
              <w:jc w:val="left"/>
              <w:rPr>
                <w:sz w:val="20"/>
                <w:szCs w:val="20"/>
              </w:rPr>
            </w:pPr>
            <w:r w:rsidRPr="00883137">
              <w:rPr>
                <w:sz w:val="20"/>
                <w:szCs w:val="20"/>
              </w:rPr>
              <w:t>5 years</w:t>
            </w:r>
          </w:p>
        </w:tc>
      </w:tr>
      <w:tr w:rsidR="00497A4F" w:rsidRPr="00883137" w14:paraId="21C7F108"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7219E09C" w14:textId="370DF756" w:rsidR="00497A4F" w:rsidRPr="00883137" w:rsidRDefault="009B6067" w:rsidP="00D96CA9">
            <w:pPr>
              <w:pStyle w:val="REG-P0"/>
              <w:tabs>
                <w:tab w:val="clear" w:pos="567"/>
                <w:tab w:val="left" w:pos="457"/>
              </w:tabs>
              <w:ind w:left="457" w:hanging="457"/>
              <w:jc w:val="left"/>
              <w:rPr>
                <w:sz w:val="20"/>
                <w:szCs w:val="20"/>
              </w:rPr>
            </w:pPr>
            <w:r w:rsidRPr="00883137">
              <w:rPr>
                <w:sz w:val="20"/>
                <w:szCs w:val="20"/>
              </w:rPr>
              <w:t xml:space="preserve"> </w:t>
            </w:r>
            <w:r w:rsidR="009E0F8D" w:rsidRPr="00883137">
              <w:rPr>
                <w:sz w:val="20"/>
                <w:szCs w:val="20"/>
              </w:rPr>
              <w:t>4.</w:t>
            </w:r>
            <w:r w:rsidRPr="00883137">
              <w:rPr>
                <w:sz w:val="20"/>
                <w:szCs w:val="20"/>
              </w:rPr>
              <w:t xml:space="preserve"> </w:t>
            </w:r>
            <w:r w:rsidR="00D96CA9" w:rsidRPr="00883137">
              <w:rPr>
                <w:sz w:val="20"/>
                <w:szCs w:val="20"/>
              </w:rPr>
              <w:tab/>
            </w:r>
            <w:r w:rsidR="00497A4F" w:rsidRPr="00883137">
              <w:rPr>
                <w:sz w:val="20"/>
                <w:szCs w:val="20"/>
              </w:rPr>
              <w:t>Adverse classifications of</w:t>
            </w:r>
            <w:r w:rsidR="00D96CA9" w:rsidRPr="00883137">
              <w:rPr>
                <w:sz w:val="20"/>
                <w:szCs w:val="20"/>
              </w:rPr>
              <w:t xml:space="preserve"> </w:t>
            </w:r>
            <w:r w:rsidRPr="00883137">
              <w:rPr>
                <w:sz w:val="20"/>
                <w:szCs w:val="20"/>
              </w:rPr>
              <w:t xml:space="preserve"> </w:t>
            </w:r>
            <w:r w:rsidR="00497A4F" w:rsidRPr="00883137">
              <w:rPr>
                <w:sz w:val="20"/>
                <w:szCs w:val="20"/>
              </w:rPr>
              <w:t>consumer behaviour</w:t>
            </w:r>
          </w:p>
        </w:tc>
        <w:tc>
          <w:tcPr>
            <w:tcW w:w="2818" w:type="dxa"/>
            <w:tcBorders>
              <w:top w:val="single" w:sz="4" w:space="0" w:color="000000"/>
              <w:left w:val="single" w:sz="4" w:space="0" w:color="000000"/>
              <w:bottom w:val="single" w:sz="4" w:space="0" w:color="000000"/>
              <w:right w:val="single" w:sz="4" w:space="0" w:color="000000"/>
            </w:tcBorders>
            <w:vAlign w:val="center"/>
          </w:tcPr>
          <w:p w14:paraId="1E934C47" w14:textId="2662C9C2" w:rsidR="00497A4F" w:rsidRPr="00883137" w:rsidRDefault="00497A4F" w:rsidP="00D96CA9">
            <w:pPr>
              <w:pStyle w:val="REG-P0"/>
              <w:jc w:val="left"/>
              <w:rPr>
                <w:sz w:val="20"/>
                <w:szCs w:val="20"/>
              </w:rPr>
            </w:pPr>
            <w:r w:rsidRPr="00883137">
              <w:rPr>
                <w:sz w:val="20"/>
                <w:szCs w:val="20"/>
              </w:rPr>
              <w:t>Subjective classifications of behaviour of a data subject as</w:t>
            </w:r>
            <w:r w:rsidR="009B6067" w:rsidRPr="00883137">
              <w:rPr>
                <w:sz w:val="20"/>
                <w:szCs w:val="20"/>
              </w:rPr>
              <w:t xml:space="preserve"> </w:t>
            </w:r>
            <w:r w:rsidRPr="00883137">
              <w:rPr>
                <w:sz w:val="20"/>
                <w:szCs w:val="20"/>
              </w:rPr>
              <w:t>consumer</w:t>
            </w:r>
          </w:p>
        </w:tc>
        <w:tc>
          <w:tcPr>
            <w:tcW w:w="2819" w:type="dxa"/>
            <w:tcBorders>
              <w:top w:val="single" w:sz="4" w:space="0" w:color="000000"/>
              <w:left w:val="single" w:sz="4" w:space="0" w:color="000000"/>
              <w:bottom w:val="single" w:sz="4" w:space="0" w:color="000000"/>
              <w:right w:val="single" w:sz="4" w:space="0" w:color="000000"/>
            </w:tcBorders>
            <w:vAlign w:val="center"/>
          </w:tcPr>
          <w:p w14:paraId="60EA90F5" w14:textId="365A9417" w:rsidR="00497A4F" w:rsidRPr="00883137" w:rsidRDefault="00497A4F" w:rsidP="00F4268B">
            <w:pPr>
              <w:pStyle w:val="REG-P0"/>
              <w:jc w:val="left"/>
              <w:rPr>
                <w:sz w:val="20"/>
                <w:szCs w:val="20"/>
              </w:rPr>
            </w:pPr>
            <w:r w:rsidRPr="00883137">
              <w:rPr>
                <w:sz w:val="20"/>
                <w:szCs w:val="20"/>
              </w:rPr>
              <w:t>1 year</w:t>
            </w:r>
          </w:p>
        </w:tc>
      </w:tr>
      <w:tr w:rsidR="009E0F8D" w:rsidRPr="00883137" w14:paraId="058C853E"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61290B9D" w14:textId="7F287A70" w:rsidR="009E0F8D" w:rsidRPr="00883137" w:rsidRDefault="009B6067" w:rsidP="00D96CA9">
            <w:pPr>
              <w:pStyle w:val="REG-P0"/>
              <w:tabs>
                <w:tab w:val="clear" w:pos="567"/>
                <w:tab w:val="left" w:pos="457"/>
              </w:tabs>
              <w:ind w:left="457" w:hanging="457"/>
              <w:jc w:val="left"/>
              <w:rPr>
                <w:sz w:val="20"/>
                <w:szCs w:val="20"/>
              </w:rPr>
            </w:pPr>
            <w:r w:rsidRPr="00883137">
              <w:rPr>
                <w:sz w:val="20"/>
                <w:szCs w:val="20"/>
              </w:rPr>
              <w:t xml:space="preserve"> </w:t>
            </w:r>
            <w:r w:rsidR="009E0F8D" w:rsidRPr="00883137">
              <w:rPr>
                <w:sz w:val="20"/>
                <w:szCs w:val="20"/>
              </w:rPr>
              <w:t xml:space="preserve">5. </w:t>
            </w:r>
            <w:r w:rsidR="00D96CA9" w:rsidRPr="00883137">
              <w:rPr>
                <w:sz w:val="20"/>
                <w:szCs w:val="20"/>
              </w:rPr>
              <w:tab/>
            </w:r>
            <w:r w:rsidR="009E0F8D" w:rsidRPr="00883137">
              <w:rPr>
                <w:sz w:val="20"/>
                <w:szCs w:val="20"/>
              </w:rPr>
              <w:t>Adverse classifications of</w:t>
            </w:r>
            <w:r w:rsidR="00D96CA9" w:rsidRPr="00883137">
              <w:rPr>
                <w:sz w:val="20"/>
                <w:szCs w:val="20"/>
              </w:rPr>
              <w:t xml:space="preserve"> </w:t>
            </w:r>
            <w:r w:rsidRPr="00883137">
              <w:rPr>
                <w:sz w:val="20"/>
                <w:szCs w:val="20"/>
              </w:rPr>
              <w:t xml:space="preserve"> </w:t>
            </w:r>
            <w:r w:rsidR="009E0F8D" w:rsidRPr="00883137">
              <w:rPr>
                <w:sz w:val="20"/>
                <w:szCs w:val="20"/>
              </w:rPr>
              <w:t>enforcement action</w:t>
            </w:r>
          </w:p>
        </w:tc>
        <w:tc>
          <w:tcPr>
            <w:tcW w:w="2818" w:type="dxa"/>
            <w:tcBorders>
              <w:top w:val="single" w:sz="4" w:space="0" w:color="000000"/>
              <w:left w:val="single" w:sz="4" w:space="0" w:color="000000"/>
              <w:bottom w:val="single" w:sz="4" w:space="0" w:color="000000"/>
              <w:right w:val="single" w:sz="4" w:space="0" w:color="000000"/>
            </w:tcBorders>
            <w:vAlign w:val="center"/>
          </w:tcPr>
          <w:p w14:paraId="28C19EDB" w14:textId="6035B43D" w:rsidR="009E0F8D" w:rsidRPr="00883137" w:rsidRDefault="009E0F8D" w:rsidP="00AD7721">
            <w:pPr>
              <w:pStyle w:val="REG-P0"/>
              <w:jc w:val="left"/>
              <w:rPr>
                <w:sz w:val="20"/>
                <w:szCs w:val="20"/>
              </w:rPr>
            </w:pPr>
            <w:r w:rsidRPr="00883137">
              <w:rPr>
                <w:sz w:val="20"/>
                <w:szCs w:val="20"/>
              </w:rPr>
              <w:t>Classifications related to enforcement action taken by the credit</w:t>
            </w:r>
            <w:r w:rsidR="009B6067" w:rsidRPr="00883137">
              <w:rPr>
                <w:sz w:val="20"/>
                <w:szCs w:val="20"/>
              </w:rPr>
              <w:t xml:space="preserve"> </w:t>
            </w:r>
            <w:r w:rsidRPr="00883137">
              <w:rPr>
                <w:sz w:val="20"/>
                <w:szCs w:val="20"/>
              </w:rPr>
              <w:t>provider</w:t>
            </w:r>
          </w:p>
        </w:tc>
        <w:tc>
          <w:tcPr>
            <w:tcW w:w="2819" w:type="dxa"/>
            <w:tcBorders>
              <w:top w:val="single" w:sz="4" w:space="0" w:color="000000"/>
              <w:left w:val="single" w:sz="4" w:space="0" w:color="000000"/>
              <w:bottom w:val="single" w:sz="4" w:space="0" w:color="000000"/>
              <w:right w:val="single" w:sz="4" w:space="0" w:color="000000"/>
            </w:tcBorders>
            <w:vAlign w:val="center"/>
          </w:tcPr>
          <w:p w14:paraId="107C2462" w14:textId="3F0A2779" w:rsidR="009E0F8D" w:rsidRPr="00883137" w:rsidRDefault="009E0F8D" w:rsidP="00F4268B">
            <w:pPr>
              <w:pStyle w:val="REG-P0"/>
              <w:jc w:val="left"/>
              <w:rPr>
                <w:sz w:val="20"/>
                <w:szCs w:val="20"/>
              </w:rPr>
            </w:pPr>
            <w:r w:rsidRPr="00883137">
              <w:rPr>
                <w:sz w:val="20"/>
                <w:szCs w:val="20"/>
              </w:rPr>
              <w:t>2 years</w:t>
            </w:r>
          </w:p>
        </w:tc>
      </w:tr>
      <w:tr w:rsidR="009E0F8D" w:rsidRPr="00883137" w14:paraId="1AB3CF9B"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0AEFFCEA" w14:textId="7B558AF9" w:rsidR="009E0F8D" w:rsidRPr="00883137" w:rsidRDefault="009B6067" w:rsidP="00D96CA9">
            <w:pPr>
              <w:pStyle w:val="REG-P0"/>
              <w:tabs>
                <w:tab w:val="clear" w:pos="567"/>
                <w:tab w:val="left" w:pos="457"/>
              </w:tabs>
              <w:ind w:left="457" w:hanging="457"/>
              <w:jc w:val="left"/>
              <w:rPr>
                <w:sz w:val="20"/>
                <w:szCs w:val="20"/>
              </w:rPr>
            </w:pPr>
            <w:r w:rsidRPr="00883137">
              <w:rPr>
                <w:sz w:val="20"/>
                <w:szCs w:val="20"/>
              </w:rPr>
              <w:t xml:space="preserve"> </w:t>
            </w:r>
            <w:r w:rsidR="009E0F8D" w:rsidRPr="00883137">
              <w:rPr>
                <w:sz w:val="20"/>
                <w:szCs w:val="20"/>
              </w:rPr>
              <w:t>6.</w:t>
            </w:r>
            <w:r w:rsidRPr="00883137">
              <w:rPr>
                <w:sz w:val="20"/>
                <w:szCs w:val="20"/>
              </w:rPr>
              <w:t xml:space="preserve"> </w:t>
            </w:r>
            <w:r w:rsidR="00D96CA9" w:rsidRPr="00883137">
              <w:rPr>
                <w:sz w:val="20"/>
                <w:szCs w:val="20"/>
              </w:rPr>
              <w:tab/>
            </w:r>
            <w:r w:rsidR="009E0F8D" w:rsidRPr="00883137">
              <w:rPr>
                <w:sz w:val="20"/>
                <w:szCs w:val="20"/>
              </w:rPr>
              <w:t>Civil court judgments</w:t>
            </w:r>
          </w:p>
        </w:tc>
        <w:tc>
          <w:tcPr>
            <w:tcW w:w="2818" w:type="dxa"/>
            <w:tcBorders>
              <w:top w:val="single" w:sz="4" w:space="0" w:color="000000"/>
              <w:left w:val="single" w:sz="4" w:space="0" w:color="000000"/>
              <w:bottom w:val="single" w:sz="4" w:space="0" w:color="000000"/>
              <w:right w:val="single" w:sz="4" w:space="0" w:color="000000"/>
            </w:tcBorders>
            <w:vAlign w:val="center"/>
          </w:tcPr>
          <w:p w14:paraId="5D2F5282" w14:textId="59E3EC74" w:rsidR="009E0F8D" w:rsidRPr="00883137" w:rsidRDefault="009E0F8D" w:rsidP="00AD7721">
            <w:pPr>
              <w:pStyle w:val="REG-P0"/>
              <w:jc w:val="left"/>
              <w:rPr>
                <w:sz w:val="20"/>
                <w:szCs w:val="20"/>
              </w:rPr>
            </w:pPr>
            <w:r w:rsidRPr="00883137">
              <w:rPr>
                <w:sz w:val="20"/>
                <w:szCs w:val="20"/>
              </w:rPr>
              <w:t>Civil court judgments including</w:t>
            </w:r>
            <w:r w:rsidR="009B6067" w:rsidRPr="00883137">
              <w:rPr>
                <w:sz w:val="20"/>
                <w:szCs w:val="20"/>
              </w:rPr>
              <w:t xml:space="preserve"> </w:t>
            </w:r>
            <w:r w:rsidRPr="00883137">
              <w:rPr>
                <w:sz w:val="20"/>
                <w:szCs w:val="20"/>
              </w:rPr>
              <w:t>default judgments</w:t>
            </w:r>
          </w:p>
        </w:tc>
        <w:tc>
          <w:tcPr>
            <w:tcW w:w="2819" w:type="dxa"/>
            <w:tcBorders>
              <w:top w:val="single" w:sz="4" w:space="0" w:color="000000"/>
              <w:left w:val="single" w:sz="4" w:space="0" w:color="000000"/>
              <w:bottom w:val="single" w:sz="4" w:space="0" w:color="000000"/>
              <w:right w:val="single" w:sz="4" w:space="0" w:color="000000"/>
            </w:tcBorders>
            <w:vAlign w:val="center"/>
          </w:tcPr>
          <w:p w14:paraId="4F30B59B" w14:textId="6ED245DA" w:rsidR="009E0F8D" w:rsidRPr="00883137" w:rsidRDefault="009E0F8D" w:rsidP="00AD7721">
            <w:pPr>
              <w:pStyle w:val="REG-P0"/>
              <w:jc w:val="left"/>
              <w:rPr>
                <w:spacing w:val="-2"/>
                <w:sz w:val="20"/>
                <w:szCs w:val="20"/>
              </w:rPr>
            </w:pPr>
            <w:r w:rsidRPr="00883137">
              <w:rPr>
                <w:spacing w:val="-2"/>
                <w:sz w:val="20"/>
                <w:szCs w:val="20"/>
              </w:rPr>
              <w:t>The earlier of 5 years or until the judgment is rescinded by a</w:t>
            </w:r>
            <w:r w:rsidR="009B6067" w:rsidRPr="00883137">
              <w:rPr>
                <w:spacing w:val="-2"/>
                <w:sz w:val="20"/>
                <w:szCs w:val="20"/>
              </w:rPr>
              <w:t xml:space="preserve"> </w:t>
            </w:r>
            <w:r w:rsidRPr="00883137">
              <w:rPr>
                <w:spacing w:val="-2"/>
                <w:sz w:val="20"/>
                <w:szCs w:val="20"/>
              </w:rPr>
              <w:t>court or abandoned by the credit provider</w:t>
            </w:r>
          </w:p>
        </w:tc>
      </w:tr>
      <w:tr w:rsidR="009E0F8D" w:rsidRPr="00883137" w14:paraId="09DC8ECA"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766359CC" w14:textId="79F66FE8" w:rsidR="009E0F8D" w:rsidRPr="00883137" w:rsidRDefault="009B6067" w:rsidP="00D96CA9">
            <w:pPr>
              <w:pStyle w:val="REG-P0"/>
              <w:tabs>
                <w:tab w:val="clear" w:pos="567"/>
                <w:tab w:val="left" w:pos="457"/>
              </w:tabs>
              <w:ind w:left="457" w:hanging="457"/>
              <w:jc w:val="left"/>
              <w:rPr>
                <w:sz w:val="20"/>
                <w:szCs w:val="20"/>
              </w:rPr>
            </w:pPr>
            <w:r w:rsidRPr="00883137">
              <w:rPr>
                <w:sz w:val="20"/>
                <w:szCs w:val="20"/>
              </w:rPr>
              <w:t xml:space="preserve"> </w:t>
            </w:r>
            <w:r w:rsidR="009E0F8D" w:rsidRPr="00883137">
              <w:rPr>
                <w:sz w:val="20"/>
                <w:szCs w:val="20"/>
              </w:rPr>
              <w:t>7.</w:t>
            </w:r>
            <w:r w:rsidRPr="00883137">
              <w:rPr>
                <w:sz w:val="20"/>
                <w:szCs w:val="20"/>
              </w:rPr>
              <w:t xml:space="preserve"> </w:t>
            </w:r>
            <w:r w:rsidR="00D96CA9" w:rsidRPr="00883137">
              <w:rPr>
                <w:sz w:val="20"/>
                <w:szCs w:val="20"/>
              </w:rPr>
              <w:tab/>
            </w:r>
            <w:r w:rsidR="009E0F8D" w:rsidRPr="00883137">
              <w:rPr>
                <w:sz w:val="20"/>
                <w:szCs w:val="20"/>
              </w:rPr>
              <w:t>Administration orders</w:t>
            </w:r>
          </w:p>
        </w:tc>
        <w:tc>
          <w:tcPr>
            <w:tcW w:w="2818" w:type="dxa"/>
            <w:tcBorders>
              <w:top w:val="single" w:sz="4" w:space="0" w:color="000000"/>
              <w:left w:val="single" w:sz="4" w:space="0" w:color="000000"/>
              <w:bottom w:val="single" w:sz="4" w:space="0" w:color="000000"/>
              <w:right w:val="single" w:sz="4" w:space="0" w:color="000000"/>
            </w:tcBorders>
            <w:vAlign w:val="center"/>
          </w:tcPr>
          <w:p w14:paraId="252C3B5D" w14:textId="55B1D5F0" w:rsidR="009E0F8D" w:rsidRPr="00883137" w:rsidRDefault="009E0F8D" w:rsidP="00F4268B">
            <w:pPr>
              <w:pStyle w:val="REG-P0"/>
              <w:jc w:val="left"/>
              <w:rPr>
                <w:sz w:val="20"/>
                <w:szCs w:val="20"/>
              </w:rPr>
            </w:pPr>
            <w:r w:rsidRPr="00883137">
              <w:rPr>
                <w:sz w:val="20"/>
                <w:szCs w:val="20"/>
              </w:rPr>
              <w:t>As per court order</w:t>
            </w:r>
          </w:p>
        </w:tc>
        <w:tc>
          <w:tcPr>
            <w:tcW w:w="2819" w:type="dxa"/>
            <w:tcBorders>
              <w:top w:val="single" w:sz="4" w:space="0" w:color="000000"/>
              <w:left w:val="single" w:sz="4" w:space="0" w:color="000000"/>
              <w:bottom w:val="single" w:sz="4" w:space="0" w:color="000000"/>
              <w:right w:val="single" w:sz="4" w:space="0" w:color="000000"/>
            </w:tcBorders>
            <w:vAlign w:val="center"/>
          </w:tcPr>
          <w:p w14:paraId="46E2E79F" w14:textId="4E264131" w:rsidR="009E0F8D" w:rsidRPr="00883137" w:rsidRDefault="009E0F8D" w:rsidP="00AD7721">
            <w:pPr>
              <w:pStyle w:val="REG-P0"/>
              <w:jc w:val="left"/>
              <w:rPr>
                <w:sz w:val="20"/>
                <w:szCs w:val="20"/>
              </w:rPr>
            </w:pPr>
            <w:r w:rsidRPr="00883137">
              <w:rPr>
                <w:sz w:val="20"/>
                <w:szCs w:val="20"/>
              </w:rPr>
              <w:t>The earlier of 10 years or until</w:t>
            </w:r>
            <w:r w:rsidR="009B6067" w:rsidRPr="00883137">
              <w:rPr>
                <w:sz w:val="20"/>
                <w:szCs w:val="20"/>
              </w:rPr>
              <w:t xml:space="preserve"> </w:t>
            </w:r>
            <w:r w:rsidRPr="00883137">
              <w:rPr>
                <w:sz w:val="20"/>
                <w:szCs w:val="20"/>
              </w:rPr>
              <w:t>order is rescinded by a court</w:t>
            </w:r>
          </w:p>
        </w:tc>
      </w:tr>
      <w:tr w:rsidR="009E0F8D" w:rsidRPr="00883137" w14:paraId="575C69D9"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5F8FE01C" w14:textId="534E1023" w:rsidR="009E0F8D" w:rsidRPr="00883137" w:rsidRDefault="009B6067" w:rsidP="00D96CA9">
            <w:pPr>
              <w:pStyle w:val="REG-P0"/>
              <w:tabs>
                <w:tab w:val="clear" w:pos="567"/>
                <w:tab w:val="left" w:pos="457"/>
              </w:tabs>
              <w:ind w:left="457" w:hanging="457"/>
              <w:jc w:val="left"/>
              <w:rPr>
                <w:sz w:val="20"/>
                <w:szCs w:val="20"/>
              </w:rPr>
            </w:pPr>
            <w:r w:rsidRPr="00883137">
              <w:rPr>
                <w:sz w:val="20"/>
                <w:szCs w:val="20"/>
              </w:rPr>
              <w:t xml:space="preserve"> </w:t>
            </w:r>
            <w:r w:rsidR="009E0F8D" w:rsidRPr="00883137">
              <w:rPr>
                <w:sz w:val="20"/>
                <w:szCs w:val="20"/>
              </w:rPr>
              <w:t>8.</w:t>
            </w:r>
            <w:r w:rsidRPr="00883137">
              <w:rPr>
                <w:sz w:val="20"/>
                <w:szCs w:val="20"/>
              </w:rPr>
              <w:t xml:space="preserve"> </w:t>
            </w:r>
            <w:r w:rsidR="00D96CA9" w:rsidRPr="00883137">
              <w:rPr>
                <w:sz w:val="20"/>
                <w:szCs w:val="20"/>
              </w:rPr>
              <w:tab/>
            </w:r>
            <w:r w:rsidR="009E0F8D" w:rsidRPr="00883137">
              <w:rPr>
                <w:sz w:val="20"/>
                <w:szCs w:val="20"/>
              </w:rPr>
              <w:t>Sequestrations</w:t>
            </w:r>
          </w:p>
        </w:tc>
        <w:tc>
          <w:tcPr>
            <w:tcW w:w="2818" w:type="dxa"/>
            <w:tcBorders>
              <w:top w:val="single" w:sz="4" w:space="0" w:color="000000"/>
              <w:left w:val="single" w:sz="4" w:space="0" w:color="000000"/>
              <w:bottom w:val="single" w:sz="4" w:space="0" w:color="000000"/>
              <w:right w:val="single" w:sz="4" w:space="0" w:color="000000"/>
            </w:tcBorders>
            <w:vAlign w:val="center"/>
          </w:tcPr>
          <w:p w14:paraId="5ACA64D3" w14:textId="225BD96A" w:rsidR="009E0F8D" w:rsidRPr="00883137" w:rsidRDefault="009E0F8D" w:rsidP="00F4268B">
            <w:pPr>
              <w:pStyle w:val="REG-P0"/>
              <w:jc w:val="left"/>
              <w:rPr>
                <w:sz w:val="20"/>
                <w:szCs w:val="20"/>
              </w:rPr>
            </w:pPr>
            <w:r w:rsidRPr="00883137">
              <w:rPr>
                <w:sz w:val="20"/>
                <w:szCs w:val="20"/>
              </w:rPr>
              <w:t>As per court order</w:t>
            </w:r>
          </w:p>
        </w:tc>
        <w:tc>
          <w:tcPr>
            <w:tcW w:w="2819" w:type="dxa"/>
            <w:tcBorders>
              <w:top w:val="single" w:sz="4" w:space="0" w:color="000000"/>
              <w:left w:val="single" w:sz="4" w:space="0" w:color="000000"/>
              <w:bottom w:val="single" w:sz="4" w:space="0" w:color="000000"/>
              <w:right w:val="single" w:sz="4" w:space="0" w:color="000000"/>
            </w:tcBorders>
            <w:vAlign w:val="center"/>
          </w:tcPr>
          <w:p w14:paraId="69575B74" w14:textId="39093732" w:rsidR="009E0F8D" w:rsidRPr="00883137" w:rsidRDefault="009E0F8D" w:rsidP="00AD7721">
            <w:pPr>
              <w:pStyle w:val="REG-P0"/>
              <w:jc w:val="left"/>
              <w:rPr>
                <w:sz w:val="20"/>
                <w:szCs w:val="20"/>
              </w:rPr>
            </w:pPr>
            <w:r w:rsidRPr="00883137">
              <w:rPr>
                <w:sz w:val="20"/>
                <w:szCs w:val="20"/>
              </w:rPr>
              <w:t>The earlier of 10 years or until rehabilitation order is granted</w:t>
            </w:r>
          </w:p>
        </w:tc>
      </w:tr>
      <w:tr w:rsidR="009E0F8D" w:rsidRPr="00883137" w14:paraId="24931EA5"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0F559B94" w14:textId="0FD4DBFB" w:rsidR="009E0F8D" w:rsidRPr="00883137" w:rsidRDefault="009B6067" w:rsidP="00D96CA9">
            <w:pPr>
              <w:pStyle w:val="REG-P0"/>
              <w:tabs>
                <w:tab w:val="clear" w:pos="567"/>
                <w:tab w:val="left" w:pos="457"/>
              </w:tabs>
              <w:ind w:left="457" w:hanging="457"/>
              <w:jc w:val="left"/>
              <w:rPr>
                <w:sz w:val="20"/>
                <w:szCs w:val="20"/>
              </w:rPr>
            </w:pPr>
            <w:r w:rsidRPr="00883137">
              <w:rPr>
                <w:sz w:val="20"/>
                <w:szCs w:val="20"/>
              </w:rPr>
              <w:t xml:space="preserve"> </w:t>
            </w:r>
            <w:r w:rsidR="009E0F8D" w:rsidRPr="00883137">
              <w:rPr>
                <w:sz w:val="20"/>
                <w:szCs w:val="20"/>
              </w:rPr>
              <w:t>9.</w:t>
            </w:r>
            <w:r w:rsidR="009E0F8D" w:rsidRPr="00883137">
              <w:rPr>
                <w:sz w:val="20"/>
                <w:szCs w:val="20"/>
              </w:rPr>
              <w:tab/>
              <w:t>Liquidations</w:t>
            </w:r>
          </w:p>
        </w:tc>
        <w:tc>
          <w:tcPr>
            <w:tcW w:w="2818" w:type="dxa"/>
            <w:tcBorders>
              <w:top w:val="single" w:sz="4" w:space="0" w:color="000000"/>
              <w:left w:val="single" w:sz="4" w:space="0" w:color="000000"/>
              <w:bottom w:val="single" w:sz="4" w:space="0" w:color="000000"/>
              <w:right w:val="single" w:sz="4" w:space="0" w:color="000000"/>
            </w:tcBorders>
            <w:vAlign w:val="center"/>
          </w:tcPr>
          <w:p w14:paraId="623E25E6" w14:textId="251328DB" w:rsidR="009E0F8D" w:rsidRPr="00883137" w:rsidRDefault="009E0F8D" w:rsidP="00F4268B">
            <w:pPr>
              <w:pStyle w:val="REG-P0"/>
              <w:jc w:val="left"/>
              <w:rPr>
                <w:sz w:val="20"/>
                <w:szCs w:val="20"/>
              </w:rPr>
            </w:pPr>
            <w:r w:rsidRPr="00883137">
              <w:rPr>
                <w:sz w:val="20"/>
                <w:szCs w:val="20"/>
              </w:rPr>
              <w:t>As per court order</w:t>
            </w:r>
          </w:p>
        </w:tc>
        <w:tc>
          <w:tcPr>
            <w:tcW w:w="2819" w:type="dxa"/>
            <w:tcBorders>
              <w:top w:val="single" w:sz="4" w:space="0" w:color="000000"/>
              <w:left w:val="single" w:sz="4" w:space="0" w:color="000000"/>
              <w:bottom w:val="single" w:sz="4" w:space="0" w:color="000000"/>
              <w:right w:val="single" w:sz="4" w:space="0" w:color="000000"/>
            </w:tcBorders>
            <w:vAlign w:val="center"/>
          </w:tcPr>
          <w:p w14:paraId="0540DE0C" w14:textId="288B6AA4" w:rsidR="009E0F8D" w:rsidRPr="00883137" w:rsidRDefault="009E0F8D" w:rsidP="00F4268B">
            <w:pPr>
              <w:pStyle w:val="REG-P0"/>
              <w:jc w:val="left"/>
              <w:rPr>
                <w:sz w:val="20"/>
                <w:szCs w:val="20"/>
              </w:rPr>
            </w:pPr>
            <w:r w:rsidRPr="00883137">
              <w:rPr>
                <w:sz w:val="20"/>
                <w:szCs w:val="20"/>
              </w:rPr>
              <w:t>Unlimited period</w:t>
            </w:r>
          </w:p>
        </w:tc>
      </w:tr>
      <w:tr w:rsidR="009E0F8D" w:rsidRPr="00883137" w14:paraId="6A1E88FC"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3B0B60D4" w14:textId="6E6A6863" w:rsidR="009E0F8D" w:rsidRPr="00883137" w:rsidRDefault="009B6067" w:rsidP="00D96CA9">
            <w:pPr>
              <w:pStyle w:val="REG-P0"/>
              <w:tabs>
                <w:tab w:val="clear" w:pos="567"/>
                <w:tab w:val="left" w:pos="457"/>
              </w:tabs>
              <w:ind w:left="457" w:hanging="457"/>
              <w:jc w:val="left"/>
              <w:rPr>
                <w:sz w:val="20"/>
                <w:szCs w:val="20"/>
              </w:rPr>
            </w:pPr>
            <w:r w:rsidRPr="00883137">
              <w:rPr>
                <w:sz w:val="20"/>
                <w:szCs w:val="20"/>
              </w:rPr>
              <w:t xml:space="preserve"> </w:t>
            </w:r>
            <w:r w:rsidR="009E0F8D" w:rsidRPr="00883137">
              <w:rPr>
                <w:sz w:val="20"/>
                <w:szCs w:val="20"/>
              </w:rPr>
              <w:t xml:space="preserve">10. </w:t>
            </w:r>
            <w:r w:rsidR="00D96CA9" w:rsidRPr="00883137">
              <w:rPr>
                <w:sz w:val="20"/>
                <w:szCs w:val="20"/>
              </w:rPr>
              <w:tab/>
            </w:r>
            <w:r w:rsidR="009E0F8D" w:rsidRPr="00883137">
              <w:rPr>
                <w:sz w:val="20"/>
                <w:szCs w:val="20"/>
              </w:rPr>
              <w:t>Rehabilitation order</w:t>
            </w:r>
          </w:p>
        </w:tc>
        <w:tc>
          <w:tcPr>
            <w:tcW w:w="2818" w:type="dxa"/>
            <w:tcBorders>
              <w:top w:val="single" w:sz="4" w:space="0" w:color="000000"/>
              <w:left w:val="single" w:sz="4" w:space="0" w:color="000000"/>
              <w:bottom w:val="single" w:sz="4" w:space="0" w:color="000000"/>
              <w:right w:val="single" w:sz="4" w:space="0" w:color="000000"/>
            </w:tcBorders>
            <w:vAlign w:val="center"/>
          </w:tcPr>
          <w:p w14:paraId="3E8E8A65" w14:textId="60979D46" w:rsidR="009E0F8D" w:rsidRPr="00883137" w:rsidRDefault="009E0F8D" w:rsidP="00F4268B">
            <w:pPr>
              <w:pStyle w:val="REG-P0"/>
              <w:jc w:val="left"/>
              <w:rPr>
                <w:sz w:val="20"/>
                <w:szCs w:val="20"/>
              </w:rPr>
            </w:pPr>
            <w:r w:rsidRPr="00883137">
              <w:rPr>
                <w:sz w:val="20"/>
                <w:szCs w:val="20"/>
              </w:rPr>
              <w:t>As per court order</w:t>
            </w:r>
          </w:p>
        </w:tc>
        <w:tc>
          <w:tcPr>
            <w:tcW w:w="2819" w:type="dxa"/>
            <w:tcBorders>
              <w:top w:val="single" w:sz="4" w:space="0" w:color="000000"/>
              <w:left w:val="single" w:sz="4" w:space="0" w:color="000000"/>
              <w:bottom w:val="single" w:sz="4" w:space="0" w:color="000000"/>
              <w:right w:val="single" w:sz="4" w:space="0" w:color="000000"/>
            </w:tcBorders>
            <w:vAlign w:val="center"/>
          </w:tcPr>
          <w:p w14:paraId="7D601550" w14:textId="1576FFC5" w:rsidR="009E0F8D" w:rsidRPr="00883137" w:rsidRDefault="009E0F8D" w:rsidP="00F4268B">
            <w:pPr>
              <w:pStyle w:val="REG-P0"/>
              <w:jc w:val="left"/>
              <w:rPr>
                <w:sz w:val="20"/>
                <w:szCs w:val="20"/>
              </w:rPr>
            </w:pPr>
            <w:r w:rsidRPr="00883137">
              <w:rPr>
                <w:sz w:val="20"/>
                <w:szCs w:val="20"/>
              </w:rPr>
              <w:t>5 years</w:t>
            </w:r>
          </w:p>
        </w:tc>
      </w:tr>
      <w:tr w:rsidR="009E0F8D" w:rsidRPr="00883137" w14:paraId="51E61861"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3C14E33C" w14:textId="17E9EC01" w:rsidR="009E0F8D" w:rsidRPr="00883137" w:rsidRDefault="009B6067" w:rsidP="00D96CA9">
            <w:pPr>
              <w:pStyle w:val="REG-P0"/>
              <w:tabs>
                <w:tab w:val="clear" w:pos="567"/>
                <w:tab w:val="left" w:pos="457"/>
              </w:tabs>
              <w:ind w:left="457" w:hanging="457"/>
              <w:jc w:val="left"/>
              <w:rPr>
                <w:sz w:val="20"/>
                <w:szCs w:val="20"/>
              </w:rPr>
            </w:pPr>
            <w:r w:rsidRPr="00883137">
              <w:rPr>
                <w:sz w:val="20"/>
                <w:szCs w:val="20"/>
              </w:rPr>
              <w:t xml:space="preserve"> </w:t>
            </w:r>
            <w:r w:rsidR="009E0F8D" w:rsidRPr="00883137">
              <w:rPr>
                <w:sz w:val="20"/>
                <w:szCs w:val="20"/>
              </w:rPr>
              <w:t xml:space="preserve">11. </w:t>
            </w:r>
            <w:r w:rsidR="00D96CA9" w:rsidRPr="00883137">
              <w:rPr>
                <w:sz w:val="20"/>
                <w:szCs w:val="20"/>
              </w:rPr>
              <w:tab/>
            </w:r>
            <w:r w:rsidR="009E0F8D" w:rsidRPr="00883137">
              <w:rPr>
                <w:sz w:val="20"/>
                <w:szCs w:val="20"/>
              </w:rPr>
              <w:t>Favourable credit performance information</w:t>
            </w:r>
          </w:p>
        </w:tc>
        <w:tc>
          <w:tcPr>
            <w:tcW w:w="2818" w:type="dxa"/>
            <w:tcBorders>
              <w:top w:val="single" w:sz="4" w:space="0" w:color="000000"/>
              <w:left w:val="single" w:sz="4" w:space="0" w:color="000000"/>
              <w:bottom w:val="single" w:sz="4" w:space="0" w:color="000000"/>
              <w:right w:val="single" w:sz="4" w:space="0" w:color="000000"/>
            </w:tcBorders>
            <w:vAlign w:val="center"/>
          </w:tcPr>
          <w:p w14:paraId="217C0AAA" w14:textId="60708EAF" w:rsidR="009E0F8D" w:rsidRPr="00883137" w:rsidRDefault="009E0F8D" w:rsidP="00AD7721">
            <w:pPr>
              <w:pStyle w:val="REG-P0"/>
              <w:jc w:val="left"/>
              <w:rPr>
                <w:sz w:val="20"/>
                <w:szCs w:val="20"/>
              </w:rPr>
            </w:pPr>
            <w:r w:rsidRPr="00883137">
              <w:rPr>
                <w:sz w:val="20"/>
                <w:szCs w:val="20"/>
              </w:rPr>
              <w:t>Factual information other than</w:t>
            </w:r>
            <w:r w:rsidR="009B6067" w:rsidRPr="00883137">
              <w:rPr>
                <w:sz w:val="20"/>
                <w:szCs w:val="20"/>
              </w:rPr>
              <w:t xml:space="preserve"> </w:t>
            </w:r>
            <w:r w:rsidRPr="00883137">
              <w:rPr>
                <w:sz w:val="20"/>
                <w:szCs w:val="20"/>
              </w:rPr>
              <w:t>unfavourable credit information, regarding all credit facilities made</w:t>
            </w:r>
            <w:r w:rsidR="009B6067" w:rsidRPr="00883137">
              <w:rPr>
                <w:sz w:val="20"/>
                <w:szCs w:val="20"/>
              </w:rPr>
              <w:t xml:space="preserve"> </w:t>
            </w:r>
            <w:r w:rsidRPr="00883137">
              <w:rPr>
                <w:sz w:val="20"/>
                <w:szCs w:val="20"/>
              </w:rPr>
              <w:t>available by a credit provider to a data subject, and includes timely payments of loan</w:t>
            </w:r>
          </w:p>
        </w:tc>
        <w:tc>
          <w:tcPr>
            <w:tcW w:w="2819" w:type="dxa"/>
            <w:tcBorders>
              <w:top w:val="single" w:sz="4" w:space="0" w:color="000000"/>
              <w:left w:val="single" w:sz="4" w:space="0" w:color="000000"/>
              <w:bottom w:val="single" w:sz="4" w:space="0" w:color="000000"/>
              <w:right w:val="single" w:sz="4" w:space="0" w:color="000000"/>
            </w:tcBorders>
            <w:vAlign w:val="center"/>
          </w:tcPr>
          <w:p w14:paraId="5A06CCA7" w14:textId="3F79C5CF" w:rsidR="009E0F8D" w:rsidRPr="00883137" w:rsidRDefault="009E0F8D" w:rsidP="00F4268B">
            <w:pPr>
              <w:pStyle w:val="REG-P0"/>
              <w:jc w:val="left"/>
              <w:rPr>
                <w:sz w:val="20"/>
                <w:szCs w:val="20"/>
              </w:rPr>
            </w:pPr>
            <w:r w:rsidRPr="00883137">
              <w:rPr>
                <w:sz w:val="20"/>
                <w:szCs w:val="20"/>
              </w:rPr>
              <w:t>Unlimited period</w:t>
            </w:r>
          </w:p>
        </w:tc>
      </w:tr>
      <w:tr w:rsidR="009E0F8D" w:rsidRPr="00883137" w14:paraId="250577B7" w14:textId="77777777" w:rsidTr="000F40B0">
        <w:tc>
          <w:tcPr>
            <w:tcW w:w="2818" w:type="dxa"/>
            <w:tcBorders>
              <w:top w:val="single" w:sz="4" w:space="0" w:color="000000"/>
              <w:left w:val="single" w:sz="4" w:space="0" w:color="000000"/>
              <w:bottom w:val="single" w:sz="4" w:space="0" w:color="000000"/>
              <w:right w:val="single" w:sz="4" w:space="0" w:color="000000"/>
            </w:tcBorders>
            <w:vAlign w:val="center"/>
          </w:tcPr>
          <w:p w14:paraId="1C23A846" w14:textId="2EE292DD" w:rsidR="009E0F8D" w:rsidRPr="00883137" w:rsidRDefault="009B6067" w:rsidP="00D96CA9">
            <w:pPr>
              <w:pStyle w:val="REG-P0"/>
              <w:tabs>
                <w:tab w:val="clear" w:pos="567"/>
                <w:tab w:val="left" w:pos="457"/>
              </w:tabs>
              <w:ind w:left="457" w:hanging="457"/>
              <w:jc w:val="left"/>
              <w:rPr>
                <w:sz w:val="20"/>
                <w:szCs w:val="20"/>
              </w:rPr>
            </w:pPr>
            <w:r w:rsidRPr="00883137">
              <w:rPr>
                <w:sz w:val="20"/>
                <w:szCs w:val="20"/>
              </w:rPr>
              <w:t xml:space="preserve"> </w:t>
            </w:r>
            <w:r w:rsidR="009E0F8D" w:rsidRPr="00883137">
              <w:rPr>
                <w:sz w:val="20"/>
                <w:szCs w:val="20"/>
              </w:rPr>
              <w:t>12.</w:t>
            </w:r>
            <w:r w:rsidRPr="00883137">
              <w:rPr>
                <w:sz w:val="20"/>
                <w:szCs w:val="20"/>
              </w:rPr>
              <w:t xml:space="preserve"> </w:t>
            </w:r>
            <w:r w:rsidR="00D96CA9" w:rsidRPr="00883137">
              <w:rPr>
                <w:sz w:val="20"/>
                <w:szCs w:val="20"/>
              </w:rPr>
              <w:tab/>
            </w:r>
            <w:r w:rsidR="009E0F8D" w:rsidRPr="00883137">
              <w:rPr>
                <w:sz w:val="20"/>
                <w:szCs w:val="20"/>
              </w:rPr>
              <w:t>Other information</w:t>
            </w:r>
          </w:p>
        </w:tc>
        <w:tc>
          <w:tcPr>
            <w:tcW w:w="2818" w:type="dxa"/>
            <w:tcBorders>
              <w:top w:val="single" w:sz="4" w:space="0" w:color="000000"/>
              <w:left w:val="single" w:sz="4" w:space="0" w:color="000000"/>
              <w:bottom w:val="single" w:sz="4" w:space="0" w:color="000000"/>
              <w:right w:val="single" w:sz="4" w:space="0" w:color="000000"/>
            </w:tcBorders>
            <w:vAlign w:val="center"/>
          </w:tcPr>
          <w:p w14:paraId="28A8CF1A" w14:textId="7F551AD5" w:rsidR="009E0F8D" w:rsidRPr="00883137" w:rsidRDefault="009E0F8D" w:rsidP="00AD7721">
            <w:pPr>
              <w:pStyle w:val="REG-P0"/>
              <w:jc w:val="left"/>
              <w:rPr>
                <w:sz w:val="20"/>
                <w:szCs w:val="20"/>
              </w:rPr>
            </w:pPr>
            <w:r w:rsidRPr="00883137">
              <w:rPr>
                <w:sz w:val="20"/>
                <w:szCs w:val="20"/>
              </w:rPr>
              <w:t>Any other information not included in any category above</w:t>
            </w:r>
          </w:p>
        </w:tc>
        <w:tc>
          <w:tcPr>
            <w:tcW w:w="2819" w:type="dxa"/>
            <w:tcBorders>
              <w:top w:val="single" w:sz="4" w:space="0" w:color="000000"/>
              <w:left w:val="single" w:sz="4" w:space="0" w:color="000000"/>
              <w:bottom w:val="single" w:sz="4" w:space="0" w:color="000000"/>
              <w:right w:val="single" w:sz="4" w:space="0" w:color="000000"/>
            </w:tcBorders>
            <w:vAlign w:val="center"/>
          </w:tcPr>
          <w:p w14:paraId="689486D5" w14:textId="5F2A6883" w:rsidR="009E0F8D" w:rsidRPr="00883137" w:rsidRDefault="009E0F8D" w:rsidP="00F4268B">
            <w:pPr>
              <w:pStyle w:val="REG-P0"/>
              <w:jc w:val="left"/>
              <w:rPr>
                <w:sz w:val="20"/>
                <w:szCs w:val="20"/>
              </w:rPr>
            </w:pPr>
            <w:r w:rsidRPr="00883137">
              <w:rPr>
                <w:sz w:val="20"/>
                <w:szCs w:val="20"/>
              </w:rPr>
              <w:t>2 years</w:t>
            </w:r>
          </w:p>
        </w:tc>
      </w:tr>
    </w:tbl>
    <w:p w14:paraId="5DCE7541" w14:textId="77777777" w:rsidR="00497A4F" w:rsidRPr="00883137" w:rsidRDefault="00497A4F" w:rsidP="003E1BCB">
      <w:pPr>
        <w:pStyle w:val="REG-P0"/>
        <w:rPr>
          <w:sz w:val="20"/>
          <w:szCs w:val="20"/>
        </w:rPr>
      </w:pPr>
    </w:p>
    <w:p w14:paraId="54752D48" w14:textId="77777777" w:rsidR="00497A4F" w:rsidRPr="00883137" w:rsidRDefault="00497A4F" w:rsidP="003E1BCB">
      <w:pPr>
        <w:pStyle w:val="REG-P0"/>
        <w:rPr>
          <w:sz w:val="9"/>
          <w:szCs w:val="9"/>
        </w:rPr>
      </w:pPr>
    </w:p>
    <w:p w14:paraId="2E5707DC" w14:textId="77777777" w:rsidR="00497A4F" w:rsidRPr="00883137" w:rsidRDefault="00497A4F" w:rsidP="003E1BCB">
      <w:pPr>
        <w:pStyle w:val="REG-P0"/>
        <w:rPr>
          <w:b/>
        </w:rPr>
      </w:pPr>
      <w:r w:rsidRPr="00883137">
        <w:rPr>
          <w:b/>
        </w:rPr>
        <w:t>Disposal of information</w:t>
      </w:r>
    </w:p>
    <w:p w14:paraId="5BD5618E" w14:textId="77777777" w:rsidR="00497A4F" w:rsidRPr="00883137" w:rsidRDefault="00497A4F" w:rsidP="003E1BCB">
      <w:pPr>
        <w:pStyle w:val="REG-P0"/>
        <w:rPr>
          <w:b/>
          <w:szCs w:val="26"/>
        </w:rPr>
      </w:pPr>
    </w:p>
    <w:p w14:paraId="240C6E3D" w14:textId="77777777" w:rsidR="00497A4F" w:rsidRPr="00883137" w:rsidRDefault="00497A4F" w:rsidP="003E1BCB">
      <w:pPr>
        <w:pStyle w:val="REG-P1"/>
      </w:pPr>
      <w:r w:rsidRPr="00883137">
        <w:rPr>
          <w:b/>
        </w:rPr>
        <w:t>32.</w:t>
      </w:r>
      <w:r w:rsidRPr="00883137">
        <w:rPr>
          <w:b/>
        </w:rPr>
        <w:tab/>
      </w:r>
      <w:r w:rsidRPr="00883137">
        <w:t xml:space="preserve">(1) </w:t>
      </w:r>
      <w:r w:rsidR="009B503E" w:rsidRPr="00883137">
        <w:tab/>
      </w:r>
      <w:r w:rsidRPr="00883137">
        <w:t>Where a credit bureau terminates business and surrenders its licence due to bankruptcy or liquidation, the data provided to the credit bureau by credit performance information providers and sources stored in the database of the credit bureau is surrendered to the Bank without any compensation.</w:t>
      </w:r>
    </w:p>
    <w:p w14:paraId="0BEDD1FC" w14:textId="77777777" w:rsidR="00497A4F" w:rsidRPr="00883137" w:rsidRDefault="00497A4F" w:rsidP="003E1BCB">
      <w:pPr>
        <w:pStyle w:val="REG-P1"/>
        <w:rPr>
          <w:szCs w:val="26"/>
        </w:rPr>
      </w:pPr>
    </w:p>
    <w:p w14:paraId="3D9D7063" w14:textId="77777777" w:rsidR="00497A4F" w:rsidRPr="00883137" w:rsidRDefault="00497A4F" w:rsidP="003E1BCB">
      <w:pPr>
        <w:pStyle w:val="REG-P1"/>
      </w:pPr>
      <w:r w:rsidRPr="00883137">
        <w:t xml:space="preserve">(2) </w:t>
      </w:r>
      <w:r w:rsidR="009B503E" w:rsidRPr="00883137">
        <w:tab/>
      </w:r>
      <w:r w:rsidRPr="00883137">
        <w:t>The Bank may make information in the database mentioned in subregulation (1) available to another credit bureau.</w:t>
      </w:r>
    </w:p>
    <w:p w14:paraId="5BED5683" w14:textId="77777777" w:rsidR="00497A4F" w:rsidRPr="00883137" w:rsidRDefault="00497A4F" w:rsidP="003E1BCB">
      <w:pPr>
        <w:pStyle w:val="REG-P0"/>
        <w:rPr>
          <w:b/>
          <w:szCs w:val="26"/>
        </w:rPr>
      </w:pPr>
    </w:p>
    <w:p w14:paraId="3B1CC38B" w14:textId="77777777" w:rsidR="00497A4F" w:rsidRPr="00883137" w:rsidRDefault="00497A4F" w:rsidP="003E1BCB">
      <w:pPr>
        <w:pStyle w:val="REG-P0"/>
        <w:rPr>
          <w:b/>
        </w:rPr>
      </w:pPr>
      <w:r w:rsidRPr="00883137">
        <w:rPr>
          <w:b/>
        </w:rPr>
        <w:t>Indemnification</w:t>
      </w:r>
    </w:p>
    <w:p w14:paraId="5986912C" w14:textId="77777777" w:rsidR="00497A4F" w:rsidRPr="00883137" w:rsidRDefault="00497A4F" w:rsidP="003E1BCB">
      <w:pPr>
        <w:pStyle w:val="REG-P0"/>
        <w:rPr>
          <w:b/>
          <w:szCs w:val="26"/>
        </w:rPr>
      </w:pPr>
    </w:p>
    <w:p w14:paraId="1A7C317C" w14:textId="77777777" w:rsidR="00497A4F" w:rsidRPr="00883137" w:rsidRDefault="00497A4F" w:rsidP="003E1BCB">
      <w:pPr>
        <w:pStyle w:val="REG-P1"/>
      </w:pPr>
      <w:r w:rsidRPr="00883137">
        <w:rPr>
          <w:b/>
        </w:rPr>
        <w:t>33.</w:t>
      </w:r>
      <w:r w:rsidRPr="00883137">
        <w:tab/>
        <w:t xml:space="preserve">(1) </w:t>
      </w:r>
      <w:r w:rsidR="009B503E" w:rsidRPr="00883137">
        <w:tab/>
      </w:r>
      <w:r w:rsidRPr="00883137">
        <w:t>The Bank or an employee or representative of the Bank or any person performing a function or exercising the power in terms of these regulations, is not liable for damage caused by any action taken or report presented in good faith to further the objects of these regulations, unless the damage is attributable to the gross negligence of the Bank employee, representative of the Bank or such person.</w:t>
      </w:r>
    </w:p>
    <w:p w14:paraId="29831620" w14:textId="77777777" w:rsidR="00497A4F" w:rsidRPr="00883137" w:rsidRDefault="00497A4F" w:rsidP="003E1BCB">
      <w:pPr>
        <w:pStyle w:val="REG-P1"/>
        <w:rPr>
          <w:szCs w:val="26"/>
        </w:rPr>
      </w:pPr>
    </w:p>
    <w:p w14:paraId="24F48652" w14:textId="77777777" w:rsidR="00497A4F" w:rsidRPr="00883137" w:rsidRDefault="00497A4F" w:rsidP="003E1BCB">
      <w:pPr>
        <w:pStyle w:val="REG-P1"/>
      </w:pPr>
      <w:r w:rsidRPr="00883137">
        <w:t xml:space="preserve">(2) </w:t>
      </w:r>
      <w:r w:rsidR="009B503E" w:rsidRPr="00883137">
        <w:tab/>
      </w:r>
      <w:r w:rsidRPr="00883137">
        <w:t>A credit performance information provider must indemnify a credit bureau for any type of action or damage awards that may result from inaccurate credit performance information reported to it, if the credit bureau takes all reasonable measures to ensure the information is correct when processed by the credit bureau.</w:t>
      </w:r>
    </w:p>
    <w:p w14:paraId="53D1B036" w14:textId="77777777" w:rsidR="00497A4F" w:rsidRPr="00883137" w:rsidRDefault="00497A4F" w:rsidP="003E1BCB">
      <w:pPr>
        <w:pStyle w:val="REG-P0"/>
        <w:rPr>
          <w:b/>
          <w:szCs w:val="26"/>
        </w:rPr>
      </w:pPr>
    </w:p>
    <w:p w14:paraId="2E61D8D7" w14:textId="77777777" w:rsidR="00497A4F" w:rsidRPr="00883137" w:rsidRDefault="00497A4F" w:rsidP="003E1BCB">
      <w:pPr>
        <w:pStyle w:val="REG-P0"/>
        <w:rPr>
          <w:b/>
        </w:rPr>
      </w:pPr>
      <w:r w:rsidRPr="00883137">
        <w:rPr>
          <w:b/>
        </w:rPr>
        <w:t>Non-compliance notice</w:t>
      </w:r>
    </w:p>
    <w:p w14:paraId="7AC8860C" w14:textId="77777777" w:rsidR="00497A4F" w:rsidRPr="00883137" w:rsidRDefault="00497A4F" w:rsidP="003E1BCB">
      <w:pPr>
        <w:pStyle w:val="REG-P0"/>
        <w:rPr>
          <w:b/>
          <w:szCs w:val="26"/>
        </w:rPr>
      </w:pPr>
    </w:p>
    <w:p w14:paraId="79CB614F" w14:textId="4410ED77" w:rsidR="00497A4F" w:rsidRPr="00883137" w:rsidRDefault="00497A4F" w:rsidP="003E1BCB">
      <w:pPr>
        <w:pStyle w:val="REG-P1"/>
      </w:pPr>
      <w:r w:rsidRPr="00883137">
        <w:rPr>
          <w:b/>
          <w:bCs/>
        </w:rPr>
        <w:t>34.</w:t>
      </w:r>
      <w:r w:rsidRPr="00883137">
        <w:rPr>
          <w:b/>
          <w:bCs/>
        </w:rPr>
        <w:tab/>
      </w:r>
      <w:r w:rsidRPr="00883137">
        <w:t xml:space="preserve">(1) </w:t>
      </w:r>
      <w:r w:rsidR="000F40B0" w:rsidRPr="00883137">
        <w:tab/>
      </w:r>
      <w:r w:rsidRPr="00883137">
        <w:t>The Bank may issue a non-compliance notice in the form determined by the Bank to -</w:t>
      </w:r>
    </w:p>
    <w:p w14:paraId="0A6103B8" w14:textId="77777777" w:rsidR="00497A4F" w:rsidRPr="00883137" w:rsidRDefault="00497A4F" w:rsidP="003E1BCB">
      <w:pPr>
        <w:pStyle w:val="REG-P1"/>
        <w:rPr>
          <w:sz w:val="26"/>
          <w:szCs w:val="26"/>
        </w:rPr>
      </w:pPr>
    </w:p>
    <w:p w14:paraId="46D87299" w14:textId="77777777" w:rsidR="00497A4F" w:rsidRPr="00883137" w:rsidRDefault="00497A4F" w:rsidP="003E1BCB">
      <w:pPr>
        <w:pStyle w:val="REG-Pa"/>
      </w:pPr>
      <w:r w:rsidRPr="00883137">
        <w:t>(a)</w:t>
      </w:r>
      <w:r w:rsidRPr="00883137">
        <w:tab/>
        <w:t>a person whom the Bank on reasonable grounds believes -</w:t>
      </w:r>
    </w:p>
    <w:p w14:paraId="78B13FBB" w14:textId="77777777" w:rsidR="00497A4F" w:rsidRPr="00883137" w:rsidRDefault="00497A4F" w:rsidP="003E1BCB">
      <w:pPr>
        <w:pStyle w:val="REG-Pa"/>
        <w:rPr>
          <w:szCs w:val="26"/>
        </w:rPr>
      </w:pPr>
    </w:p>
    <w:p w14:paraId="42E6D535" w14:textId="77777777" w:rsidR="00497A4F" w:rsidRPr="00883137" w:rsidRDefault="00497A4F" w:rsidP="003E1BCB">
      <w:pPr>
        <w:pStyle w:val="REG-Pi"/>
      </w:pPr>
      <w:r w:rsidRPr="00883137">
        <w:t>(i)</w:t>
      </w:r>
      <w:r w:rsidRPr="00883137">
        <w:tab/>
        <w:t>has failed to comply with a provision of these regulations; or</w:t>
      </w:r>
    </w:p>
    <w:p w14:paraId="2C8E17DD" w14:textId="77777777" w:rsidR="00497A4F" w:rsidRPr="00883137" w:rsidRDefault="00497A4F" w:rsidP="003E1BCB">
      <w:pPr>
        <w:pStyle w:val="REG-Pi"/>
        <w:rPr>
          <w:szCs w:val="26"/>
        </w:rPr>
      </w:pPr>
    </w:p>
    <w:p w14:paraId="6236494F" w14:textId="77777777" w:rsidR="00497A4F" w:rsidRPr="00883137" w:rsidRDefault="00497A4F" w:rsidP="003E1BCB">
      <w:pPr>
        <w:pStyle w:val="REG-Pi"/>
      </w:pPr>
      <w:r w:rsidRPr="00883137">
        <w:t>(ii)</w:t>
      </w:r>
      <w:r w:rsidRPr="00883137">
        <w:tab/>
        <w:t>is engaging in an activity in a manner that is inconsistent with these regulations; or</w:t>
      </w:r>
    </w:p>
    <w:p w14:paraId="57A7353D" w14:textId="77777777" w:rsidR="00497A4F" w:rsidRPr="00883137" w:rsidRDefault="00497A4F" w:rsidP="003E1BCB">
      <w:pPr>
        <w:pStyle w:val="REG-Pi"/>
      </w:pPr>
    </w:p>
    <w:p w14:paraId="44B24152" w14:textId="77777777" w:rsidR="00497A4F" w:rsidRPr="00883137" w:rsidRDefault="00497A4F" w:rsidP="003E1BCB">
      <w:pPr>
        <w:pStyle w:val="REG-Pa"/>
      </w:pPr>
      <w:r w:rsidRPr="00883137">
        <w:t>(b)</w:t>
      </w:r>
      <w:r w:rsidRPr="00883137">
        <w:tab/>
        <w:t>a credit bureau whom the Bank believes has failed to comply with a condition of its registration.</w:t>
      </w:r>
    </w:p>
    <w:p w14:paraId="0580D0AB" w14:textId="77777777" w:rsidR="00497A4F" w:rsidRPr="00883137" w:rsidRDefault="00497A4F" w:rsidP="003E1BCB">
      <w:pPr>
        <w:pStyle w:val="REG-Pa"/>
        <w:rPr>
          <w:szCs w:val="26"/>
        </w:rPr>
      </w:pPr>
    </w:p>
    <w:p w14:paraId="39D1D67C" w14:textId="77777777" w:rsidR="00497A4F" w:rsidRPr="00883137" w:rsidRDefault="00497A4F" w:rsidP="003E1BCB">
      <w:pPr>
        <w:pStyle w:val="REG-P1"/>
      </w:pPr>
      <w:r w:rsidRPr="00883137">
        <w:t>(2)</w:t>
      </w:r>
      <w:r w:rsidRPr="00883137">
        <w:tab/>
        <w:t>A non-compliance notice provided for in subregulation (1) must set out -</w:t>
      </w:r>
    </w:p>
    <w:p w14:paraId="421E2CE3" w14:textId="77777777" w:rsidR="00497A4F" w:rsidRPr="00883137" w:rsidRDefault="00497A4F" w:rsidP="003E1BCB">
      <w:pPr>
        <w:pStyle w:val="REG-P1"/>
        <w:rPr>
          <w:szCs w:val="26"/>
        </w:rPr>
      </w:pPr>
    </w:p>
    <w:p w14:paraId="1AACD224" w14:textId="77777777" w:rsidR="00497A4F" w:rsidRPr="00883137" w:rsidRDefault="00497A4F" w:rsidP="003E1BCB">
      <w:pPr>
        <w:pStyle w:val="REG-Pa"/>
      </w:pPr>
      <w:r w:rsidRPr="00883137">
        <w:t>(a)</w:t>
      </w:r>
      <w:r w:rsidRPr="00883137">
        <w:tab/>
        <w:t>the name of the person or entity to whom the notice applies;</w:t>
      </w:r>
    </w:p>
    <w:p w14:paraId="7306621A" w14:textId="77777777" w:rsidR="00497A4F" w:rsidRPr="00883137" w:rsidRDefault="00497A4F" w:rsidP="003E1BCB">
      <w:pPr>
        <w:pStyle w:val="REG-Pa"/>
        <w:rPr>
          <w:szCs w:val="26"/>
        </w:rPr>
      </w:pPr>
    </w:p>
    <w:p w14:paraId="56EE7408" w14:textId="77777777" w:rsidR="00497A4F" w:rsidRPr="00883137" w:rsidRDefault="00497A4F" w:rsidP="003E1BCB">
      <w:pPr>
        <w:pStyle w:val="REG-Pa"/>
      </w:pPr>
      <w:r w:rsidRPr="00883137">
        <w:t>(b)</w:t>
      </w:r>
      <w:r w:rsidRPr="00883137">
        <w:tab/>
        <w:t>the provision, or condition not complied with;</w:t>
      </w:r>
    </w:p>
    <w:p w14:paraId="14E64906" w14:textId="77777777" w:rsidR="00497A4F" w:rsidRPr="00883137" w:rsidRDefault="00497A4F" w:rsidP="003E1BCB">
      <w:pPr>
        <w:pStyle w:val="REG-Pa"/>
        <w:rPr>
          <w:szCs w:val="26"/>
        </w:rPr>
      </w:pPr>
    </w:p>
    <w:p w14:paraId="618C3728" w14:textId="77777777" w:rsidR="00497A4F" w:rsidRPr="00883137" w:rsidRDefault="00497A4F" w:rsidP="003E1BCB">
      <w:pPr>
        <w:pStyle w:val="REG-Pa"/>
      </w:pPr>
      <w:r w:rsidRPr="00883137">
        <w:t>(c)</w:t>
      </w:r>
      <w:r w:rsidRPr="00883137">
        <w:tab/>
        <w:t>details of the nature and extent of non-compliance; and</w:t>
      </w:r>
    </w:p>
    <w:p w14:paraId="5B2CDA6A" w14:textId="77777777" w:rsidR="00497A4F" w:rsidRPr="00883137" w:rsidRDefault="00497A4F" w:rsidP="003E1BCB">
      <w:pPr>
        <w:pStyle w:val="REG-Pa"/>
        <w:rPr>
          <w:szCs w:val="26"/>
        </w:rPr>
      </w:pPr>
    </w:p>
    <w:p w14:paraId="62C3E906" w14:textId="77777777" w:rsidR="00497A4F" w:rsidRPr="00883137" w:rsidRDefault="00497A4F" w:rsidP="003E1BCB">
      <w:pPr>
        <w:pStyle w:val="REG-Pa"/>
      </w:pPr>
      <w:r w:rsidRPr="00883137">
        <w:t>(d)</w:t>
      </w:r>
      <w:r w:rsidRPr="00883137">
        <w:tab/>
        <w:t>any steps that required to be taken and the period within which the steps are to be taken.</w:t>
      </w:r>
    </w:p>
    <w:p w14:paraId="10CF8730" w14:textId="77777777" w:rsidR="00497A4F" w:rsidRPr="00883137" w:rsidRDefault="00497A4F" w:rsidP="003E1BCB">
      <w:pPr>
        <w:pStyle w:val="REG-Pa"/>
        <w:rPr>
          <w:szCs w:val="26"/>
        </w:rPr>
      </w:pPr>
    </w:p>
    <w:p w14:paraId="04820785" w14:textId="77777777" w:rsidR="00497A4F" w:rsidRPr="00883137" w:rsidRDefault="00497A4F" w:rsidP="003E1BCB">
      <w:pPr>
        <w:pStyle w:val="REG-P1"/>
      </w:pPr>
      <w:r w:rsidRPr="00883137">
        <w:t>(3)</w:t>
      </w:r>
      <w:r w:rsidRPr="00883137">
        <w:tab/>
        <w:t>A non-compliance notice issued in terms of these regulations remains in force until</w:t>
      </w:r>
      <w:r w:rsidR="009B503E" w:rsidRPr="00883137">
        <w:t> </w:t>
      </w:r>
      <w:r w:rsidRPr="00883137">
        <w:t>-</w:t>
      </w:r>
    </w:p>
    <w:p w14:paraId="0B672CF2" w14:textId="77777777" w:rsidR="00497A4F" w:rsidRPr="00883137" w:rsidRDefault="00497A4F" w:rsidP="003E1BCB">
      <w:pPr>
        <w:pStyle w:val="REG-P1"/>
        <w:rPr>
          <w:szCs w:val="26"/>
        </w:rPr>
      </w:pPr>
    </w:p>
    <w:p w14:paraId="1033F92A" w14:textId="77777777" w:rsidR="00497A4F" w:rsidRPr="00883137" w:rsidRDefault="00497A4F" w:rsidP="003E1BCB">
      <w:pPr>
        <w:pStyle w:val="REG-Pa"/>
      </w:pPr>
      <w:r w:rsidRPr="00883137">
        <w:t>(a)</w:t>
      </w:r>
      <w:r w:rsidRPr="00883137">
        <w:tab/>
        <w:t>it is set aside by a court; or</w:t>
      </w:r>
    </w:p>
    <w:p w14:paraId="34EA6B0B" w14:textId="77777777" w:rsidR="00497A4F" w:rsidRPr="00883137" w:rsidRDefault="00497A4F" w:rsidP="003E1BCB">
      <w:pPr>
        <w:pStyle w:val="REG-Pa"/>
        <w:rPr>
          <w:szCs w:val="26"/>
        </w:rPr>
      </w:pPr>
    </w:p>
    <w:p w14:paraId="201953F9" w14:textId="77777777" w:rsidR="00497A4F" w:rsidRPr="00883137" w:rsidRDefault="00497A4F" w:rsidP="003E1BCB">
      <w:pPr>
        <w:pStyle w:val="REG-Pa"/>
      </w:pPr>
      <w:r w:rsidRPr="00883137">
        <w:t>(b)</w:t>
      </w:r>
      <w:r w:rsidRPr="00883137">
        <w:tab/>
        <w:t>the Bank issues a compliance certificate contemplated in subregulation (4).</w:t>
      </w:r>
    </w:p>
    <w:p w14:paraId="06B73C2C" w14:textId="77777777" w:rsidR="00497A4F" w:rsidRPr="00883137" w:rsidRDefault="00497A4F" w:rsidP="003E1BCB">
      <w:pPr>
        <w:pStyle w:val="REG-Pa"/>
        <w:rPr>
          <w:szCs w:val="26"/>
        </w:rPr>
      </w:pPr>
    </w:p>
    <w:p w14:paraId="3E8C06C0" w14:textId="77777777" w:rsidR="00497A4F" w:rsidRPr="00883137" w:rsidRDefault="00497A4F" w:rsidP="003E1BCB">
      <w:pPr>
        <w:pStyle w:val="REG-P1"/>
      </w:pPr>
      <w:r w:rsidRPr="00883137">
        <w:t>(4)</w:t>
      </w:r>
      <w:r w:rsidRPr="00883137">
        <w:tab/>
        <w:t>If the requirements of a non-compliance notice issued in terms of subregulation (1)</w:t>
      </w:r>
      <w:r w:rsidR="009B503E" w:rsidRPr="00883137">
        <w:t xml:space="preserve"> </w:t>
      </w:r>
      <w:r w:rsidRPr="00883137">
        <w:t>have been satisfied, the Bank must issue a compliance certificate.</w:t>
      </w:r>
    </w:p>
    <w:p w14:paraId="1CEBD862" w14:textId="77777777" w:rsidR="005E4ED5" w:rsidRPr="00883137" w:rsidRDefault="005E4ED5" w:rsidP="003E1BCB">
      <w:pPr>
        <w:pStyle w:val="REG-H1a"/>
        <w:pBdr>
          <w:bottom w:val="single" w:sz="4" w:space="1" w:color="auto"/>
        </w:pBdr>
      </w:pPr>
    </w:p>
    <w:p w14:paraId="1ED8D8E8" w14:textId="77777777" w:rsidR="00E5207B" w:rsidRPr="00883137" w:rsidRDefault="00E5207B" w:rsidP="003E1BCB">
      <w:pPr>
        <w:pStyle w:val="REG-H1a"/>
      </w:pPr>
    </w:p>
    <w:p w14:paraId="000603B1" w14:textId="77777777" w:rsidR="001B3D40" w:rsidRPr="00883137" w:rsidRDefault="001B3D40" w:rsidP="003E1BCB">
      <w:pPr>
        <w:pStyle w:val="REG-H3A"/>
        <w:rPr>
          <w:color w:val="00B050"/>
        </w:rPr>
      </w:pPr>
      <w:r w:rsidRPr="00883137">
        <w:rPr>
          <w:color w:val="00B050"/>
        </w:rPr>
        <w:t>ANNEXURES</w:t>
      </w:r>
    </w:p>
    <w:p w14:paraId="01C854C0" w14:textId="77777777" w:rsidR="001B3D40" w:rsidRPr="00883137" w:rsidRDefault="001B3D40" w:rsidP="003E1BCB">
      <w:pPr>
        <w:pStyle w:val="REG-Amend"/>
      </w:pPr>
    </w:p>
    <w:p w14:paraId="7D680D1C" w14:textId="77777777" w:rsidR="00A83578" w:rsidRPr="00883137" w:rsidRDefault="00A83578" w:rsidP="003E1BCB">
      <w:pPr>
        <w:pStyle w:val="REG-Amend"/>
      </w:pPr>
      <w:r w:rsidRPr="00883137">
        <w:t>To view content without printing, scroll down.</w:t>
      </w:r>
    </w:p>
    <w:p w14:paraId="1BCBDDFC" w14:textId="77777777" w:rsidR="00A83578" w:rsidRPr="00883137" w:rsidRDefault="00A83578" w:rsidP="003E1BCB">
      <w:pPr>
        <w:pStyle w:val="REG-Amend"/>
      </w:pPr>
    </w:p>
    <w:p w14:paraId="770FC2B8" w14:textId="77777777" w:rsidR="00A83578" w:rsidRPr="00883137" w:rsidRDefault="00A83578" w:rsidP="003E1BCB">
      <w:pPr>
        <w:pStyle w:val="REG-Amend"/>
      </w:pPr>
      <w:r w:rsidRPr="00883137">
        <w:t>To print at full scale (A4), double-click the icon below.</w:t>
      </w:r>
    </w:p>
    <w:p w14:paraId="32ADF332" w14:textId="791D72F0" w:rsidR="00A83578" w:rsidRPr="00883137" w:rsidRDefault="00A83578" w:rsidP="003E1BCB">
      <w:pPr>
        <w:pStyle w:val="REG-Amend"/>
      </w:pPr>
    </w:p>
    <w:p w14:paraId="79CF57F3" w14:textId="6FB87775" w:rsidR="009B7FD0" w:rsidRPr="00883137" w:rsidRDefault="009B7FD0" w:rsidP="003E1BCB">
      <w:pPr>
        <w:pStyle w:val="REG-Amend"/>
      </w:pPr>
      <w:r w:rsidRPr="00883137">
        <w:object w:dxaOrig="1536" w:dyaOrig="999" w14:anchorId="12CBB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9" o:title=""/>
          </v:shape>
          <o:OLEObject Type="Embed" ProgID="Acrobat.Document.2015" ShapeID="_x0000_i1025" DrawAspect="Icon" ObjectID="_1508298749" r:id="rId10"/>
        </w:object>
      </w:r>
    </w:p>
    <w:p w14:paraId="7B33B2C1" w14:textId="77777777" w:rsidR="00F47E8A" w:rsidRPr="00883137" w:rsidRDefault="00F47E8A" w:rsidP="003E1BCB">
      <w:pPr>
        <w:pStyle w:val="REG-H1a"/>
        <w:pBdr>
          <w:bottom w:val="single" w:sz="4" w:space="1" w:color="auto"/>
        </w:pBdr>
      </w:pPr>
    </w:p>
    <w:p w14:paraId="00C408D6" w14:textId="0AF45C23" w:rsidR="00683064" w:rsidRPr="00883137" w:rsidRDefault="009B7FD0" w:rsidP="003E1BCB">
      <w:pPr>
        <w:pStyle w:val="REG-P0"/>
      </w:pPr>
      <w:r w:rsidRPr="00883137">
        <w:rPr>
          <w:lang w:eastAsia="en-US"/>
        </w:rPr>
        <w:drawing>
          <wp:inline distT="0" distB="0" distL="0" distR="0" wp14:anchorId="0C258EB8" wp14:editId="3C94D9E1">
            <wp:extent cx="5396230" cy="76752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NANCIAL INSTITUTIONS 2014 - Bank of Namibia Act 15 of 1997 - Regs (01) GN 103 (GG 5518) Annexures_Page_01.png"/>
                    <pic:cNvPicPr/>
                  </pic:nvPicPr>
                  <pic:blipFill>
                    <a:blip r:embed="rId11">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883137">
        <w:rPr>
          <w:lang w:eastAsia="en-US"/>
        </w:rPr>
        <w:drawing>
          <wp:inline distT="0" distB="0" distL="0" distR="0" wp14:anchorId="257ACCFC" wp14:editId="3577605C">
            <wp:extent cx="5396230" cy="76752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NANCIAL INSTITUTIONS 2014 - Bank of Namibia Act 15 of 1997 - Regs (01) GN 103 (GG 5518) Annexures_Page_02.png"/>
                    <pic:cNvPicPr/>
                  </pic:nvPicPr>
                  <pic:blipFill>
                    <a:blip r:embed="rId12">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883137">
        <w:rPr>
          <w:lang w:eastAsia="en-US"/>
        </w:rPr>
        <w:drawing>
          <wp:inline distT="0" distB="0" distL="0" distR="0" wp14:anchorId="2A6B20CF" wp14:editId="3FB8782C">
            <wp:extent cx="5396230" cy="76752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NANCIAL INSTITUTIONS 2014 - Bank of Namibia Act 15 of 1997 - Regs (01) GN 103 (GG 5518) Annexures_Page_03.png"/>
                    <pic:cNvPicPr/>
                  </pic:nvPicPr>
                  <pic:blipFill>
                    <a:blip r:embed="rId13">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883137">
        <w:rPr>
          <w:lang w:eastAsia="en-US"/>
        </w:rPr>
        <w:drawing>
          <wp:inline distT="0" distB="0" distL="0" distR="0" wp14:anchorId="032138B6" wp14:editId="22E70627">
            <wp:extent cx="5396230" cy="76752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ANCIAL INSTITUTIONS 2014 - Bank of Namibia Act 15 of 1997 - Regs (01) GN 103 (GG 5518) Annexures_Page_04.png"/>
                    <pic:cNvPicPr/>
                  </pic:nvPicPr>
                  <pic:blipFill>
                    <a:blip r:embed="rId14">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883137">
        <w:rPr>
          <w:lang w:eastAsia="en-US"/>
        </w:rPr>
        <w:drawing>
          <wp:inline distT="0" distB="0" distL="0" distR="0" wp14:anchorId="3FC37841" wp14:editId="13E3DBAA">
            <wp:extent cx="5396230" cy="76752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NANCIAL INSTITUTIONS 2014 - Bank of Namibia Act 15 of 1997 - Regs (01) GN 103 (GG 5518) Annexures_Page_05.png"/>
                    <pic:cNvPicPr/>
                  </pic:nvPicPr>
                  <pic:blipFill>
                    <a:blip r:embed="rId15">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883137">
        <w:rPr>
          <w:lang w:eastAsia="en-US"/>
        </w:rPr>
        <w:drawing>
          <wp:inline distT="0" distB="0" distL="0" distR="0" wp14:anchorId="29743A74" wp14:editId="276EC5E7">
            <wp:extent cx="5396230" cy="767524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IAL INSTITUTIONS 2014 - Bank of Namibia Act 15 of 1997 - Regs (01) GN 103 (GG 5518) Annexures_Page_06.png"/>
                    <pic:cNvPicPr/>
                  </pic:nvPicPr>
                  <pic:blipFill>
                    <a:blip r:embed="rId16">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883137">
        <w:rPr>
          <w:lang w:eastAsia="en-US"/>
        </w:rPr>
        <w:drawing>
          <wp:inline distT="0" distB="0" distL="0" distR="0" wp14:anchorId="686F4CDB" wp14:editId="5FAAEAC9">
            <wp:extent cx="5396230" cy="76752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NANCIAL INSTITUTIONS 2014 - Bank of Namibia Act 15 of 1997 - Regs (01) GN 103 (GG 5518) Annexures_Page_07.png"/>
                    <pic:cNvPicPr/>
                  </pic:nvPicPr>
                  <pic:blipFill>
                    <a:blip r:embed="rId17">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883137">
        <w:rPr>
          <w:lang w:eastAsia="en-US"/>
        </w:rPr>
        <w:drawing>
          <wp:inline distT="0" distB="0" distL="0" distR="0" wp14:anchorId="67909D13" wp14:editId="3AFDFFE1">
            <wp:extent cx="5396230" cy="767524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NANCIAL INSTITUTIONS 2014 - Bank of Namibia Act 15 of 1997 - Regs (01) GN 103 (GG 5518) Annexures_Page_08.png"/>
                    <pic:cNvPicPr/>
                  </pic:nvPicPr>
                  <pic:blipFill>
                    <a:blip r:embed="rId18">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883137">
        <w:rPr>
          <w:lang w:eastAsia="en-US"/>
        </w:rPr>
        <w:drawing>
          <wp:inline distT="0" distB="0" distL="0" distR="0" wp14:anchorId="08AAE881" wp14:editId="3D4E32EE">
            <wp:extent cx="5396230" cy="76752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NANCIAL INSTITUTIONS 2014 - Bank of Namibia Act 15 of 1997 - Regs (01) GN 103 (GG 5518) Annexures_Page_09.png"/>
                    <pic:cNvPicPr/>
                  </pic:nvPicPr>
                  <pic:blipFill>
                    <a:blip r:embed="rId19">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883137">
        <w:rPr>
          <w:lang w:eastAsia="en-US"/>
        </w:rPr>
        <w:drawing>
          <wp:inline distT="0" distB="0" distL="0" distR="0" wp14:anchorId="5746758E" wp14:editId="7C04A647">
            <wp:extent cx="5396230" cy="76752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INANCIAL INSTITUTIONS 2014 - Bank of Namibia Act 15 of 1997 - Regs (01) GN 103 (GG 5518) Annexures_Page_10.png"/>
                    <pic:cNvPicPr/>
                  </pic:nvPicPr>
                  <pic:blipFill>
                    <a:blip r:embed="rId20">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r w:rsidRPr="00883137">
        <w:rPr>
          <w:lang w:eastAsia="en-US"/>
        </w:rPr>
        <w:drawing>
          <wp:inline distT="0" distB="0" distL="0" distR="0" wp14:anchorId="5B7F67B5" wp14:editId="596BFF7B">
            <wp:extent cx="5396230" cy="76752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INANCIAL INSTITUTIONS 2014 - Bank of Namibia Act 15 of 1997 - Regs (01) GN 103 (GG 5518) Annexures_Page_11.png"/>
                    <pic:cNvPicPr/>
                  </pic:nvPicPr>
                  <pic:blipFill>
                    <a:blip r:embed="rId21">
                      <a:extLst>
                        <a:ext uri="{28A0092B-C50C-407E-A947-70E740481C1C}">
                          <a14:useLocalDpi xmlns:a14="http://schemas.microsoft.com/office/drawing/2010/main" val="0"/>
                        </a:ext>
                      </a:extLst>
                    </a:blip>
                    <a:stretch>
                      <a:fillRect/>
                    </a:stretch>
                  </pic:blipFill>
                  <pic:spPr>
                    <a:xfrm>
                      <a:off x="0" y="0"/>
                      <a:ext cx="5396230" cy="7675245"/>
                    </a:xfrm>
                    <a:prstGeom prst="rect">
                      <a:avLst/>
                    </a:prstGeom>
                  </pic:spPr>
                </pic:pic>
              </a:graphicData>
            </a:graphic>
          </wp:inline>
        </w:drawing>
      </w:r>
    </w:p>
    <w:p w14:paraId="06FECCF8" w14:textId="77777777" w:rsidR="007C4355" w:rsidRPr="00883137" w:rsidRDefault="007C4355" w:rsidP="003E1BCB">
      <w:pPr>
        <w:pStyle w:val="REG-P0"/>
      </w:pPr>
    </w:p>
    <w:sectPr w:rsidR="007C4355" w:rsidRPr="00883137" w:rsidSect="00CE101E">
      <w:headerReference w:type="default" r:id="rId22"/>
      <w:headerReference w:type="first" r:id="rId23"/>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371E6" w14:textId="77777777" w:rsidR="00B36D90" w:rsidRDefault="00B36D90">
      <w:r>
        <w:separator/>
      </w:r>
    </w:p>
  </w:endnote>
  <w:endnote w:type="continuationSeparator" w:id="0">
    <w:p w14:paraId="14D396BF" w14:textId="77777777" w:rsidR="00B36D90" w:rsidRDefault="00B3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042A4" w14:textId="77777777" w:rsidR="00B36D90" w:rsidRDefault="00B36D90">
      <w:r>
        <w:separator/>
      </w:r>
    </w:p>
  </w:footnote>
  <w:footnote w:type="continuationSeparator" w:id="0">
    <w:p w14:paraId="2121E75C" w14:textId="77777777" w:rsidR="00B36D90" w:rsidRDefault="00B36D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C2523" w14:textId="2F63FD33" w:rsidR="00647DB1" w:rsidRPr="00AE6DD5" w:rsidRDefault="00B36D90" w:rsidP="00FC33A9">
    <w:pPr>
      <w:spacing w:after="120"/>
      <w:jc w:val="center"/>
      <w:rPr>
        <w:rFonts w:ascii="Arial" w:hAnsi="Arial" w:cs="Arial"/>
        <w:sz w:val="16"/>
        <w:szCs w:val="16"/>
      </w:rPr>
    </w:pPr>
    <w:r>
      <w:rPr>
        <w:rFonts w:ascii="Arial" w:hAnsi="Arial" w:cs="Arial"/>
        <w:sz w:val="12"/>
        <w:szCs w:val="16"/>
      </w:rPr>
      <w:pict w14:anchorId="03E77EED">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647DB1" w:rsidRPr="00AE6DD5">
      <w:rPr>
        <w:rFonts w:ascii="Arial" w:hAnsi="Arial" w:cs="Arial"/>
        <w:sz w:val="12"/>
        <w:szCs w:val="16"/>
      </w:rPr>
      <w:t>Republic of Namibia</w:t>
    </w:r>
    <w:r w:rsidR="00647DB1" w:rsidRPr="00AE6DD5">
      <w:rPr>
        <w:rFonts w:ascii="Arial" w:hAnsi="Arial" w:cs="Arial"/>
        <w:w w:val="600"/>
        <w:sz w:val="12"/>
        <w:szCs w:val="16"/>
      </w:rPr>
      <w:t xml:space="preserve"> </w:t>
    </w:r>
    <w:r w:rsidR="00647DB1" w:rsidRPr="00AE6DD5">
      <w:rPr>
        <w:rFonts w:ascii="Arial" w:hAnsi="Arial" w:cs="Arial"/>
        <w:b/>
        <w:noProof w:val="0"/>
        <w:sz w:val="16"/>
        <w:szCs w:val="16"/>
      </w:rPr>
      <w:fldChar w:fldCharType="begin"/>
    </w:r>
    <w:r w:rsidR="00647DB1" w:rsidRPr="00AE6DD5">
      <w:rPr>
        <w:rFonts w:ascii="Arial" w:hAnsi="Arial" w:cs="Arial"/>
        <w:b/>
        <w:sz w:val="16"/>
        <w:szCs w:val="16"/>
      </w:rPr>
      <w:instrText xml:space="preserve"> PAGE   \* MERGEFORMAT </w:instrText>
    </w:r>
    <w:r w:rsidR="00647DB1" w:rsidRPr="00AE6DD5">
      <w:rPr>
        <w:rFonts w:ascii="Arial" w:hAnsi="Arial" w:cs="Arial"/>
        <w:b/>
        <w:noProof w:val="0"/>
        <w:sz w:val="16"/>
        <w:szCs w:val="16"/>
      </w:rPr>
      <w:fldChar w:fldCharType="separate"/>
    </w:r>
    <w:r w:rsidR="00826FB4">
      <w:rPr>
        <w:rFonts w:ascii="Arial" w:hAnsi="Arial" w:cs="Arial"/>
        <w:b/>
        <w:sz w:val="16"/>
        <w:szCs w:val="16"/>
      </w:rPr>
      <w:t>2</w:t>
    </w:r>
    <w:r w:rsidR="00647DB1" w:rsidRPr="00AE6DD5">
      <w:rPr>
        <w:rFonts w:ascii="Arial" w:hAnsi="Arial" w:cs="Arial"/>
        <w:b/>
        <w:sz w:val="16"/>
        <w:szCs w:val="16"/>
      </w:rPr>
      <w:fldChar w:fldCharType="end"/>
    </w:r>
    <w:r w:rsidR="00647DB1" w:rsidRPr="00AE6DD5">
      <w:rPr>
        <w:rFonts w:ascii="Arial" w:hAnsi="Arial" w:cs="Arial"/>
        <w:w w:val="600"/>
        <w:sz w:val="12"/>
        <w:szCs w:val="16"/>
      </w:rPr>
      <w:t xml:space="preserve"> </w:t>
    </w:r>
    <w:r w:rsidR="00647DB1" w:rsidRPr="00AE6DD5">
      <w:rPr>
        <w:rFonts w:ascii="Arial" w:hAnsi="Arial" w:cs="Arial"/>
        <w:sz w:val="12"/>
        <w:szCs w:val="16"/>
      </w:rPr>
      <w:t>Annotated Statutes</w:t>
    </w:r>
    <w:r w:rsidR="00647DB1" w:rsidRPr="00AE6DD5">
      <w:rPr>
        <w:rFonts w:ascii="Arial" w:hAnsi="Arial" w:cs="Arial"/>
        <w:b/>
        <w:sz w:val="16"/>
        <w:szCs w:val="16"/>
      </w:rPr>
      <w:t xml:space="preserve"> </w:t>
    </w:r>
  </w:p>
  <w:p w14:paraId="28099E03" w14:textId="77777777" w:rsidR="00647DB1" w:rsidRPr="00AE6DD5" w:rsidRDefault="00647DB1" w:rsidP="00F25922">
    <w:pPr>
      <w:pStyle w:val="REG-PHA"/>
    </w:pPr>
    <w:r w:rsidRPr="00AE6DD5">
      <w:t>REGULATIONS</w:t>
    </w:r>
  </w:p>
  <w:p w14:paraId="13FFA66B" w14:textId="77777777" w:rsidR="00647DB1" w:rsidRPr="00AE6DD5" w:rsidRDefault="00647DB1" w:rsidP="00AE6DD5">
    <w:pPr>
      <w:pStyle w:val="REG-PHb"/>
      <w:spacing w:after="120"/>
    </w:pPr>
    <w:r w:rsidRPr="00AE6DD5">
      <w:t>Bank of Namibia Act 15 of 1997</w:t>
    </w:r>
  </w:p>
  <w:p w14:paraId="51A01BBB" w14:textId="77777777" w:rsidR="00647DB1" w:rsidRPr="00AE6DD5" w:rsidRDefault="00647DB1" w:rsidP="005C11C2">
    <w:pPr>
      <w:pStyle w:val="REG-PHb"/>
    </w:pPr>
    <w:r w:rsidRPr="00AE6DD5">
      <w:t>Credit Bureau Regulations</w:t>
    </w:r>
  </w:p>
  <w:p w14:paraId="0654AC01" w14:textId="77777777" w:rsidR="00647DB1" w:rsidRPr="00AE6DD5" w:rsidRDefault="00647DB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A662" w14:textId="77777777" w:rsidR="00647DB1" w:rsidRPr="00BA6B35" w:rsidRDefault="00B36D90" w:rsidP="00CE101E">
    <w:pPr>
      <w:rPr>
        <w:sz w:val="8"/>
        <w:szCs w:val="16"/>
      </w:rPr>
    </w:pPr>
    <w:r>
      <w:rPr>
        <w:sz w:val="8"/>
        <w:szCs w:val="16"/>
      </w:rPr>
      <w:pict w14:anchorId="62FCF39B">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31427"/>
    <w:multiLevelType w:val="hybridMultilevel"/>
    <w:tmpl w:val="AC3E39DE"/>
    <w:lvl w:ilvl="0" w:tplc="6400DA74">
      <w:start w:val="3"/>
      <w:numFmt w:val="lowerLetter"/>
      <w:lvlText w:val="(%1)"/>
      <w:lvlJc w:val="left"/>
      <w:pPr>
        <w:ind w:hanging="721"/>
      </w:pPr>
      <w:rPr>
        <w:rFonts w:ascii="Times New Roman" w:eastAsia="Times New Roman" w:hAnsi="Times New Roman" w:hint="default"/>
        <w:sz w:val="22"/>
        <w:szCs w:val="22"/>
      </w:rPr>
    </w:lvl>
    <w:lvl w:ilvl="1" w:tplc="3B4ADF1C">
      <w:start w:val="1"/>
      <w:numFmt w:val="lowerRoman"/>
      <w:lvlText w:val="(%2)"/>
      <w:lvlJc w:val="left"/>
      <w:pPr>
        <w:ind w:hanging="721"/>
      </w:pPr>
      <w:rPr>
        <w:rFonts w:ascii="Times New Roman" w:eastAsia="Times New Roman" w:hAnsi="Times New Roman" w:hint="default"/>
        <w:sz w:val="22"/>
        <w:szCs w:val="22"/>
      </w:rPr>
    </w:lvl>
    <w:lvl w:ilvl="2" w:tplc="E1D2FAEC">
      <w:start w:val="1"/>
      <w:numFmt w:val="bullet"/>
      <w:lvlText w:val="•"/>
      <w:lvlJc w:val="left"/>
      <w:rPr>
        <w:rFonts w:hint="default"/>
      </w:rPr>
    </w:lvl>
    <w:lvl w:ilvl="3" w:tplc="EC980D60">
      <w:start w:val="1"/>
      <w:numFmt w:val="bullet"/>
      <w:lvlText w:val="•"/>
      <w:lvlJc w:val="left"/>
      <w:rPr>
        <w:rFonts w:hint="default"/>
      </w:rPr>
    </w:lvl>
    <w:lvl w:ilvl="4" w:tplc="A0EACEF6">
      <w:start w:val="1"/>
      <w:numFmt w:val="bullet"/>
      <w:lvlText w:val="•"/>
      <w:lvlJc w:val="left"/>
      <w:rPr>
        <w:rFonts w:hint="default"/>
      </w:rPr>
    </w:lvl>
    <w:lvl w:ilvl="5" w:tplc="28602DCA">
      <w:start w:val="1"/>
      <w:numFmt w:val="bullet"/>
      <w:lvlText w:val="•"/>
      <w:lvlJc w:val="left"/>
      <w:rPr>
        <w:rFonts w:hint="default"/>
      </w:rPr>
    </w:lvl>
    <w:lvl w:ilvl="6" w:tplc="F01E6A02">
      <w:start w:val="1"/>
      <w:numFmt w:val="bullet"/>
      <w:lvlText w:val="•"/>
      <w:lvlJc w:val="left"/>
      <w:rPr>
        <w:rFonts w:hint="default"/>
      </w:rPr>
    </w:lvl>
    <w:lvl w:ilvl="7" w:tplc="66AAE1B4">
      <w:start w:val="1"/>
      <w:numFmt w:val="bullet"/>
      <w:lvlText w:val="•"/>
      <w:lvlJc w:val="left"/>
      <w:rPr>
        <w:rFonts w:hint="default"/>
      </w:rPr>
    </w:lvl>
    <w:lvl w:ilvl="8" w:tplc="4608F266">
      <w:start w:val="1"/>
      <w:numFmt w:val="bullet"/>
      <w:lvlText w:val="•"/>
      <w:lvlJc w:val="left"/>
      <w:rPr>
        <w:rFonts w:hint="default"/>
      </w:rPr>
    </w:lvl>
  </w:abstractNum>
  <w:abstractNum w:abstractNumId="2" w15:restartNumberingAfterBreak="0">
    <w:nsid w:val="054A1345"/>
    <w:multiLevelType w:val="hybridMultilevel"/>
    <w:tmpl w:val="C34E0E4A"/>
    <w:lvl w:ilvl="0" w:tplc="7A849892">
      <w:start w:val="1"/>
      <w:numFmt w:val="lowerLetter"/>
      <w:lvlText w:val="(%1)"/>
      <w:lvlJc w:val="left"/>
      <w:pPr>
        <w:ind w:hanging="721"/>
      </w:pPr>
      <w:rPr>
        <w:rFonts w:ascii="Times New Roman" w:eastAsia="Times New Roman" w:hAnsi="Times New Roman" w:hint="default"/>
        <w:w w:val="99"/>
        <w:sz w:val="22"/>
        <w:szCs w:val="22"/>
      </w:rPr>
    </w:lvl>
    <w:lvl w:ilvl="1" w:tplc="94D8AD70">
      <w:start w:val="1"/>
      <w:numFmt w:val="bullet"/>
      <w:lvlText w:val="•"/>
      <w:lvlJc w:val="left"/>
      <w:rPr>
        <w:rFonts w:hint="default"/>
      </w:rPr>
    </w:lvl>
    <w:lvl w:ilvl="2" w:tplc="11369456">
      <w:start w:val="1"/>
      <w:numFmt w:val="bullet"/>
      <w:lvlText w:val="•"/>
      <w:lvlJc w:val="left"/>
      <w:rPr>
        <w:rFonts w:hint="default"/>
      </w:rPr>
    </w:lvl>
    <w:lvl w:ilvl="3" w:tplc="316C538A">
      <w:start w:val="1"/>
      <w:numFmt w:val="bullet"/>
      <w:lvlText w:val="•"/>
      <w:lvlJc w:val="left"/>
      <w:rPr>
        <w:rFonts w:hint="default"/>
      </w:rPr>
    </w:lvl>
    <w:lvl w:ilvl="4" w:tplc="37AC4E82">
      <w:start w:val="1"/>
      <w:numFmt w:val="bullet"/>
      <w:lvlText w:val="•"/>
      <w:lvlJc w:val="left"/>
      <w:rPr>
        <w:rFonts w:hint="default"/>
      </w:rPr>
    </w:lvl>
    <w:lvl w:ilvl="5" w:tplc="465215EE">
      <w:start w:val="1"/>
      <w:numFmt w:val="bullet"/>
      <w:lvlText w:val="•"/>
      <w:lvlJc w:val="left"/>
      <w:rPr>
        <w:rFonts w:hint="default"/>
      </w:rPr>
    </w:lvl>
    <w:lvl w:ilvl="6" w:tplc="9F3E7ACA">
      <w:start w:val="1"/>
      <w:numFmt w:val="bullet"/>
      <w:lvlText w:val="•"/>
      <w:lvlJc w:val="left"/>
      <w:rPr>
        <w:rFonts w:hint="default"/>
      </w:rPr>
    </w:lvl>
    <w:lvl w:ilvl="7" w:tplc="3C005850">
      <w:start w:val="1"/>
      <w:numFmt w:val="bullet"/>
      <w:lvlText w:val="•"/>
      <w:lvlJc w:val="left"/>
      <w:rPr>
        <w:rFonts w:hint="default"/>
      </w:rPr>
    </w:lvl>
    <w:lvl w:ilvl="8" w:tplc="5AA03D46">
      <w:start w:val="1"/>
      <w:numFmt w:val="bullet"/>
      <w:lvlText w:val="•"/>
      <w:lvlJc w:val="left"/>
      <w:rPr>
        <w:rFonts w:hint="default"/>
      </w:rPr>
    </w:lvl>
  </w:abstractNum>
  <w:abstractNum w:abstractNumId="3" w15:restartNumberingAfterBreak="0">
    <w:nsid w:val="088A3E96"/>
    <w:multiLevelType w:val="hybridMultilevel"/>
    <w:tmpl w:val="80A0DBD8"/>
    <w:lvl w:ilvl="0" w:tplc="6D6C48B8">
      <w:start w:val="2"/>
      <w:numFmt w:val="lowerLetter"/>
      <w:lvlText w:val="(%1)"/>
      <w:lvlJc w:val="left"/>
      <w:pPr>
        <w:ind w:hanging="721"/>
      </w:pPr>
      <w:rPr>
        <w:rFonts w:ascii="Times New Roman" w:eastAsia="Times New Roman" w:hAnsi="Times New Roman" w:hint="default"/>
        <w:sz w:val="22"/>
        <w:szCs w:val="22"/>
      </w:rPr>
    </w:lvl>
    <w:lvl w:ilvl="1" w:tplc="3C306AAE">
      <w:start w:val="1"/>
      <w:numFmt w:val="lowerRoman"/>
      <w:lvlText w:val="(%2)"/>
      <w:lvlJc w:val="left"/>
      <w:pPr>
        <w:ind w:hanging="721"/>
      </w:pPr>
      <w:rPr>
        <w:rFonts w:ascii="Times New Roman" w:eastAsia="Times New Roman" w:hAnsi="Times New Roman" w:hint="default"/>
        <w:w w:val="99"/>
        <w:sz w:val="22"/>
        <w:szCs w:val="22"/>
      </w:rPr>
    </w:lvl>
    <w:lvl w:ilvl="2" w:tplc="13284F2A">
      <w:start w:val="1"/>
      <w:numFmt w:val="bullet"/>
      <w:lvlText w:val="•"/>
      <w:lvlJc w:val="left"/>
      <w:rPr>
        <w:rFonts w:hint="default"/>
      </w:rPr>
    </w:lvl>
    <w:lvl w:ilvl="3" w:tplc="60864DA0">
      <w:start w:val="1"/>
      <w:numFmt w:val="bullet"/>
      <w:lvlText w:val="•"/>
      <w:lvlJc w:val="left"/>
      <w:rPr>
        <w:rFonts w:hint="default"/>
      </w:rPr>
    </w:lvl>
    <w:lvl w:ilvl="4" w:tplc="6E74F710">
      <w:start w:val="1"/>
      <w:numFmt w:val="bullet"/>
      <w:lvlText w:val="•"/>
      <w:lvlJc w:val="left"/>
      <w:rPr>
        <w:rFonts w:hint="default"/>
      </w:rPr>
    </w:lvl>
    <w:lvl w:ilvl="5" w:tplc="AA2CE174">
      <w:start w:val="1"/>
      <w:numFmt w:val="bullet"/>
      <w:lvlText w:val="•"/>
      <w:lvlJc w:val="left"/>
      <w:rPr>
        <w:rFonts w:hint="default"/>
      </w:rPr>
    </w:lvl>
    <w:lvl w:ilvl="6" w:tplc="C6763898">
      <w:start w:val="1"/>
      <w:numFmt w:val="bullet"/>
      <w:lvlText w:val="•"/>
      <w:lvlJc w:val="left"/>
      <w:rPr>
        <w:rFonts w:hint="default"/>
      </w:rPr>
    </w:lvl>
    <w:lvl w:ilvl="7" w:tplc="6E7E7190">
      <w:start w:val="1"/>
      <w:numFmt w:val="bullet"/>
      <w:lvlText w:val="•"/>
      <w:lvlJc w:val="left"/>
      <w:rPr>
        <w:rFonts w:hint="default"/>
      </w:rPr>
    </w:lvl>
    <w:lvl w:ilvl="8" w:tplc="17BCCDF0">
      <w:start w:val="1"/>
      <w:numFmt w:val="bullet"/>
      <w:lvlText w:val="•"/>
      <w:lvlJc w:val="left"/>
      <w:rPr>
        <w:rFonts w:hint="default"/>
      </w:rPr>
    </w:lvl>
  </w:abstractNum>
  <w:abstractNum w:abstractNumId="4" w15:restartNumberingAfterBreak="0">
    <w:nsid w:val="0B7C390D"/>
    <w:multiLevelType w:val="hybridMultilevel"/>
    <w:tmpl w:val="B8BEC0AA"/>
    <w:lvl w:ilvl="0" w:tplc="C5DC3996">
      <w:start w:val="1"/>
      <w:numFmt w:val="lowerLetter"/>
      <w:lvlText w:val="(%1)"/>
      <w:lvlJc w:val="left"/>
      <w:pPr>
        <w:ind w:hanging="721"/>
      </w:pPr>
      <w:rPr>
        <w:rFonts w:ascii="Times New Roman" w:eastAsia="Times New Roman" w:hAnsi="Times New Roman" w:hint="default"/>
        <w:w w:val="99"/>
        <w:sz w:val="22"/>
        <w:szCs w:val="22"/>
      </w:rPr>
    </w:lvl>
    <w:lvl w:ilvl="1" w:tplc="B9EC0FE6">
      <w:start w:val="1"/>
      <w:numFmt w:val="bullet"/>
      <w:lvlText w:val="•"/>
      <w:lvlJc w:val="left"/>
      <w:rPr>
        <w:rFonts w:hint="default"/>
      </w:rPr>
    </w:lvl>
    <w:lvl w:ilvl="2" w:tplc="3D1A79D4">
      <w:start w:val="1"/>
      <w:numFmt w:val="bullet"/>
      <w:lvlText w:val="•"/>
      <w:lvlJc w:val="left"/>
      <w:rPr>
        <w:rFonts w:hint="default"/>
      </w:rPr>
    </w:lvl>
    <w:lvl w:ilvl="3" w:tplc="1B7CBE86">
      <w:start w:val="1"/>
      <w:numFmt w:val="bullet"/>
      <w:lvlText w:val="•"/>
      <w:lvlJc w:val="left"/>
      <w:rPr>
        <w:rFonts w:hint="default"/>
      </w:rPr>
    </w:lvl>
    <w:lvl w:ilvl="4" w:tplc="A0E889B4">
      <w:start w:val="1"/>
      <w:numFmt w:val="bullet"/>
      <w:lvlText w:val="•"/>
      <w:lvlJc w:val="left"/>
      <w:rPr>
        <w:rFonts w:hint="default"/>
      </w:rPr>
    </w:lvl>
    <w:lvl w:ilvl="5" w:tplc="5844C176">
      <w:start w:val="1"/>
      <w:numFmt w:val="bullet"/>
      <w:lvlText w:val="•"/>
      <w:lvlJc w:val="left"/>
      <w:rPr>
        <w:rFonts w:hint="default"/>
      </w:rPr>
    </w:lvl>
    <w:lvl w:ilvl="6" w:tplc="71C4D0A4">
      <w:start w:val="1"/>
      <w:numFmt w:val="bullet"/>
      <w:lvlText w:val="•"/>
      <w:lvlJc w:val="left"/>
      <w:rPr>
        <w:rFonts w:hint="default"/>
      </w:rPr>
    </w:lvl>
    <w:lvl w:ilvl="7" w:tplc="AC56E212">
      <w:start w:val="1"/>
      <w:numFmt w:val="bullet"/>
      <w:lvlText w:val="•"/>
      <w:lvlJc w:val="left"/>
      <w:rPr>
        <w:rFonts w:hint="default"/>
      </w:rPr>
    </w:lvl>
    <w:lvl w:ilvl="8" w:tplc="5784C56E">
      <w:start w:val="1"/>
      <w:numFmt w:val="bullet"/>
      <w:lvlText w:val="•"/>
      <w:lvlJc w:val="left"/>
      <w:rPr>
        <w:rFonts w:hint="default"/>
      </w:rPr>
    </w:lvl>
  </w:abstractNum>
  <w:abstractNum w:abstractNumId="5" w15:restartNumberingAfterBreak="0">
    <w:nsid w:val="0BBB2B05"/>
    <w:multiLevelType w:val="hybridMultilevel"/>
    <w:tmpl w:val="58204020"/>
    <w:lvl w:ilvl="0" w:tplc="97367520">
      <w:start w:val="1"/>
      <w:numFmt w:val="lowerLetter"/>
      <w:lvlText w:val="(%1)"/>
      <w:lvlJc w:val="left"/>
      <w:pPr>
        <w:ind w:hanging="721"/>
      </w:pPr>
      <w:rPr>
        <w:rFonts w:ascii="Times New Roman" w:eastAsia="Times New Roman" w:hAnsi="Times New Roman" w:hint="default"/>
        <w:w w:val="99"/>
        <w:sz w:val="22"/>
        <w:szCs w:val="22"/>
      </w:rPr>
    </w:lvl>
    <w:lvl w:ilvl="1" w:tplc="C9EE6DE0">
      <w:start w:val="1"/>
      <w:numFmt w:val="bullet"/>
      <w:lvlText w:val="•"/>
      <w:lvlJc w:val="left"/>
      <w:rPr>
        <w:rFonts w:hint="default"/>
      </w:rPr>
    </w:lvl>
    <w:lvl w:ilvl="2" w:tplc="83003A08">
      <w:start w:val="1"/>
      <w:numFmt w:val="bullet"/>
      <w:lvlText w:val="•"/>
      <w:lvlJc w:val="left"/>
      <w:rPr>
        <w:rFonts w:hint="default"/>
      </w:rPr>
    </w:lvl>
    <w:lvl w:ilvl="3" w:tplc="96F0F2C4">
      <w:start w:val="1"/>
      <w:numFmt w:val="bullet"/>
      <w:lvlText w:val="•"/>
      <w:lvlJc w:val="left"/>
      <w:rPr>
        <w:rFonts w:hint="default"/>
      </w:rPr>
    </w:lvl>
    <w:lvl w:ilvl="4" w:tplc="01767FA0">
      <w:start w:val="1"/>
      <w:numFmt w:val="bullet"/>
      <w:lvlText w:val="•"/>
      <w:lvlJc w:val="left"/>
      <w:rPr>
        <w:rFonts w:hint="default"/>
      </w:rPr>
    </w:lvl>
    <w:lvl w:ilvl="5" w:tplc="A162C666">
      <w:start w:val="1"/>
      <w:numFmt w:val="bullet"/>
      <w:lvlText w:val="•"/>
      <w:lvlJc w:val="left"/>
      <w:rPr>
        <w:rFonts w:hint="default"/>
      </w:rPr>
    </w:lvl>
    <w:lvl w:ilvl="6" w:tplc="C7E2E708">
      <w:start w:val="1"/>
      <w:numFmt w:val="bullet"/>
      <w:lvlText w:val="•"/>
      <w:lvlJc w:val="left"/>
      <w:rPr>
        <w:rFonts w:hint="default"/>
      </w:rPr>
    </w:lvl>
    <w:lvl w:ilvl="7" w:tplc="B98CDCCA">
      <w:start w:val="1"/>
      <w:numFmt w:val="bullet"/>
      <w:lvlText w:val="•"/>
      <w:lvlJc w:val="left"/>
      <w:rPr>
        <w:rFonts w:hint="default"/>
      </w:rPr>
    </w:lvl>
    <w:lvl w:ilvl="8" w:tplc="E8466152">
      <w:start w:val="1"/>
      <w:numFmt w:val="bullet"/>
      <w:lvlText w:val="•"/>
      <w:lvlJc w:val="left"/>
      <w:rPr>
        <w:rFonts w:hint="default"/>
      </w:rPr>
    </w:lvl>
  </w:abstractNum>
  <w:abstractNum w:abstractNumId="6" w15:restartNumberingAfterBreak="0">
    <w:nsid w:val="0C8A3C24"/>
    <w:multiLevelType w:val="hybridMultilevel"/>
    <w:tmpl w:val="CA907D7A"/>
    <w:lvl w:ilvl="0" w:tplc="32A2F32A">
      <w:start w:val="1"/>
      <w:numFmt w:val="lowerLetter"/>
      <w:lvlText w:val="(%1)"/>
      <w:lvlJc w:val="left"/>
      <w:pPr>
        <w:ind w:hanging="721"/>
      </w:pPr>
      <w:rPr>
        <w:rFonts w:ascii="Times New Roman" w:eastAsia="Times New Roman" w:hAnsi="Times New Roman" w:hint="default"/>
        <w:sz w:val="22"/>
        <w:szCs w:val="22"/>
      </w:rPr>
    </w:lvl>
    <w:lvl w:ilvl="1" w:tplc="31307B24">
      <w:start w:val="1"/>
      <w:numFmt w:val="lowerRoman"/>
      <w:lvlText w:val="(%2)"/>
      <w:lvlJc w:val="left"/>
      <w:pPr>
        <w:ind w:hanging="721"/>
      </w:pPr>
      <w:rPr>
        <w:rFonts w:ascii="Times New Roman" w:eastAsia="Times New Roman" w:hAnsi="Times New Roman" w:hint="default"/>
        <w:w w:val="99"/>
        <w:sz w:val="22"/>
        <w:szCs w:val="22"/>
      </w:rPr>
    </w:lvl>
    <w:lvl w:ilvl="2" w:tplc="9676DBF4">
      <w:start w:val="1"/>
      <w:numFmt w:val="bullet"/>
      <w:lvlText w:val="•"/>
      <w:lvlJc w:val="left"/>
      <w:rPr>
        <w:rFonts w:hint="default"/>
      </w:rPr>
    </w:lvl>
    <w:lvl w:ilvl="3" w:tplc="C0FAEE56">
      <w:start w:val="1"/>
      <w:numFmt w:val="bullet"/>
      <w:lvlText w:val="•"/>
      <w:lvlJc w:val="left"/>
      <w:rPr>
        <w:rFonts w:hint="default"/>
      </w:rPr>
    </w:lvl>
    <w:lvl w:ilvl="4" w:tplc="0764FACA">
      <w:start w:val="1"/>
      <w:numFmt w:val="bullet"/>
      <w:lvlText w:val="•"/>
      <w:lvlJc w:val="left"/>
      <w:rPr>
        <w:rFonts w:hint="default"/>
      </w:rPr>
    </w:lvl>
    <w:lvl w:ilvl="5" w:tplc="AA9EF616">
      <w:start w:val="1"/>
      <w:numFmt w:val="bullet"/>
      <w:lvlText w:val="•"/>
      <w:lvlJc w:val="left"/>
      <w:rPr>
        <w:rFonts w:hint="default"/>
      </w:rPr>
    </w:lvl>
    <w:lvl w:ilvl="6" w:tplc="468A855E">
      <w:start w:val="1"/>
      <w:numFmt w:val="bullet"/>
      <w:lvlText w:val="•"/>
      <w:lvlJc w:val="left"/>
      <w:rPr>
        <w:rFonts w:hint="default"/>
      </w:rPr>
    </w:lvl>
    <w:lvl w:ilvl="7" w:tplc="F2845F60">
      <w:start w:val="1"/>
      <w:numFmt w:val="bullet"/>
      <w:lvlText w:val="•"/>
      <w:lvlJc w:val="left"/>
      <w:rPr>
        <w:rFonts w:hint="default"/>
      </w:rPr>
    </w:lvl>
    <w:lvl w:ilvl="8" w:tplc="4576339A">
      <w:start w:val="1"/>
      <w:numFmt w:val="bullet"/>
      <w:lvlText w:val="•"/>
      <w:lvlJc w:val="left"/>
      <w:rPr>
        <w:rFonts w:hint="default"/>
      </w:rPr>
    </w:lvl>
  </w:abstractNum>
  <w:abstractNum w:abstractNumId="7" w15:restartNumberingAfterBreak="0">
    <w:nsid w:val="0CA01704"/>
    <w:multiLevelType w:val="hybridMultilevel"/>
    <w:tmpl w:val="59708A02"/>
    <w:lvl w:ilvl="0" w:tplc="EBB899E8">
      <w:start w:val="2"/>
      <w:numFmt w:val="decimal"/>
      <w:lvlText w:val="(%1)"/>
      <w:lvlJc w:val="left"/>
      <w:pPr>
        <w:ind w:hanging="721"/>
      </w:pPr>
      <w:rPr>
        <w:rFonts w:ascii="Times New Roman" w:eastAsia="Times New Roman" w:hAnsi="Times New Roman" w:hint="default"/>
        <w:sz w:val="22"/>
        <w:szCs w:val="22"/>
      </w:rPr>
    </w:lvl>
    <w:lvl w:ilvl="1" w:tplc="F84C3A9E">
      <w:start w:val="1"/>
      <w:numFmt w:val="lowerLetter"/>
      <w:lvlText w:val="(%2)"/>
      <w:lvlJc w:val="left"/>
      <w:pPr>
        <w:ind w:hanging="721"/>
      </w:pPr>
      <w:rPr>
        <w:rFonts w:ascii="Times New Roman" w:eastAsia="Times New Roman" w:hAnsi="Times New Roman" w:hint="default"/>
        <w:w w:val="99"/>
        <w:sz w:val="22"/>
        <w:szCs w:val="22"/>
      </w:rPr>
    </w:lvl>
    <w:lvl w:ilvl="2" w:tplc="26C0DFFC">
      <w:start w:val="1"/>
      <w:numFmt w:val="bullet"/>
      <w:lvlText w:val="•"/>
      <w:lvlJc w:val="left"/>
      <w:rPr>
        <w:rFonts w:hint="default"/>
      </w:rPr>
    </w:lvl>
    <w:lvl w:ilvl="3" w:tplc="6B261430">
      <w:start w:val="1"/>
      <w:numFmt w:val="bullet"/>
      <w:lvlText w:val="•"/>
      <w:lvlJc w:val="left"/>
      <w:rPr>
        <w:rFonts w:hint="default"/>
      </w:rPr>
    </w:lvl>
    <w:lvl w:ilvl="4" w:tplc="B6CE848A">
      <w:start w:val="1"/>
      <w:numFmt w:val="bullet"/>
      <w:lvlText w:val="•"/>
      <w:lvlJc w:val="left"/>
      <w:rPr>
        <w:rFonts w:hint="default"/>
      </w:rPr>
    </w:lvl>
    <w:lvl w:ilvl="5" w:tplc="1312E436">
      <w:start w:val="1"/>
      <w:numFmt w:val="bullet"/>
      <w:lvlText w:val="•"/>
      <w:lvlJc w:val="left"/>
      <w:rPr>
        <w:rFonts w:hint="default"/>
      </w:rPr>
    </w:lvl>
    <w:lvl w:ilvl="6" w:tplc="85C8AB30">
      <w:start w:val="1"/>
      <w:numFmt w:val="bullet"/>
      <w:lvlText w:val="•"/>
      <w:lvlJc w:val="left"/>
      <w:rPr>
        <w:rFonts w:hint="default"/>
      </w:rPr>
    </w:lvl>
    <w:lvl w:ilvl="7" w:tplc="F6C0E272">
      <w:start w:val="1"/>
      <w:numFmt w:val="bullet"/>
      <w:lvlText w:val="•"/>
      <w:lvlJc w:val="left"/>
      <w:rPr>
        <w:rFonts w:hint="default"/>
      </w:rPr>
    </w:lvl>
    <w:lvl w:ilvl="8" w:tplc="C122DE86">
      <w:start w:val="1"/>
      <w:numFmt w:val="bullet"/>
      <w:lvlText w:val="•"/>
      <w:lvlJc w:val="left"/>
      <w:rPr>
        <w:rFonts w:hint="default"/>
      </w:rPr>
    </w:lvl>
  </w:abstractNum>
  <w:abstractNum w:abstractNumId="8" w15:restartNumberingAfterBreak="0">
    <w:nsid w:val="0CCC161B"/>
    <w:multiLevelType w:val="hybridMultilevel"/>
    <w:tmpl w:val="9C60A914"/>
    <w:lvl w:ilvl="0" w:tplc="0A081846">
      <w:start w:val="34"/>
      <w:numFmt w:val="decimal"/>
      <w:lvlText w:val="%1."/>
      <w:lvlJc w:val="left"/>
      <w:pPr>
        <w:ind w:hanging="721"/>
      </w:pPr>
      <w:rPr>
        <w:rFonts w:ascii="Times New Roman" w:eastAsia="Times New Roman" w:hAnsi="Times New Roman" w:hint="default"/>
        <w:sz w:val="22"/>
        <w:szCs w:val="22"/>
      </w:rPr>
    </w:lvl>
    <w:lvl w:ilvl="1" w:tplc="94D40784">
      <w:start w:val="1"/>
      <w:numFmt w:val="decimal"/>
      <w:lvlText w:val="%2."/>
      <w:lvlJc w:val="left"/>
      <w:pPr>
        <w:ind w:hanging="721"/>
      </w:pPr>
      <w:rPr>
        <w:rFonts w:ascii="Times New Roman" w:eastAsia="Times New Roman" w:hAnsi="Times New Roman" w:hint="default"/>
        <w:b/>
        <w:bCs/>
        <w:sz w:val="22"/>
        <w:szCs w:val="22"/>
      </w:rPr>
    </w:lvl>
    <w:lvl w:ilvl="2" w:tplc="D59C3860">
      <w:start w:val="1"/>
      <w:numFmt w:val="bullet"/>
      <w:lvlText w:val="•"/>
      <w:lvlJc w:val="left"/>
      <w:rPr>
        <w:rFonts w:hint="default"/>
      </w:rPr>
    </w:lvl>
    <w:lvl w:ilvl="3" w:tplc="17D4A196">
      <w:start w:val="1"/>
      <w:numFmt w:val="bullet"/>
      <w:lvlText w:val="•"/>
      <w:lvlJc w:val="left"/>
      <w:rPr>
        <w:rFonts w:hint="default"/>
      </w:rPr>
    </w:lvl>
    <w:lvl w:ilvl="4" w:tplc="A3C2EFF4">
      <w:start w:val="1"/>
      <w:numFmt w:val="bullet"/>
      <w:lvlText w:val="•"/>
      <w:lvlJc w:val="left"/>
      <w:rPr>
        <w:rFonts w:hint="default"/>
      </w:rPr>
    </w:lvl>
    <w:lvl w:ilvl="5" w:tplc="F266CB1A">
      <w:start w:val="1"/>
      <w:numFmt w:val="bullet"/>
      <w:lvlText w:val="•"/>
      <w:lvlJc w:val="left"/>
      <w:rPr>
        <w:rFonts w:hint="default"/>
      </w:rPr>
    </w:lvl>
    <w:lvl w:ilvl="6" w:tplc="3F6C71CE">
      <w:start w:val="1"/>
      <w:numFmt w:val="bullet"/>
      <w:lvlText w:val="•"/>
      <w:lvlJc w:val="left"/>
      <w:rPr>
        <w:rFonts w:hint="default"/>
      </w:rPr>
    </w:lvl>
    <w:lvl w:ilvl="7" w:tplc="7880593A">
      <w:start w:val="1"/>
      <w:numFmt w:val="bullet"/>
      <w:lvlText w:val="•"/>
      <w:lvlJc w:val="left"/>
      <w:rPr>
        <w:rFonts w:hint="default"/>
      </w:rPr>
    </w:lvl>
    <w:lvl w:ilvl="8" w:tplc="75CA392E">
      <w:start w:val="1"/>
      <w:numFmt w:val="bullet"/>
      <w:lvlText w:val="•"/>
      <w:lvlJc w:val="left"/>
      <w:rPr>
        <w:rFonts w:hint="default"/>
      </w:rPr>
    </w:lvl>
  </w:abstractNum>
  <w:abstractNum w:abstractNumId="9" w15:restartNumberingAfterBreak="0">
    <w:nsid w:val="0F7E7776"/>
    <w:multiLevelType w:val="hybridMultilevel"/>
    <w:tmpl w:val="929834A0"/>
    <w:lvl w:ilvl="0" w:tplc="3E1C1E20">
      <w:start w:val="2"/>
      <w:numFmt w:val="decimal"/>
      <w:lvlText w:val="%1."/>
      <w:lvlJc w:val="left"/>
      <w:pPr>
        <w:ind w:hanging="721"/>
      </w:pPr>
      <w:rPr>
        <w:rFonts w:ascii="Times New Roman" w:eastAsia="Times New Roman" w:hAnsi="Times New Roman" w:hint="default"/>
        <w:sz w:val="22"/>
        <w:szCs w:val="22"/>
      </w:rPr>
    </w:lvl>
    <w:lvl w:ilvl="1" w:tplc="3C26ECDA">
      <w:start w:val="1"/>
      <w:numFmt w:val="bullet"/>
      <w:lvlText w:val="•"/>
      <w:lvlJc w:val="left"/>
      <w:rPr>
        <w:rFonts w:hint="default"/>
      </w:rPr>
    </w:lvl>
    <w:lvl w:ilvl="2" w:tplc="1826CB94">
      <w:start w:val="1"/>
      <w:numFmt w:val="bullet"/>
      <w:lvlText w:val="•"/>
      <w:lvlJc w:val="left"/>
      <w:rPr>
        <w:rFonts w:hint="default"/>
      </w:rPr>
    </w:lvl>
    <w:lvl w:ilvl="3" w:tplc="9460962C">
      <w:start w:val="1"/>
      <w:numFmt w:val="bullet"/>
      <w:lvlText w:val="•"/>
      <w:lvlJc w:val="left"/>
      <w:rPr>
        <w:rFonts w:hint="default"/>
      </w:rPr>
    </w:lvl>
    <w:lvl w:ilvl="4" w:tplc="96220108">
      <w:start w:val="1"/>
      <w:numFmt w:val="bullet"/>
      <w:lvlText w:val="•"/>
      <w:lvlJc w:val="left"/>
      <w:rPr>
        <w:rFonts w:hint="default"/>
      </w:rPr>
    </w:lvl>
    <w:lvl w:ilvl="5" w:tplc="05062692">
      <w:start w:val="1"/>
      <w:numFmt w:val="bullet"/>
      <w:lvlText w:val="•"/>
      <w:lvlJc w:val="left"/>
      <w:rPr>
        <w:rFonts w:hint="default"/>
      </w:rPr>
    </w:lvl>
    <w:lvl w:ilvl="6" w:tplc="10F00C8C">
      <w:start w:val="1"/>
      <w:numFmt w:val="bullet"/>
      <w:lvlText w:val="•"/>
      <w:lvlJc w:val="left"/>
      <w:rPr>
        <w:rFonts w:hint="default"/>
      </w:rPr>
    </w:lvl>
    <w:lvl w:ilvl="7" w:tplc="AE84A17E">
      <w:start w:val="1"/>
      <w:numFmt w:val="bullet"/>
      <w:lvlText w:val="•"/>
      <w:lvlJc w:val="left"/>
      <w:rPr>
        <w:rFonts w:hint="default"/>
      </w:rPr>
    </w:lvl>
    <w:lvl w:ilvl="8" w:tplc="F9A4A1B6">
      <w:start w:val="1"/>
      <w:numFmt w:val="bullet"/>
      <w:lvlText w:val="•"/>
      <w:lvlJc w:val="left"/>
      <w:rPr>
        <w:rFonts w:hint="default"/>
      </w:rPr>
    </w:lvl>
  </w:abstractNum>
  <w:abstractNum w:abstractNumId="10" w15:restartNumberingAfterBreak="0">
    <w:nsid w:val="13316BA6"/>
    <w:multiLevelType w:val="hybridMultilevel"/>
    <w:tmpl w:val="0BF64D30"/>
    <w:lvl w:ilvl="0" w:tplc="9A2AD226">
      <w:start w:val="1"/>
      <w:numFmt w:val="lowerLetter"/>
      <w:lvlText w:val="(%1)"/>
      <w:lvlJc w:val="left"/>
      <w:pPr>
        <w:ind w:hanging="721"/>
      </w:pPr>
      <w:rPr>
        <w:rFonts w:ascii="Times New Roman" w:eastAsia="Times New Roman" w:hAnsi="Times New Roman" w:hint="default"/>
        <w:w w:val="99"/>
        <w:sz w:val="22"/>
        <w:szCs w:val="22"/>
      </w:rPr>
    </w:lvl>
    <w:lvl w:ilvl="1" w:tplc="B18E3D00">
      <w:start w:val="1"/>
      <w:numFmt w:val="bullet"/>
      <w:lvlText w:val="•"/>
      <w:lvlJc w:val="left"/>
      <w:rPr>
        <w:rFonts w:hint="default"/>
      </w:rPr>
    </w:lvl>
    <w:lvl w:ilvl="2" w:tplc="A2843E4E">
      <w:start w:val="1"/>
      <w:numFmt w:val="bullet"/>
      <w:lvlText w:val="•"/>
      <w:lvlJc w:val="left"/>
      <w:rPr>
        <w:rFonts w:hint="default"/>
      </w:rPr>
    </w:lvl>
    <w:lvl w:ilvl="3" w:tplc="854C35A6">
      <w:start w:val="1"/>
      <w:numFmt w:val="bullet"/>
      <w:lvlText w:val="•"/>
      <w:lvlJc w:val="left"/>
      <w:rPr>
        <w:rFonts w:hint="default"/>
      </w:rPr>
    </w:lvl>
    <w:lvl w:ilvl="4" w:tplc="B24EF5C4">
      <w:start w:val="1"/>
      <w:numFmt w:val="bullet"/>
      <w:lvlText w:val="•"/>
      <w:lvlJc w:val="left"/>
      <w:rPr>
        <w:rFonts w:hint="default"/>
      </w:rPr>
    </w:lvl>
    <w:lvl w:ilvl="5" w:tplc="099A977A">
      <w:start w:val="1"/>
      <w:numFmt w:val="bullet"/>
      <w:lvlText w:val="•"/>
      <w:lvlJc w:val="left"/>
      <w:rPr>
        <w:rFonts w:hint="default"/>
      </w:rPr>
    </w:lvl>
    <w:lvl w:ilvl="6" w:tplc="AAAE7978">
      <w:start w:val="1"/>
      <w:numFmt w:val="bullet"/>
      <w:lvlText w:val="•"/>
      <w:lvlJc w:val="left"/>
      <w:rPr>
        <w:rFonts w:hint="default"/>
      </w:rPr>
    </w:lvl>
    <w:lvl w:ilvl="7" w:tplc="5B0E9020">
      <w:start w:val="1"/>
      <w:numFmt w:val="bullet"/>
      <w:lvlText w:val="•"/>
      <w:lvlJc w:val="left"/>
      <w:rPr>
        <w:rFonts w:hint="default"/>
      </w:rPr>
    </w:lvl>
    <w:lvl w:ilvl="8" w:tplc="B12453EA">
      <w:start w:val="1"/>
      <w:numFmt w:val="bullet"/>
      <w:lvlText w:val="•"/>
      <w:lvlJc w:val="left"/>
      <w:rPr>
        <w:rFonts w:hint="default"/>
      </w:rPr>
    </w:lvl>
  </w:abstractNum>
  <w:abstractNum w:abstractNumId="11" w15:restartNumberingAfterBreak="0">
    <w:nsid w:val="19127481"/>
    <w:multiLevelType w:val="hybridMultilevel"/>
    <w:tmpl w:val="77A466B6"/>
    <w:lvl w:ilvl="0" w:tplc="BB4A998E">
      <w:start w:val="1"/>
      <w:numFmt w:val="decimal"/>
      <w:lvlText w:val="(%1)"/>
      <w:lvlJc w:val="left"/>
      <w:pPr>
        <w:ind w:hanging="312"/>
      </w:pPr>
      <w:rPr>
        <w:rFonts w:ascii="Times New Roman" w:eastAsia="Times New Roman" w:hAnsi="Times New Roman" w:hint="default"/>
        <w:sz w:val="22"/>
        <w:szCs w:val="22"/>
      </w:rPr>
    </w:lvl>
    <w:lvl w:ilvl="1" w:tplc="450AEBE0">
      <w:start w:val="1"/>
      <w:numFmt w:val="lowerLetter"/>
      <w:lvlText w:val="(%2)"/>
      <w:lvlJc w:val="left"/>
      <w:pPr>
        <w:ind w:hanging="721"/>
      </w:pPr>
      <w:rPr>
        <w:rFonts w:ascii="Times New Roman" w:eastAsia="Times New Roman" w:hAnsi="Times New Roman" w:hint="default"/>
        <w:w w:val="99"/>
        <w:sz w:val="22"/>
        <w:szCs w:val="22"/>
      </w:rPr>
    </w:lvl>
    <w:lvl w:ilvl="2" w:tplc="A22C1734">
      <w:start w:val="1"/>
      <w:numFmt w:val="bullet"/>
      <w:lvlText w:val="•"/>
      <w:lvlJc w:val="left"/>
      <w:rPr>
        <w:rFonts w:hint="default"/>
      </w:rPr>
    </w:lvl>
    <w:lvl w:ilvl="3" w:tplc="ACEA3332">
      <w:start w:val="1"/>
      <w:numFmt w:val="bullet"/>
      <w:lvlText w:val="•"/>
      <w:lvlJc w:val="left"/>
      <w:rPr>
        <w:rFonts w:hint="default"/>
      </w:rPr>
    </w:lvl>
    <w:lvl w:ilvl="4" w:tplc="56A6727A">
      <w:start w:val="1"/>
      <w:numFmt w:val="bullet"/>
      <w:lvlText w:val="•"/>
      <w:lvlJc w:val="left"/>
      <w:rPr>
        <w:rFonts w:hint="default"/>
      </w:rPr>
    </w:lvl>
    <w:lvl w:ilvl="5" w:tplc="444EF5B6">
      <w:start w:val="1"/>
      <w:numFmt w:val="bullet"/>
      <w:lvlText w:val="•"/>
      <w:lvlJc w:val="left"/>
      <w:rPr>
        <w:rFonts w:hint="default"/>
      </w:rPr>
    </w:lvl>
    <w:lvl w:ilvl="6" w:tplc="03C03BC2">
      <w:start w:val="1"/>
      <w:numFmt w:val="bullet"/>
      <w:lvlText w:val="•"/>
      <w:lvlJc w:val="left"/>
      <w:rPr>
        <w:rFonts w:hint="default"/>
      </w:rPr>
    </w:lvl>
    <w:lvl w:ilvl="7" w:tplc="D86E7B8E">
      <w:start w:val="1"/>
      <w:numFmt w:val="bullet"/>
      <w:lvlText w:val="•"/>
      <w:lvlJc w:val="left"/>
      <w:rPr>
        <w:rFonts w:hint="default"/>
      </w:rPr>
    </w:lvl>
    <w:lvl w:ilvl="8" w:tplc="8788CF8A">
      <w:start w:val="1"/>
      <w:numFmt w:val="bullet"/>
      <w:lvlText w:val="•"/>
      <w:lvlJc w:val="left"/>
      <w:rPr>
        <w:rFonts w:hint="default"/>
      </w:rPr>
    </w:lvl>
  </w:abstractNum>
  <w:abstractNum w:abstractNumId="12" w15:restartNumberingAfterBreak="0">
    <w:nsid w:val="1AF85E3B"/>
    <w:multiLevelType w:val="hybridMultilevel"/>
    <w:tmpl w:val="B0B0CD6C"/>
    <w:lvl w:ilvl="0" w:tplc="560EC6C2">
      <w:start w:val="2"/>
      <w:numFmt w:val="decimal"/>
      <w:lvlText w:val="(%1)"/>
      <w:lvlJc w:val="left"/>
      <w:pPr>
        <w:ind w:hanging="721"/>
      </w:pPr>
      <w:rPr>
        <w:rFonts w:ascii="Times New Roman" w:eastAsia="Times New Roman" w:hAnsi="Times New Roman" w:hint="default"/>
        <w:sz w:val="22"/>
        <w:szCs w:val="22"/>
      </w:rPr>
    </w:lvl>
    <w:lvl w:ilvl="1" w:tplc="866676A0">
      <w:start w:val="1"/>
      <w:numFmt w:val="lowerLetter"/>
      <w:lvlText w:val="(%2)"/>
      <w:lvlJc w:val="left"/>
      <w:pPr>
        <w:ind w:hanging="721"/>
      </w:pPr>
      <w:rPr>
        <w:rFonts w:ascii="Times New Roman" w:eastAsia="Times New Roman" w:hAnsi="Times New Roman" w:hint="default"/>
        <w:w w:val="99"/>
        <w:sz w:val="22"/>
        <w:szCs w:val="22"/>
      </w:rPr>
    </w:lvl>
    <w:lvl w:ilvl="2" w:tplc="61EAE1B8">
      <w:start w:val="1"/>
      <w:numFmt w:val="bullet"/>
      <w:lvlText w:val="•"/>
      <w:lvlJc w:val="left"/>
      <w:rPr>
        <w:rFonts w:hint="default"/>
      </w:rPr>
    </w:lvl>
    <w:lvl w:ilvl="3" w:tplc="D4347642">
      <w:start w:val="1"/>
      <w:numFmt w:val="bullet"/>
      <w:lvlText w:val="•"/>
      <w:lvlJc w:val="left"/>
      <w:rPr>
        <w:rFonts w:hint="default"/>
      </w:rPr>
    </w:lvl>
    <w:lvl w:ilvl="4" w:tplc="3CC48E60">
      <w:start w:val="1"/>
      <w:numFmt w:val="bullet"/>
      <w:lvlText w:val="•"/>
      <w:lvlJc w:val="left"/>
      <w:rPr>
        <w:rFonts w:hint="default"/>
      </w:rPr>
    </w:lvl>
    <w:lvl w:ilvl="5" w:tplc="90A45EA2">
      <w:start w:val="1"/>
      <w:numFmt w:val="bullet"/>
      <w:lvlText w:val="•"/>
      <w:lvlJc w:val="left"/>
      <w:rPr>
        <w:rFonts w:hint="default"/>
      </w:rPr>
    </w:lvl>
    <w:lvl w:ilvl="6" w:tplc="DDF6B4BE">
      <w:start w:val="1"/>
      <w:numFmt w:val="bullet"/>
      <w:lvlText w:val="•"/>
      <w:lvlJc w:val="left"/>
      <w:rPr>
        <w:rFonts w:hint="default"/>
      </w:rPr>
    </w:lvl>
    <w:lvl w:ilvl="7" w:tplc="7794CB88">
      <w:start w:val="1"/>
      <w:numFmt w:val="bullet"/>
      <w:lvlText w:val="•"/>
      <w:lvlJc w:val="left"/>
      <w:rPr>
        <w:rFonts w:hint="default"/>
      </w:rPr>
    </w:lvl>
    <w:lvl w:ilvl="8" w:tplc="CA5EF0B4">
      <w:start w:val="1"/>
      <w:numFmt w:val="bullet"/>
      <w:lvlText w:val="•"/>
      <w:lvlJc w:val="left"/>
      <w:rPr>
        <w:rFonts w:hint="default"/>
      </w:r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FCD3939"/>
    <w:multiLevelType w:val="hybridMultilevel"/>
    <w:tmpl w:val="1DD830B6"/>
    <w:lvl w:ilvl="0" w:tplc="2EA28D7E">
      <w:start w:val="3"/>
      <w:numFmt w:val="decimal"/>
      <w:lvlText w:val="(%1)"/>
      <w:lvlJc w:val="left"/>
      <w:pPr>
        <w:ind w:hanging="721"/>
        <w:jc w:val="right"/>
      </w:pPr>
      <w:rPr>
        <w:rFonts w:ascii="Times New Roman" w:eastAsia="Times New Roman" w:hAnsi="Times New Roman" w:hint="default"/>
        <w:sz w:val="22"/>
        <w:szCs w:val="22"/>
      </w:rPr>
    </w:lvl>
    <w:lvl w:ilvl="1" w:tplc="B1E8B080">
      <w:start w:val="1"/>
      <w:numFmt w:val="bullet"/>
      <w:lvlText w:val="•"/>
      <w:lvlJc w:val="left"/>
      <w:rPr>
        <w:rFonts w:hint="default"/>
      </w:rPr>
    </w:lvl>
    <w:lvl w:ilvl="2" w:tplc="C88AD802">
      <w:start w:val="1"/>
      <w:numFmt w:val="bullet"/>
      <w:lvlText w:val="•"/>
      <w:lvlJc w:val="left"/>
      <w:rPr>
        <w:rFonts w:hint="default"/>
      </w:rPr>
    </w:lvl>
    <w:lvl w:ilvl="3" w:tplc="48869442">
      <w:start w:val="1"/>
      <w:numFmt w:val="bullet"/>
      <w:lvlText w:val="•"/>
      <w:lvlJc w:val="left"/>
      <w:rPr>
        <w:rFonts w:hint="default"/>
      </w:rPr>
    </w:lvl>
    <w:lvl w:ilvl="4" w:tplc="4E3A72E0">
      <w:start w:val="1"/>
      <w:numFmt w:val="bullet"/>
      <w:lvlText w:val="•"/>
      <w:lvlJc w:val="left"/>
      <w:rPr>
        <w:rFonts w:hint="default"/>
      </w:rPr>
    </w:lvl>
    <w:lvl w:ilvl="5" w:tplc="73FC03C4">
      <w:start w:val="1"/>
      <w:numFmt w:val="bullet"/>
      <w:lvlText w:val="•"/>
      <w:lvlJc w:val="left"/>
      <w:rPr>
        <w:rFonts w:hint="default"/>
      </w:rPr>
    </w:lvl>
    <w:lvl w:ilvl="6" w:tplc="D8C82078">
      <w:start w:val="1"/>
      <w:numFmt w:val="bullet"/>
      <w:lvlText w:val="•"/>
      <w:lvlJc w:val="left"/>
      <w:rPr>
        <w:rFonts w:hint="default"/>
      </w:rPr>
    </w:lvl>
    <w:lvl w:ilvl="7" w:tplc="F1086686">
      <w:start w:val="1"/>
      <w:numFmt w:val="bullet"/>
      <w:lvlText w:val="•"/>
      <w:lvlJc w:val="left"/>
      <w:rPr>
        <w:rFonts w:hint="default"/>
      </w:rPr>
    </w:lvl>
    <w:lvl w:ilvl="8" w:tplc="AE465EF4">
      <w:start w:val="1"/>
      <w:numFmt w:val="bullet"/>
      <w:lvlText w:val="•"/>
      <w:lvlJc w:val="left"/>
      <w:rPr>
        <w:rFonts w:hint="default"/>
      </w:rPr>
    </w:lvl>
  </w:abstractNum>
  <w:abstractNum w:abstractNumId="16" w15:restartNumberingAfterBreak="0">
    <w:nsid w:val="223D286F"/>
    <w:multiLevelType w:val="hybridMultilevel"/>
    <w:tmpl w:val="C2FA751C"/>
    <w:lvl w:ilvl="0" w:tplc="2BAE33B6">
      <w:start w:val="1"/>
      <w:numFmt w:val="lowerLetter"/>
      <w:lvlText w:val="(%1)"/>
      <w:lvlJc w:val="left"/>
      <w:pPr>
        <w:ind w:hanging="721"/>
      </w:pPr>
      <w:rPr>
        <w:rFonts w:ascii="Times New Roman" w:eastAsia="Times New Roman" w:hAnsi="Times New Roman" w:hint="default"/>
        <w:w w:val="99"/>
        <w:sz w:val="22"/>
        <w:szCs w:val="22"/>
      </w:rPr>
    </w:lvl>
    <w:lvl w:ilvl="1" w:tplc="396A28BC">
      <w:start w:val="1"/>
      <w:numFmt w:val="bullet"/>
      <w:lvlText w:val="•"/>
      <w:lvlJc w:val="left"/>
      <w:rPr>
        <w:rFonts w:hint="default"/>
      </w:rPr>
    </w:lvl>
    <w:lvl w:ilvl="2" w:tplc="2A56719A">
      <w:start w:val="1"/>
      <w:numFmt w:val="bullet"/>
      <w:lvlText w:val="•"/>
      <w:lvlJc w:val="left"/>
      <w:rPr>
        <w:rFonts w:hint="default"/>
      </w:rPr>
    </w:lvl>
    <w:lvl w:ilvl="3" w:tplc="95AEA168">
      <w:start w:val="1"/>
      <w:numFmt w:val="bullet"/>
      <w:lvlText w:val="•"/>
      <w:lvlJc w:val="left"/>
      <w:rPr>
        <w:rFonts w:hint="default"/>
      </w:rPr>
    </w:lvl>
    <w:lvl w:ilvl="4" w:tplc="9AE486A2">
      <w:start w:val="1"/>
      <w:numFmt w:val="bullet"/>
      <w:lvlText w:val="•"/>
      <w:lvlJc w:val="left"/>
      <w:rPr>
        <w:rFonts w:hint="default"/>
      </w:rPr>
    </w:lvl>
    <w:lvl w:ilvl="5" w:tplc="986A94C4">
      <w:start w:val="1"/>
      <w:numFmt w:val="bullet"/>
      <w:lvlText w:val="•"/>
      <w:lvlJc w:val="left"/>
      <w:rPr>
        <w:rFonts w:hint="default"/>
      </w:rPr>
    </w:lvl>
    <w:lvl w:ilvl="6" w:tplc="8BE09480">
      <w:start w:val="1"/>
      <w:numFmt w:val="bullet"/>
      <w:lvlText w:val="•"/>
      <w:lvlJc w:val="left"/>
      <w:rPr>
        <w:rFonts w:hint="default"/>
      </w:rPr>
    </w:lvl>
    <w:lvl w:ilvl="7" w:tplc="615EBE9C">
      <w:start w:val="1"/>
      <w:numFmt w:val="bullet"/>
      <w:lvlText w:val="•"/>
      <w:lvlJc w:val="left"/>
      <w:rPr>
        <w:rFonts w:hint="default"/>
      </w:rPr>
    </w:lvl>
    <w:lvl w:ilvl="8" w:tplc="02D86CC6">
      <w:start w:val="1"/>
      <w:numFmt w:val="bullet"/>
      <w:lvlText w:val="•"/>
      <w:lvlJc w:val="left"/>
      <w:rPr>
        <w:rFonts w:hint="default"/>
      </w:rPr>
    </w:lvl>
  </w:abstractNum>
  <w:abstractNum w:abstractNumId="17" w15:restartNumberingAfterBreak="0">
    <w:nsid w:val="22E14E39"/>
    <w:multiLevelType w:val="hybridMultilevel"/>
    <w:tmpl w:val="3280C2BA"/>
    <w:lvl w:ilvl="0" w:tplc="EEA84D00">
      <w:start w:val="2"/>
      <w:numFmt w:val="decimal"/>
      <w:lvlText w:val="(%1)"/>
      <w:lvlJc w:val="left"/>
      <w:pPr>
        <w:ind w:hanging="721"/>
      </w:pPr>
      <w:rPr>
        <w:rFonts w:ascii="Times New Roman" w:eastAsia="Times New Roman" w:hAnsi="Times New Roman" w:hint="default"/>
        <w:sz w:val="22"/>
        <w:szCs w:val="22"/>
      </w:rPr>
    </w:lvl>
    <w:lvl w:ilvl="1" w:tplc="4A5CFF56">
      <w:start w:val="1"/>
      <w:numFmt w:val="bullet"/>
      <w:lvlText w:val="•"/>
      <w:lvlJc w:val="left"/>
      <w:rPr>
        <w:rFonts w:hint="default"/>
      </w:rPr>
    </w:lvl>
    <w:lvl w:ilvl="2" w:tplc="2B28149A">
      <w:start w:val="1"/>
      <w:numFmt w:val="bullet"/>
      <w:lvlText w:val="•"/>
      <w:lvlJc w:val="left"/>
      <w:rPr>
        <w:rFonts w:hint="default"/>
      </w:rPr>
    </w:lvl>
    <w:lvl w:ilvl="3" w:tplc="D1DC8B0C">
      <w:start w:val="1"/>
      <w:numFmt w:val="bullet"/>
      <w:lvlText w:val="•"/>
      <w:lvlJc w:val="left"/>
      <w:rPr>
        <w:rFonts w:hint="default"/>
      </w:rPr>
    </w:lvl>
    <w:lvl w:ilvl="4" w:tplc="C1021D5E">
      <w:start w:val="1"/>
      <w:numFmt w:val="bullet"/>
      <w:lvlText w:val="•"/>
      <w:lvlJc w:val="left"/>
      <w:rPr>
        <w:rFonts w:hint="default"/>
      </w:rPr>
    </w:lvl>
    <w:lvl w:ilvl="5" w:tplc="087CE832">
      <w:start w:val="1"/>
      <w:numFmt w:val="bullet"/>
      <w:lvlText w:val="•"/>
      <w:lvlJc w:val="left"/>
      <w:rPr>
        <w:rFonts w:hint="default"/>
      </w:rPr>
    </w:lvl>
    <w:lvl w:ilvl="6" w:tplc="59A46BB4">
      <w:start w:val="1"/>
      <w:numFmt w:val="bullet"/>
      <w:lvlText w:val="•"/>
      <w:lvlJc w:val="left"/>
      <w:rPr>
        <w:rFonts w:hint="default"/>
      </w:rPr>
    </w:lvl>
    <w:lvl w:ilvl="7" w:tplc="7AA222C0">
      <w:start w:val="1"/>
      <w:numFmt w:val="bullet"/>
      <w:lvlText w:val="•"/>
      <w:lvlJc w:val="left"/>
      <w:rPr>
        <w:rFonts w:hint="default"/>
      </w:rPr>
    </w:lvl>
    <w:lvl w:ilvl="8" w:tplc="85D81FAE">
      <w:start w:val="1"/>
      <w:numFmt w:val="bullet"/>
      <w:lvlText w:val="•"/>
      <w:lvlJc w:val="left"/>
      <w:rPr>
        <w:rFonts w:hint="default"/>
      </w:rPr>
    </w:lvl>
  </w:abstractNum>
  <w:abstractNum w:abstractNumId="18" w15:restartNumberingAfterBreak="0">
    <w:nsid w:val="23E952D1"/>
    <w:multiLevelType w:val="hybridMultilevel"/>
    <w:tmpl w:val="A7A864B0"/>
    <w:lvl w:ilvl="0" w:tplc="20D630F4">
      <w:start w:val="3"/>
      <w:numFmt w:val="lowerLetter"/>
      <w:lvlText w:val="(%1)"/>
      <w:lvlJc w:val="left"/>
      <w:pPr>
        <w:ind w:hanging="721"/>
      </w:pPr>
      <w:rPr>
        <w:rFonts w:ascii="Times New Roman" w:eastAsia="Times New Roman" w:hAnsi="Times New Roman" w:hint="default"/>
        <w:w w:val="99"/>
        <w:sz w:val="22"/>
        <w:szCs w:val="22"/>
      </w:rPr>
    </w:lvl>
    <w:lvl w:ilvl="1" w:tplc="76F4EC04">
      <w:start w:val="1"/>
      <w:numFmt w:val="bullet"/>
      <w:lvlText w:val="•"/>
      <w:lvlJc w:val="left"/>
      <w:rPr>
        <w:rFonts w:hint="default"/>
      </w:rPr>
    </w:lvl>
    <w:lvl w:ilvl="2" w:tplc="15F24A88">
      <w:start w:val="1"/>
      <w:numFmt w:val="bullet"/>
      <w:lvlText w:val="•"/>
      <w:lvlJc w:val="left"/>
      <w:rPr>
        <w:rFonts w:hint="default"/>
      </w:rPr>
    </w:lvl>
    <w:lvl w:ilvl="3" w:tplc="B40EEFF6">
      <w:start w:val="1"/>
      <w:numFmt w:val="bullet"/>
      <w:lvlText w:val="•"/>
      <w:lvlJc w:val="left"/>
      <w:rPr>
        <w:rFonts w:hint="default"/>
      </w:rPr>
    </w:lvl>
    <w:lvl w:ilvl="4" w:tplc="47446508">
      <w:start w:val="1"/>
      <w:numFmt w:val="bullet"/>
      <w:lvlText w:val="•"/>
      <w:lvlJc w:val="left"/>
      <w:rPr>
        <w:rFonts w:hint="default"/>
      </w:rPr>
    </w:lvl>
    <w:lvl w:ilvl="5" w:tplc="53D0AC0A">
      <w:start w:val="1"/>
      <w:numFmt w:val="bullet"/>
      <w:lvlText w:val="•"/>
      <w:lvlJc w:val="left"/>
      <w:rPr>
        <w:rFonts w:hint="default"/>
      </w:rPr>
    </w:lvl>
    <w:lvl w:ilvl="6" w:tplc="95AA3534">
      <w:start w:val="1"/>
      <w:numFmt w:val="bullet"/>
      <w:lvlText w:val="•"/>
      <w:lvlJc w:val="left"/>
      <w:rPr>
        <w:rFonts w:hint="default"/>
      </w:rPr>
    </w:lvl>
    <w:lvl w:ilvl="7" w:tplc="90940CF2">
      <w:start w:val="1"/>
      <w:numFmt w:val="bullet"/>
      <w:lvlText w:val="•"/>
      <w:lvlJc w:val="left"/>
      <w:rPr>
        <w:rFonts w:hint="default"/>
      </w:rPr>
    </w:lvl>
    <w:lvl w:ilvl="8" w:tplc="F84E87F8">
      <w:start w:val="1"/>
      <w:numFmt w:val="bullet"/>
      <w:lvlText w:val="•"/>
      <w:lvlJc w:val="left"/>
      <w:rPr>
        <w:rFonts w:hint="default"/>
      </w:rPr>
    </w:lvl>
  </w:abstractNum>
  <w:abstractNum w:abstractNumId="19" w15:restartNumberingAfterBreak="0">
    <w:nsid w:val="244A52B3"/>
    <w:multiLevelType w:val="hybridMultilevel"/>
    <w:tmpl w:val="AE8019C4"/>
    <w:lvl w:ilvl="0" w:tplc="F1FE57A8">
      <w:start w:val="2"/>
      <w:numFmt w:val="decimal"/>
      <w:lvlText w:val="(%1)"/>
      <w:lvlJc w:val="left"/>
      <w:pPr>
        <w:ind w:hanging="721"/>
      </w:pPr>
      <w:rPr>
        <w:rFonts w:ascii="Times New Roman" w:eastAsia="Times New Roman" w:hAnsi="Times New Roman" w:hint="default"/>
        <w:sz w:val="22"/>
        <w:szCs w:val="22"/>
      </w:rPr>
    </w:lvl>
    <w:lvl w:ilvl="1" w:tplc="6040152A">
      <w:start w:val="1"/>
      <w:numFmt w:val="lowerLetter"/>
      <w:lvlText w:val="(%2)"/>
      <w:lvlJc w:val="left"/>
      <w:pPr>
        <w:ind w:hanging="721"/>
      </w:pPr>
      <w:rPr>
        <w:rFonts w:ascii="Times New Roman" w:eastAsia="Times New Roman" w:hAnsi="Times New Roman" w:hint="default"/>
        <w:w w:val="99"/>
        <w:sz w:val="22"/>
        <w:szCs w:val="22"/>
      </w:rPr>
    </w:lvl>
    <w:lvl w:ilvl="2" w:tplc="48E6F020">
      <w:start w:val="1"/>
      <w:numFmt w:val="lowerRoman"/>
      <w:lvlText w:val="(%3)"/>
      <w:lvlJc w:val="left"/>
      <w:pPr>
        <w:ind w:hanging="721"/>
      </w:pPr>
      <w:rPr>
        <w:rFonts w:ascii="Times New Roman" w:eastAsia="Times New Roman" w:hAnsi="Times New Roman" w:hint="default"/>
        <w:w w:val="99"/>
        <w:sz w:val="22"/>
        <w:szCs w:val="22"/>
      </w:rPr>
    </w:lvl>
    <w:lvl w:ilvl="3" w:tplc="9F9EE736">
      <w:start w:val="1"/>
      <w:numFmt w:val="bullet"/>
      <w:lvlText w:val="•"/>
      <w:lvlJc w:val="left"/>
      <w:rPr>
        <w:rFonts w:hint="default"/>
      </w:rPr>
    </w:lvl>
    <w:lvl w:ilvl="4" w:tplc="C35C28FA">
      <w:start w:val="1"/>
      <w:numFmt w:val="bullet"/>
      <w:lvlText w:val="•"/>
      <w:lvlJc w:val="left"/>
      <w:rPr>
        <w:rFonts w:hint="default"/>
      </w:rPr>
    </w:lvl>
    <w:lvl w:ilvl="5" w:tplc="77B626E6">
      <w:start w:val="1"/>
      <w:numFmt w:val="bullet"/>
      <w:lvlText w:val="•"/>
      <w:lvlJc w:val="left"/>
      <w:rPr>
        <w:rFonts w:hint="default"/>
      </w:rPr>
    </w:lvl>
    <w:lvl w:ilvl="6" w:tplc="B0B497A8">
      <w:start w:val="1"/>
      <w:numFmt w:val="bullet"/>
      <w:lvlText w:val="•"/>
      <w:lvlJc w:val="left"/>
      <w:rPr>
        <w:rFonts w:hint="default"/>
      </w:rPr>
    </w:lvl>
    <w:lvl w:ilvl="7" w:tplc="A00EB264">
      <w:start w:val="1"/>
      <w:numFmt w:val="bullet"/>
      <w:lvlText w:val="•"/>
      <w:lvlJc w:val="left"/>
      <w:rPr>
        <w:rFonts w:hint="default"/>
      </w:rPr>
    </w:lvl>
    <w:lvl w:ilvl="8" w:tplc="30E05A1C">
      <w:start w:val="1"/>
      <w:numFmt w:val="bullet"/>
      <w:lvlText w:val="•"/>
      <w:lvlJc w:val="left"/>
      <w:rPr>
        <w:rFonts w:hint="default"/>
      </w:rPr>
    </w:lvl>
  </w:abstractNum>
  <w:abstractNum w:abstractNumId="20" w15:restartNumberingAfterBreak="0">
    <w:nsid w:val="26373E22"/>
    <w:multiLevelType w:val="hybridMultilevel"/>
    <w:tmpl w:val="E1B6BC22"/>
    <w:lvl w:ilvl="0" w:tplc="1BF88156">
      <w:start w:val="2"/>
      <w:numFmt w:val="decimal"/>
      <w:lvlText w:val="(%1)"/>
      <w:lvlJc w:val="left"/>
      <w:pPr>
        <w:ind w:hanging="721"/>
      </w:pPr>
      <w:rPr>
        <w:rFonts w:ascii="Times New Roman" w:eastAsia="Times New Roman" w:hAnsi="Times New Roman" w:hint="default"/>
        <w:sz w:val="22"/>
        <w:szCs w:val="22"/>
      </w:rPr>
    </w:lvl>
    <w:lvl w:ilvl="1" w:tplc="5386C08E">
      <w:start w:val="1"/>
      <w:numFmt w:val="bullet"/>
      <w:lvlText w:val="•"/>
      <w:lvlJc w:val="left"/>
      <w:rPr>
        <w:rFonts w:hint="default"/>
      </w:rPr>
    </w:lvl>
    <w:lvl w:ilvl="2" w:tplc="BBDA1854">
      <w:start w:val="1"/>
      <w:numFmt w:val="bullet"/>
      <w:lvlText w:val="•"/>
      <w:lvlJc w:val="left"/>
      <w:rPr>
        <w:rFonts w:hint="default"/>
      </w:rPr>
    </w:lvl>
    <w:lvl w:ilvl="3" w:tplc="A2D8D882">
      <w:start w:val="1"/>
      <w:numFmt w:val="bullet"/>
      <w:lvlText w:val="•"/>
      <w:lvlJc w:val="left"/>
      <w:rPr>
        <w:rFonts w:hint="default"/>
      </w:rPr>
    </w:lvl>
    <w:lvl w:ilvl="4" w:tplc="A45CF164">
      <w:start w:val="1"/>
      <w:numFmt w:val="bullet"/>
      <w:lvlText w:val="•"/>
      <w:lvlJc w:val="left"/>
      <w:rPr>
        <w:rFonts w:hint="default"/>
      </w:rPr>
    </w:lvl>
    <w:lvl w:ilvl="5" w:tplc="349812AE">
      <w:start w:val="1"/>
      <w:numFmt w:val="bullet"/>
      <w:lvlText w:val="•"/>
      <w:lvlJc w:val="left"/>
      <w:rPr>
        <w:rFonts w:hint="default"/>
      </w:rPr>
    </w:lvl>
    <w:lvl w:ilvl="6" w:tplc="168AF656">
      <w:start w:val="1"/>
      <w:numFmt w:val="bullet"/>
      <w:lvlText w:val="•"/>
      <w:lvlJc w:val="left"/>
      <w:rPr>
        <w:rFonts w:hint="default"/>
      </w:rPr>
    </w:lvl>
    <w:lvl w:ilvl="7" w:tplc="F1C49ECE">
      <w:start w:val="1"/>
      <w:numFmt w:val="bullet"/>
      <w:lvlText w:val="•"/>
      <w:lvlJc w:val="left"/>
      <w:rPr>
        <w:rFonts w:hint="default"/>
      </w:rPr>
    </w:lvl>
    <w:lvl w:ilvl="8" w:tplc="BB6A63C4">
      <w:start w:val="1"/>
      <w:numFmt w:val="bullet"/>
      <w:lvlText w:val="•"/>
      <w:lvlJc w:val="left"/>
      <w:rPr>
        <w:rFonts w:hint="default"/>
      </w:rPr>
    </w:lvl>
  </w:abstractNum>
  <w:abstractNum w:abstractNumId="21" w15:restartNumberingAfterBreak="0">
    <w:nsid w:val="292C46E8"/>
    <w:multiLevelType w:val="hybridMultilevel"/>
    <w:tmpl w:val="10BE9B08"/>
    <w:lvl w:ilvl="0" w:tplc="07EEB342">
      <w:start w:val="2"/>
      <w:numFmt w:val="decimal"/>
      <w:lvlText w:val="(%1)"/>
      <w:lvlJc w:val="left"/>
      <w:pPr>
        <w:ind w:hanging="721"/>
      </w:pPr>
      <w:rPr>
        <w:rFonts w:ascii="Times New Roman" w:eastAsia="Times New Roman" w:hAnsi="Times New Roman" w:hint="default"/>
        <w:sz w:val="22"/>
        <w:szCs w:val="22"/>
      </w:rPr>
    </w:lvl>
    <w:lvl w:ilvl="1" w:tplc="995AC07A">
      <w:start w:val="1"/>
      <w:numFmt w:val="lowerLetter"/>
      <w:lvlText w:val="(%2)"/>
      <w:lvlJc w:val="left"/>
      <w:pPr>
        <w:ind w:hanging="721"/>
      </w:pPr>
      <w:rPr>
        <w:rFonts w:ascii="Times New Roman" w:eastAsia="Times New Roman" w:hAnsi="Times New Roman" w:hint="default"/>
        <w:w w:val="99"/>
        <w:sz w:val="22"/>
        <w:szCs w:val="22"/>
      </w:rPr>
    </w:lvl>
    <w:lvl w:ilvl="2" w:tplc="ADAAFEAA">
      <w:start w:val="1"/>
      <w:numFmt w:val="bullet"/>
      <w:lvlText w:val="•"/>
      <w:lvlJc w:val="left"/>
      <w:rPr>
        <w:rFonts w:hint="default"/>
      </w:rPr>
    </w:lvl>
    <w:lvl w:ilvl="3" w:tplc="6A1C5104">
      <w:start w:val="1"/>
      <w:numFmt w:val="bullet"/>
      <w:lvlText w:val="•"/>
      <w:lvlJc w:val="left"/>
      <w:rPr>
        <w:rFonts w:hint="default"/>
      </w:rPr>
    </w:lvl>
    <w:lvl w:ilvl="4" w:tplc="9BCC6FE2">
      <w:start w:val="1"/>
      <w:numFmt w:val="bullet"/>
      <w:lvlText w:val="•"/>
      <w:lvlJc w:val="left"/>
      <w:rPr>
        <w:rFonts w:hint="default"/>
      </w:rPr>
    </w:lvl>
    <w:lvl w:ilvl="5" w:tplc="AB08D7CC">
      <w:start w:val="1"/>
      <w:numFmt w:val="bullet"/>
      <w:lvlText w:val="•"/>
      <w:lvlJc w:val="left"/>
      <w:rPr>
        <w:rFonts w:hint="default"/>
      </w:rPr>
    </w:lvl>
    <w:lvl w:ilvl="6" w:tplc="4AE6B16C">
      <w:start w:val="1"/>
      <w:numFmt w:val="bullet"/>
      <w:lvlText w:val="•"/>
      <w:lvlJc w:val="left"/>
      <w:rPr>
        <w:rFonts w:hint="default"/>
      </w:rPr>
    </w:lvl>
    <w:lvl w:ilvl="7" w:tplc="F11E8AC8">
      <w:start w:val="1"/>
      <w:numFmt w:val="bullet"/>
      <w:lvlText w:val="•"/>
      <w:lvlJc w:val="left"/>
      <w:rPr>
        <w:rFonts w:hint="default"/>
      </w:rPr>
    </w:lvl>
    <w:lvl w:ilvl="8" w:tplc="9DA40D14">
      <w:start w:val="1"/>
      <w:numFmt w:val="bullet"/>
      <w:lvlText w:val="•"/>
      <w:lvlJc w:val="left"/>
      <w:rPr>
        <w:rFonts w:hint="default"/>
      </w:rPr>
    </w:lvl>
  </w:abstractNum>
  <w:abstractNum w:abstractNumId="22" w15:restartNumberingAfterBreak="0">
    <w:nsid w:val="2F6E5926"/>
    <w:multiLevelType w:val="hybridMultilevel"/>
    <w:tmpl w:val="8F5E8828"/>
    <w:lvl w:ilvl="0" w:tplc="F776360C">
      <w:start w:val="2"/>
      <w:numFmt w:val="lowerLetter"/>
      <w:lvlText w:val="(%1)"/>
      <w:lvlJc w:val="left"/>
      <w:pPr>
        <w:ind w:hanging="721"/>
      </w:pPr>
      <w:rPr>
        <w:rFonts w:ascii="Times New Roman" w:eastAsia="Times New Roman" w:hAnsi="Times New Roman" w:hint="default"/>
        <w:sz w:val="22"/>
        <w:szCs w:val="22"/>
      </w:rPr>
    </w:lvl>
    <w:lvl w:ilvl="1" w:tplc="B8A4E0EC">
      <w:start w:val="1"/>
      <w:numFmt w:val="bullet"/>
      <w:lvlText w:val="•"/>
      <w:lvlJc w:val="left"/>
      <w:rPr>
        <w:rFonts w:hint="default"/>
      </w:rPr>
    </w:lvl>
    <w:lvl w:ilvl="2" w:tplc="528C551C">
      <w:start w:val="1"/>
      <w:numFmt w:val="bullet"/>
      <w:lvlText w:val="•"/>
      <w:lvlJc w:val="left"/>
      <w:rPr>
        <w:rFonts w:hint="default"/>
      </w:rPr>
    </w:lvl>
    <w:lvl w:ilvl="3" w:tplc="9D32F41C">
      <w:start w:val="1"/>
      <w:numFmt w:val="bullet"/>
      <w:lvlText w:val="•"/>
      <w:lvlJc w:val="left"/>
      <w:rPr>
        <w:rFonts w:hint="default"/>
      </w:rPr>
    </w:lvl>
    <w:lvl w:ilvl="4" w:tplc="87F68584">
      <w:start w:val="1"/>
      <w:numFmt w:val="bullet"/>
      <w:lvlText w:val="•"/>
      <w:lvlJc w:val="left"/>
      <w:rPr>
        <w:rFonts w:hint="default"/>
      </w:rPr>
    </w:lvl>
    <w:lvl w:ilvl="5" w:tplc="98E2C4EE">
      <w:start w:val="1"/>
      <w:numFmt w:val="bullet"/>
      <w:lvlText w:val="•"/>
      <w:lvlJc w:val="left"/>
      <w:rPr>
        <w:rFonts w:hint="default"/>
      </w:rPr>
    </w:lvl>
    <w:lvl w:ilvl="6" w:tplc="7D6037A2">
      <w:start w:val="1"/>
      <w:numFmt w:val="bullet"/>
      <w:lvlText w:val="•"/>
      <w:lvlJc w:val="left"/>
      <w:rPr>
        <w:rFonts w:hint="default"/>
      </w:rPr>
    </w:lvl>
    <w:lvl w:ilvl="7" w:tplc="91167506">
      <w:start w:val="1"/>
      <w:numFmt w:val="bullet"/>
      <w:lvlText w:val="•"/>
      <w:lvlJc w:val="left"/>
      <w:rPr>
        <w:rFonts w:hint="default"/>
      </w:rPr>
    </w:lvl>
    <w:lvl w:ilvl="8" w:tplc="F490BC4C">
      <w:start w:val="1"/>
      <w:numFmt w:val="bullet"/>
      <w:lvlText w:val="•"/>
      <w:lvlJc w:val="left"/>
      <w:rPr>
        <w:rFonts w:hint="default"/>
      </w:rPr>
    </w:lvl>
  </w:abstractNum>
  <w:abstractNum w:abstractNumId="23" w15:restartNumberingAfterBreak="0">
    <w:nsid w:val="2FA2202E"/>
    <w:multiLevelType w:val="hybridMultilevel"/>
    <w:tmpl w:val="8D7EBEB4"/>
    <w:lvl w:ilvl="0" w:tplc="B896E83A">
      <w:start w:val="2"/>
      <w:numFmt w:val="decimal"/>
      <w:lvlText w:val="(%1)"/>
      <w:lvlJc w:val="left"/>
      <w:pPr>
        <w:ind w:hanging="721"/>
      </w:pPr>
      <w:rPr>
        <w:rFonts w:ascii="Times New Roman" w:eastAsia="Times New Roman" w:hAnsi="Times New Roman" w:hint="default"/>
        <w:sz w:val="22"/>
        <w:szCs w:val="22"/>
      </w:rPr>
    </w:lvl>
    <w:lvl w:ilvl="1" w:tplc="7CA8D5A0">
      <w:start w:val="1"/>
      <w:numFmt w:val="lowerLetter"/>
      <w:lvlText w:val="(%2)"/>
      <w:lvlJc w:val="left"/>
      <w:pPr>
        <w:ind w:hanging="721"/>
      </w:pPr>
      <w:rPr>
        <w:rFonts w:ascii="Times New Roman" w:eastAsia="Times New Roman" w:hAnsi="Times New Roman" w:hint="default"/>
        <w:sz w:val="22"/>
        <w:szCs w:val="22"/>
      </w:rPr>
    </w:lvl>
    <w:lvl w:ilvl="2" w:tplc="FB8AA41E">
      <w:start w:val="1"/>
      <w:numFmt w:val="bullet"/>
      <w:lvlText w:val="•"/>
      <w:lvlJc w:val="left"/>
      <w:rPr>
        <w:rFonts w:hint="default"/>
      </w:rPr>
    </w:lvl>
    <w:lvl w:ilvl="3" w:tplc="C66A89B0">
      <w:start w:val="1"/>
      <w:numFmt w:val="bullet"/>
      <w:lvlText w:val="•"/>
      <w:lvlJc w:val="left"/>
      <w:rPr>
        <w:rFonts w:hint="default"/>
      </w:rPr>
    </w:lvl>
    <w:lvl w:ilvl="4" w:tplc="BBCC1BD8">
      <w:start w:val="1"/>
      <w:numFmt w:val="bullet"/>
      <w:lvlText w:val="•"/>
      <w:lvlJc w:val="left"/>
      <w:rPr>
        <w:rFonts w:hint="default"/>
      </w:rPr>
    </w:lvl>
    <w:lvl w:ilvl="5" w:tplc="953487B0">
      <w:start w:val="1"/>
      <w:numFmt w:val="bullet"/>
      <w:lvlText w:val="•"/>
      <w:lvlJc w:val="left"/>
      <w:rPr>
        <w:rFonts w:hint="default"/>
      </w:rPr>
    </w:lvl>
    <w:lvl w:ilvl="6" w:tplc="CD4A3618">
      <w:start w:val="1"/>
      <w:numFmt w:val="bullet"/>
      <w:lvlText w:val="•"/>
      <w:lvlJc w:val="left"/>
      <w:rPr>
        <w:rFonts w:hint="default"/>
      </w:rPr>
    </w:lvl>
    <w:lvl w:ilvl="7" w:tplc="84180A48">
      <w:start w:val="1"/>
      <w:numFmt w:val="bullet"/>
      <w:lvlText w:val="•"/>
      <w:lvlJc w:val="left"/>
      <w:rPr>
        <w:rFonts w:hint="default"/>
      </w:rPr>
    </w:lvl>
    <w:lvl w:ilvl="8" w:tplc="B69ABC82">
      <w:start w:val="1"/>
      <w:numFmt w:val="bullet"/>
      <w:lvlText w:val="•"/>
      <w:lvlJc w:val="left"/>
      <w:rPr>
        <w:rFonts w:hint="default"/>
      </w:rPr>
    </w:lvl>
  </w:abstractNum>
  <w:abstractNum w:abstractNumId="24" w15:restartNumberingAfterBreak="0">
    <w:nsid w:val="30A158C0"/>
    <w:multiLevelType w:val="hybridMultilevel"/>
    <w:tmpl w:val="161EFA7C"/>
    <w:lvl w:ilvl="0" w:tplc="FB0A62D2">
      <w:start w:val="1"/>
      <w:numFmt w:val="lowerLetter"/>
      <w:lvlText w:val="(%1)"/>
      <w:lvlJc w:val="left"/>
      <w:pPr>
        <w:ind w:hanging="721"/>
      </w:pPr>
      <w:rPr>
        <w:rFonts w:ascii="Times New Roman" w:eastAsia="Times New Roman" w:hAnsi="Times New Roman" w:hint="default"/>
        <w:sz w:val="22"/>
        <w:szCs w:val="22"/>
      </w:rPr>
    </w:lvl>
    <w:lvl w:ilvl="1" w:tplc="66565574">
      <w:start w:val="1"/>
      <w:numFmt w:val="bullet"/>
      <w:lvlText w:val="•"/>
      <w:lvlJc w:val="left"/>
      <w:rPr>
        <w:rFonts w:hint="default"/>
      </w:rPr>
    </w:lvl>
    <w:lvl w:ilvl="2" w:tplc="B95698E2">
      <w:start w:val="1"/>
      <w:numFmt w:val="bullet"/>
      <w:lvlText w:val="•"/>
      <w:lvlJc w:val="left"/>
      <w:rPr>
        <w:rFonts w:hint="default"/>
      </w:rPr>
    </w:lvl>
    <w:lvl w:ilvl="3" w:tplc="7BCCD2F2">
      <w:start w:val="1"/>
      <w:numFmt w:val="bullet"/>
      <w:lvlText w:val="•"/>
      <w:lvlJc w:val="left"/>
      <w:rPr>
        <w:rFonts w:hint="default"/>
      </w:rPr>
    </w:lvl>
    <w:lvl w:ilvl="4" w:tplc="26A62812">
      <w:start w:val="1"/>
      <w:numFmt w:val="bullet"/>
      <w:lvlText w:val="•"/>
      <w:lvlJc w:val="left"/>
      <w:rPr>
        <w:rFonts w:hint="default"/>
      </w:rPr>
    </w:lvl>
    <w:lvl w:ilvl="5" w:tplc="A27C19D8">
      <w:start w:val="1"/>
      <w:numFmt w:val="bullet"/>
      <w:lvlText w:val="•"/>
      <w:lvlJc w:val="left"/>
      <w:rPr>
        <w:rFonts w:hint="default"/>
      </w:rPr>
    </w:lvl>
    <w:lvl w:ilvl="6" w:tplc="B420A3BC">
      <w:start w:val="1"/>
      <w:numFmt w:val="bullet"/>
      <w:lvlText w:val="•"/>
      <w:lvlJc w:val="left"/>
      <w:rPr>
        <w:rFonts w:hint="default"/>
      </w:rPr>
    </w:lvl>
    <w:lvl w:ilvl="7" w:tplc="F17A9418">
      <w:start w:val="1"/>
      <w:numFmt w:val="bullet"/>
      <w:lvlText w:val="•"/>
      <w:lvlJc w:val="left"/>
      <w:rPr>
        <w:rFonts w:hint="default"/>
      </w:rPr>
    </w:lvl>
    <w:lvl w:ilvl="8" w:tplc="EC5AC7F4">
      <w:start w:val="1"/>
      <w:numFmt w:val="bullet"/>
      <w:lvlText w:val="•"/>
      <w:lvlJc w:val="left"/>
      <w:rPr>
        <w:rFonts w:hint="default"/>
      </w:rPr>
    </w:lvl>
  </w:abstractNum>
  <w:abstractNum w:abstractNumId="2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F9F7FCF"/>
    <w:multiLevelType w:val="hybridMultilevel"/>
    <w:tmpl w:val="044AF5C8"/>
    <w:lvl w:ilvl="0" w:tplc="937ED2B6">
      <w:start w:val="2"/>
      <w:numFmt w:val="decimal"/>
      <w:lvlText w:val="(%1)"/>
      <w:lvlJc w:val="left"/>
      <w:pPr>
        <w:ind w:hanging="721"/>
      </w:pPr>
      <w:rPr>
        <w:rFonts w:ascii="Times New Roman" w:eastAsia="Times New Roman" w:hAnsi="Times New Roman" w:hint="default"/>
        <w:sz w:val="22"/>
        <w:szCs w:val="22"/>
      </w:rPr>
    </w:lvl>
    <w:lvl w:ilvl="1" w:tplc="30884612">
      <w:start w:val="1"/>
      <w:numFmt w:val="lowerLetter"/>
      <w:lvlText w:val="(%2)"/>
      <w:lvlJc w:val="left"/>
      <w:pPr>
        <w:ind w:hanging="721"/>
      </w:pPr>
      <w:rPr>
        <w:rFonts w:ascii="Times New Roman" w:eastAsia="Times New Roman" w:hAnsi="Times New Roman" w:hint="default"/>
        <w:w w:val="99"/>
        <w:sz w:val="22"/>
        <w:szCs w:val="22"/>
      </w:rPr>
    </w:lvl>
    <w:lvl w:ilvl="2" w:tplc="8F1ED3DE">
      <w:start w:val="1"/>
      <w:numFmt w:val="bullet"/>
      <w:lvlText w:val="•"/>
      <w:lvlJc w:val="left"/>
      <w:rPr>
        <w:rFonts w:hint="default"/>
      </w:rPr>
    </w:lvl>
    <w:lvl w:ilvl="3" w:tplc="70D4010E">
      <w:start w:val="1"/>
      <w:numFmt w:val="bullet"/>
      <w:lvlText w:val="•"/>
      <w:lvlJc w:val="left"/>
      <w:rPr>
        <w:rFonts w:hint="default"/>
      </w:rPr>
    </w:lvl>
    <w:lvl w:ilvl="4" w:tplc="D4D8F870">
      <w:start w:val="1"/>
      <w:numFmt w:val="bullet"/>
      <w:lvlText w:val="•"/>
      <w:lvlJc w:val="left"/>
      <w:rPr>
        <w:rFonts w:hint="default"/>
      </w:rPr>
    </w:lvl>
    <w:lvl w:ilvl="5" w:tplc="89FCEECC">
      <w:start w:val="1"/>
      <w:numFmt w:val="bullet"/>
      <w:lvlText w:val="•"/>
      <w:lvlJc w:val="left"/>
      <w:rPr>
        <w:rFonts w:hint="default"/>
      </w:rPr>
    </w:lvl>
    <w:lvl w:ilvl="6" w:tplc="AFACDC66">
      <w:start w:val="1"/>
      <w:numFmt w:val="bullet"/>
      <w:lvlText w:val="•"/>
      <w:lvlJc w:val="left"/>
      <w:rPr>
        <w:rFonts w:hint="default"/>
      </w:rPr>
    </w:lvl>
    <w:lvl w:ilvl="7" w:tplc="C1D498C6">
      <w:start w:val="1"/>
      <w:numFmt w:val="bullet"/>
      <w:lvlText w:val="•"/>
      <w:lvlJc w:val="left"/>
      <w:rPr>
        <w:rFonts w:hint="default"/>
      </w:rPr>
    </w:lvl>
    <w:lvl w:ilvl="8" w:tplc="726AF098">
      <w:start w:val="1"/>
      <w:numFmt w:val="bullet"/>
      <w:lvlText w:val="•"/>
      <w:lvlJc w:val="left"/>
      <w:rPr>
        <w:rFonts w:hint="default"/>
      </w:rPr>
    </w:lvl>
  </w:abstractNum>
  <w:abstractNum w:abstractNumId="27" w15:restartNumberingAfterBreak="0">
    <w:nsid w:val="4008452B"/>
    <w:multiLevelType w:val="hybridMultilevel"/>
    <w:tmpl w:val="87180ED4"/>
    <w:lvl w:ilvl="0" w:tplc="4E162D7C">
      <w:start w:val="2"/>
      <w:numFmt w:val="lowerLetter"/>
      <w:lvlText w:val="(%1)"/>
      <w:lvlJc w:val="left"/>
      <w:pPr>
        <w:ind w:hanging="721"/>
      </w:pPr>
      <w:rPr>
        <w:rFonts w:ascii="Times New Roman" w:eastAsia="Times New Roman" w:hAnsi="Times New Roman" w:hint="default"/>
        <w:sz w:val="22"/>
        <w:szCs w:val="22"/>
      </w:rPr>
    </w:lvl>
    <w:lvl w:ilvl="1" w:tplc="42CCD8CE">
      <w:start w:val="1"/>
      <w:numFmt w:val="lowerRoman"/>
      <w:lvlText w:val="(%2)"/>
      <w:lvlJc w:val="left"/>
      <w:pPr>
        <w:ind w:hanging="721"/>
      </w:pPr>
      <w:rPr>
        <w:rFonts w:ascii="Times New Roman" w:eastAsia="Times New Roman" w:hAnsi="Times New Roman" w:hint="default"/>
        <w:w w:val="99"/>
        <w:sz w:val="22"/>
        <w:szCs w:val="22"/>
      </w:rPr>
    </w:lvl>
    <w:lvl w:ilvl="2" w:tplc="E5267CA2">
      <w:start w:val="1"/>
      <w:numFmt w:val="bullet"/>
      <w:lvlText w:val="•"/>
      <w:lvlJc w:val="left"/>
      <w:rPr>
        <w:rFonts w:hint="default"/>
      </w:rPr>
    </w:lvl>
    <w:lvl w:ilvl="3" w:tplc="D810873C">
      <w:start w:val="1"/>
      <w:numFmt w:val="bullet"/>
      <w:lvlText w:val="•"/>
      <w:lvlJc w:val="left"/>
      <w:rPr>
        <w:rFonts w:hint="default"/>
      </w:rPr>
    </w:lvl>
    <w:lvl w:ilvl="4" w:tplc="92847690">
      <w:start w:val="1"/>
      <w:numFmt w:val="bullet"/>
      <w:lvlText w:val="•"/>
      <w:lvlJc w:val="left"/>
      <w:rPr>
        <w:rFonts w:hint="default"/>
      </w:rPr>
    </w:lvl>
    <w:lvl w:ilvl="5" w:tplc="E5B4DF7A">
      <w:start w:val="1"/>
      <w:numFmt w:val="bullet"/>
      <w:lvlText w:val="•"/>
      <w:lvlJc w:val="left"/>
      <w:rPr>
        <w:rFonts w:hint="default"/>
      </w:rPr>
    </w:lvl>
    <w:lvl w:ilvl="6" w:tplc="D3BA4768">
      <w:start w:val="1"/>
      <w:numFmt w:val="bullet"/>
      <w:lvlText w:val="•"/>
      <w:lvlJc w:val="left"/>
      <w:rPr>
        <w:rFonts w:hint="default"/>
      </w:rPr>
    </w:lvl>
    <w:lvl w:ilvl="7" w:tplc="C7547B34">
      <w:start w:val="1"/>
      <w:numFmt w:val="bullet"/>
      <w:lvlText w:val="•"/>
      <w:lvlJc w:val="left"/>
      <w:rPr>
        <w:rFonts w:hint="default"/>
      </w:rPr>
    </w:lvl>
    <w:lvl w:ilvl="8" w:tplc="046E357C">
      <w:start w:val="1"/>
      <w:numFmt w:val="bullet"/>
      <w:lvlText w:val="•"/>
      <w:lvlJc w:val="left"/>
      <w:rPr>
        <w:rFonts w:hint="default"/>
      </w:rPr>
    </w:lvl>
  </w:abstractNum>
  <w:abstractNum w:abstractNumId="28" w15:restartNumberingAfterBreak="0">
    <w:nsid w:val="474B5764"/>
    <w:multiLevelType w:val="hybridMultilevel"/>
    <w:tmpl w:val="D8B407DA"/>
    <w:lvl w:ilvl="0" w:tplc="7B8ACA5E">
      <w:start w:val="5"/>
      <w:numFmt w:val="decimal"/>
      <w:lvlText w:val="(%1)"/>
      <w:lvlJc w:val="left"/>
      <w:pPr>
        <w:ind w:hanging="721"/>
      </w:pPr>
      <w:rPr>
        <w:rFonts w:ascii="Times New Roman" w:eastAsia="Times New Roman" w:hAnsi="Times New Roman" w:hint="default"/>
        <w:sz w:val="22"/>
        <w:szCs w:val="22"/>
      </w:rPr>
    </w:lvl>
    <w:lvl w:ilvl="1" w:tplc="F790E482">
      <w:start w:val="1"/>
      <w:numFmt w:val="lowerLetter"/>
      <w:lvlText w:val="(%2)"/>
      <w:lvlJc w:val="left"/>
      <w:pPr>
        <w:ind w:hanging="721"/>
      </w:pPr>
      <w:rPr>
        <w:rFonts w:ascii="Times New Roman" w:eastAsia="Times New Roman" w:hAnsi="Times New Roman" w:hint="default"/>
        <w:w w:val="99"/>
        <w:sz w:val="22"/>
        <w:szCs w:val="22"/>
      </w:rPr>
    </w:lvl>
    <w:lvl w:ilvl="2" w:tplc="F722852C">
      <w:start w:val="1"/>
      <w:numFmt w:val="bullet"/>
      <w:lvlText w:val="•"/>
      <w:lvlJc w:val="left"/>
      <w:rPr>
        <w:rFonts w:hint="default"/>
      </w:rPr>
    </w:lvl>
    <w:lvl w:ilvl="3" w:tplc="591A92C6">
      <w:start w:val="1"/>
      <w:numFmt w:val="bullet"/>
      <w:lvlText w:val="•"/>
      <w:lvlJc w:val="left"/>
      <w:rPr>
        <w:rFonts w:hint="default"/>
      </w:rPr>
    </w:lvl>
    <w:lvl w:ilvl="4" w:tplc="408A843A">
      <w:start w:val="1"/>
      <w:numFmt w:val="bullet"/>
      <w:lvlText w:val="•"/>
      <w:lvlJc w:val="left"/>
      <w:rPr>
        <w:rFonts w:hint="default"/>
      </w:rPr>
    </w:lvl>
    <w:lvl w:ilvl="5" w:tplc="0A22FA30">
      <w:start w:val="1"/>
      <w:numFmt w:val="bullet"/>
      <w:lvlText w:val="•"/>
      <w:lvlJc w:val="left"/>
      <w:rPr>
        <w:rFonts w:hint="default"/>
      </w:rPr>
    </w:lvl>
    <w:lvl w:ilvl="6" w:tplc="A7B2E77C">
      <w:start w:val="1"/>
      <w:numFmt w:val="bullet"/>
      <w:lvlText w:val="•"/>
      <w:lvlJc w:val="left"/>
      <w:rPr>
        <w:rFonts w:hint="default"/>
      </w:rPr>
    </w:lvl>
    <w:lvl w:ilvl="7" w:tplc="4112A4E6">
      <w:start w:val="1"/>
      <w:numFmt w:val="bullet"/>
      <w:lvlText w:val="•"/>
      <w:lvlJc w:val="left"/>
      <w:rPr>
        <w:rFonts w:hint="default"/>
      </w:rPr>
    </w:lvl>
    <w:lvl w:ilvl="8" w:tplc="98CC48BA">
      <w:start w:val="1"/>
      <w:numFmt w:val="bullet"/>
      <w:lvlText w:val="•"/>
      <w:lvlJc w:val="left"/>
      <w:rPr>
        <w:rFonts w:hint="default"/>
      </w:rPr>
    </w:lvl>
  </w:abstractNum>
  <w:abstractNum w:abstractNumId="29" w15:restartNumberingAfterBreak="0">
    <w:nsid w:val="4A1C5EF7"/>
    <w:multiLevelType w:val="hybridMultilevel"/>
    <w:tmpl w:val="DF40526A"/>
    <w:lvl w:ilvl="0" w:tplc="403A74CA">
      <w:start w:val="2"/>
      <w:numFmt w:val="decimal"/>
      <w:lvlText w:val="(%1)"/>
      <w:lvlJc w:val="left"/>
      <w:pPr>
        <w:ind w:hanging="721"/>
      </w:pPr>
      <w:rPr>
        <w:rFonts w:ascii="Times New Roman" w:eastAsia="Times New Roman" w:hAnsi="Times New Roman" w:hint="default"/>
        <w:sz w:val="22"/>
        <w:szCs w:val="22"/>
      </w:rPr>
    </w:lvl>
    <w:lvl w:ilvl="1" w:tplc="00866122">
      <w:start w:val="1"/>
      <w:numFmt w:val="bullet"/>
      <w:lvlText w:val="•"/>
      <w:lvlJc w:val="left"/>
      <w:rPr>
        <w:rFonts w:hint="default"/>
      </w:rPr>
    </w:lvl>
    <w:lvl w:ilvl="2" w:tplc="ED0A52AE">
      <w:start w:val="1"/>
      <w:numFmt w:val="bullet"/>
      <w:lvlText w:val="•"/>
      <w:lvlJc w:val="left"/>
      <w:rPr>
        <w:rFonts w:hint="default"/>
      </w:rPr>
    </w:lvl>
    <w:lvl w:ilvl="3" w:tplc="502C2D72">
      <w:start w:val="1"/>
      <w:numFmt w:val="bullet"/>
      <w:lvlText w:val="•"/>
      <w:lvlJc w:val="left"/>
      <w:rPr>
        <w:rFonts w:hint="default"/>
      </w:rPr>
    </w:lvl>
    <w:lvl w:ilvl="4" w:tplc="BD609014">
      <w:start w:val="1"/>
      <w:numFmt w:val="bullet"/>
      <w:lvlText w:val="•"/>
      <w:lvlJc w:val="left"/>
      <w:rPr>
        <w:rFonts w:hint="default"/>
      </w:rPr>
    </w:lvl>
    <w:lvl w:ilvl="5" w:tplc="F792503A">
      <w:start w:val="1"/>
      <w:numFmt w:val="bullet"/>
      <w:lvlText w:val="•"/>
      <w:lvlJc w:val="left"/>
      <w:rPr>
        <w:rFonts w:hint="default"/>
      </w:rPr>
    </w:lvl>
    <w:lvl w:ilvl="6" w:tplc="2B1AF2AE">
      <w:start w:val="1"/>
      <w:numFmt w:val="bullet"/>
      <w:lvlText w:val="•"/>
      <w:lvlJc w:val="left"/>
      <w:rPr>
        <w:rFonts w:hint="default"/>
      </w:rPr>
    </w:lvl>
    <w:lvl w:ilvl="7" w:tplc="B298FB90">
      <w:start w:val="1"/>
      <w:numFmt w:val="bullet"/>
      <w:lvlText w:val="•"/>
      <w:lvlJc w:val="left"/>
      <w:rPr>
        <w:rFonts w:hint="default"/>
      </w:rPr>
    </w:lvl>
    <w:lvl w:ilvl="8" w:tplc="7080502A">
      <w:start w:val="1"/>
      <w:numFmt w:val="bullet"/>
      <w:lvlText w:val="•"/>
      <w:lvlJc w:val="left"/>
      <w:rPr>
        <w:rFonts w:hint="default"/>
      </w:rPr>
    </w:lvl>
  </w:abstractNum>
  <w:abstractNum w:abstractNumId="30" w15:restartNumberingAfterBreak="0">
    <w:nsid w:val="4DD51747"/>
    <w:multiLevelType w:val="hybridMultilevel"/>
    <w:tmpl w:val="7C0C6758"/>
    <w:lvl w:ilvl="0" w:tplc="198C6926">
      <w:start w:val="2"/>
      <w:numFmt w:val="decimal"/>
      <w:lvlText w:val="(%1)"/>
      <w:lvlJc w:val="left"/>
      <w:pPr>
        <w:ind w:hanging="721"/>
      </w:pPr>
      <w:rPr>
        <w:rFonts w:ascii="Times New Roman" w:eastAsia="Times New Roman" w:hAnsi="Times New Roman" w:hint="default"/>
        <w:sz w:val="22"/>
        <w:szCs w:val="22"/>
      </w:rPr>
    </w:lvl>
    <w:lvl w:ilvl="1" w:tplc="5A98F114">
      <w:start w:val="1"/>
      <w:numFmt w:val="bullet"/>
      <w:lvlText w:val="•"/>
      <w:lvlJc w:val="left"/>
      <w:rPr>
        <w:rFonts w:hint="default"/>
      </w:rPr>
    </w:lvl>
    <w:lvl w:ilvl="2" w:tplc="4F3AB64A">
      <w:start w:val="1"/>
      <w:numFmt w:val="bullet"/>
      <w:lvlText w:val="•"/>
      <w:lvlJc w:val="left"/>
      <w:rPr>
        <w:rFonts w:hint="default"/>
      </w:rPr>
    </w:lvl>
    <w:lvl w:ilvl="3" w:tplc="BA62D542">
      <w:start w:val="1"/>
      <w:numFmt w:val="bullet"/>
      <w:lvlText w:val="•"/>
      <w:lvlJc w:val="left"/>
      <w:rPr>
        <w:rFonts w:hint="default"/>
      </w:rPr>
    </w:lvl>
    <w:lvl w:ilvl="4" w:tplc="CEEA64AE">
      <w:start w:val="1"/>
      <w:numFmt w:val="bullet"/>
      <w:lvlText w:val="•"/>
      <w:lvlJc w:val="left"/>
      <w:rPr>
        <w:rFonts w:hint="default"/>
      </w:rPr>
    </w:lvl>
    <w:lvl w:ilvl="5" w:tplc="E7E03FD0">
      <w:start w:val="1"/>
      <w:numFmt w:val="bullet"/>
      <w:lvlText w:val="•"/>
      <w:lvlJc w:val="left"/>
      <w:rPr>
        <w:rFonts w:hint="default"/>
      </w:rPr>
    </w:lvl>
    <w:lvl w:ilvl="6" w:tplc="8A681912">
      <w:start w:val="1"/>
      <w:numFmt w:val="bullet"/>
      <w:lvlText w:val="•"/>
      <w:lvlJc w:val="left"/>
      <w:rPr>
        <w:rFonts w:hint="default"/>
      </w:rPr>
    </w:lvl>
    <w:lvl w:ilvl="7" w:tplc="31E46842">
      <w:start w:val="1"/>
      <w:numFmt w:val="bullet"/>
      <w:lvlText w:val="•"/>
      <w:lvlJc w:val="left"/>
      <w:rPr>
        <w:rFonts w:hint="default"/>
      </w:rPr>
    </w:lvl>
    <w:lvl w:ilvl="8" w:tplc="0FA6BDB2">
      <w:start w:val="1"/>
      <w:numFmt w:val="bullet"/>
      <w:lvlText w:val="•"/>
      <w:lvlJc w:val="left"/>
      <w:rPr>
        <w:rFonts w:hint="default"/>
      </w:rPr>
    </w:lvl>
  </w:abstractNum>
  <w:abstractNum w:abstractNumId="3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2" w15:restartNumberingAfterBreak="0">
    <w:nsid w:val="53301E83"/>
    <w:multiLevelType w:val="hybridMultilevel"/>
    <w:tmpl w:val="8CECB404"/>
    <w:lvl w:ilvl="0" w:tplc="995AAC6C">
      <w:start w:val="1"/>
      <w:numFmt w:val="lowerLetter"/>
      <w:lvlText w:val="(%1)"/>
      <w:lvlJc w:val="left"/>
      <w:pPr>
        <w:ind w:hanging="721"/>
      </w:pPr>
      <w:rPr>
        <w:rFonts w:ascii="Times New Roman" w:eastAsia="Times New Roman" w:hAnsi="Times New Roman" w:hint="default"/>
        <w:w w:val="99"/>
        <w:sz w:val="22"/>
        <w:szCs w:val="22"/>
      </w:rPr>
    </w:lvl>
    <w:lvl w:ilvl="1" w:tplc="2E747914">
      <w:start w:val="1"/>
      <w:numFmt w:val="bullet"/>
      <w:lvlText w:val="•"/>
      <w:lvlJc w:val="left"/>
      <w:rPr>
        <w:rFonts w:hint="default"/>
      </w:rPr>
    </w:lvl>
    <w:lvl w:ilvl="2" w:tplc="4EC40AE4">
      <w:start w:val="1"/>
      <w:numFmt w:val="bullet"/>
      <w:lvlText w:val="•"/>
      <w:lvlJc w:val="left"/>
      <w:rPr>
        <w:rFonts w:hint="default"/>
      </w:rPr>
    </w:lvl>
    <w:lvl w:ilvl="3" w:tplc="1EF04F68">
      <w:start w:val="1"/>
      <w:numFmt w:val="bullet"/>
      <w:lvlText w:val="•"/>
      <w:lvlJc w:val="left"/>
      <w:rPr>
        <w:rFonts w:hint="default"/>
      </w:rPr>
    </w:lvl>
    <w:lvl w:ilvl="4" w:tplc="DA56D33E">
      <w:start w:val="1"/>
      <w:numFmt w:val="bullet"/>
      <w:lvlText w:val="•"/>
      <w:lvlJc w:val="left"/>
      <w:rPr>
        <w:rFonts w:hint="default"/>
      </w:rPr>
    </w:lvl>
    <w:lvl w:ilvl="5" w:tplc="954AB772">
      <w:start w:val="1"/>
      <w:numFmt w:val="bullet"/>
      <w:lvlText w:val="•"/>
      <w:lvlJc w:val="left"/>
      <w:rPr>
        <w:rFonts w:hint="default"/>
      </w:rPr>
    </w:lvl>
    <w:lvl w:ilvl="6" w:tplc="1FD0D9FC">
      <w:start w:val="1"/>
      <w:numFmt w:val="bullet"/>
      <w:lvlText w:val="•"/>
      <w:lvlJc w:val="left"/>
      <w:rPr>
        <w:rFonts w:hint="default"/>
      </w:rPr>
    </w:lvl>
    <w:lvl w:ilvl="7" w:tplc="1E32AFC4">
      <w:start w:val="1"/>
      <w:numFmt w:val="bullet"/>
      <w:lvlText w:val="•"/>
      <w:lvlJc w:val="left"/>
      <w:rPr>
        <w:rFonts w:hint="default"/>
      </w:rPr>
    </w:lvl>
    <w:lvl w:ilvl="8" w:tplc="9ED6FB1C">
      <w:start w:val="1"/>
      <w:numFmt w:val="bullet"/>
      <w:lvlText w:val="•"/>
      <w:lvlJc w:val="left"/>
      <w:rPr>
        <w:rFonts w:hint="default"/>
      </w:rPr>
    </w:lvl>
  </w:abstractNum>
  <w:abstractNum w:abstractNumId="33" w15:restartNumberingAfterBreak="0">
    <w:nsid w:val="552B136D"/>
    <w:multiLevelType w:val="hybridMultilevel"/>
    <w:tmpl w:val="D8A85C9A"/>
    <w:lvl w:ilvl="0" w:tplc="E8606A08">
      <w:start w:val="1"/>
      <w:numFmt w:val="lowerLetter"/>
      <w:lvlText w:val="(%1)"/>
      <w:lvlJc w:val="left"/>
      <w:pPr>
        <w:ind w:hanging="721"/>
      </w:pPr>
      <w:rPr>
        <w:rFonts w:ascii="Times New Roman" w:eastAsia="Times New Roman" w:hAnsi="Times New Roman" w:hint="default"/>
        <w:w w:val="99"/>
        <w:sz w:val="22"/>
        <w:szCs w:val="22"/>
      </w:rPr>
    </w:lvl>
    <w:lvl w:ilvl="1" w:tplc="1E3EAF80">
      <w:start w:val="1"/>
      <w:numFmt w:val="lowerRoman"/>
      <w:lvlText w:val="(%2)"/>
      <w:lvlJc w:val="left"/>
      <w:pPr>
        <w:ind w:hanging="721"/>
      </w:pPr>
      <w:rPr>
        <w:rFonts w:ascii="Times New Roman" w:eastAsia="Times New Roman" w:hAnsi="Times New Roman" w:hint="default"/>
        <w:w w:val="99"/>
        <w:sz w:val="22"/>
        <w:szCs w:val="22"/>
      </w:rPr>
    </w:lvl>
    <w:lvl w:ilvl="2" w:tplc="62B428F0">
      <w:start w:val="1"/>
      <w:numFmt w:val="bullet"/>
      <w:lvlText w:val="•"/>
      <w:lvlJc w:val="left"/>
      <w:rPr>
        <w:rFonts w:hint="default"/>
      </w:rPr>
    </w:lvl>
    <w:lvl w:ilvl="3" w:tplc="058877B2">
      <w:start w:val="1"/>
      <w:numFmt w:val="bullet"/>
      <w:lvlText w:val="•"/>
      <w:lvlJc w:val="left"/>
      <w:rPr>
        <w:rFonts w:hint="default"/>
      </w:rPr>
    </w:lvl>
    <w:lvl w:ilvl="4" w:tplc="49BE7A36">
      <w:start w:val="1"/>
      <w:numFmt w:val="bullet"/>
      <w:lvlText w:val="•"/>
      <w:lvlJc w:val="left"/>
      <w:rPr>
        <w:rFonts w:hint="default"/>
      </w:rPr>
    </w:lvl>
    <w:lvl w:ilvl="5" w:tplc="FF7CE566">
      <w:start w:val="1"/>
      <w:numFmt w:val="bullet"/>
      <w:lvlText w:val="•"/>
      <w:lvlJc w:val="left"/>
      <w:rPr>
        <w:rFonts w:hint="default"/>
      </w:rPr>
    </w:lvl>
    <w:lvl w:ilvl="6" w:tplc="143EEC72">
      <w:start w:val="1"/>
      <w:numFmt w:val="bullet"/>
      <w:lvlText w:val="•"/>
      <w:lvlJc w:val="left"/>
      <w:rPr>
        <w:rFonts w:hint="default"/>
      </w:rPr>
    </w:lvl>
    <w:lvl w:ilvl="7" w:tplc="66BEFC38">
      <w:start w:val="1"/>
      <w:numFmt w:val="bullet"/>
      <w:lvlText w:val="•"/>
      <w:lvlJc w:val="left"/>
      <w:rPr>
        <w:rFonts w:hint="default"/>
      </w:rPr>
    </w:lvl>
    <w:lvl w:ilvl="8" w:tplc="92BA95B8">
      <w:start w:val="1"/>
      <w:numFmt w:val="bullet"/>
      <w:lvlText w:val="•"/>
      <w:lvlJc w:val="left"/>
      <w:rPr>
        <w:rFonts w:hint="default"/>
      </w:rPr>
    </w:lvl>
  </w:abstractNum>
  <w:abstractNum w:abstractNumId="34" w15:restartNumberingAfterBreak="0">
    <w:nsid w:val="574C4191"/>
    <w:multiLevelType w:val="hybridMultilevel"/>
    <w:tmpl w:val="4C780954"/>
    <w:lvl w:ilvl="0" w:tplc="1ED2D144">
      <w:start w:val="1"/>
      <w:numFmt w:val="lowerLetter"/>
      <w:lvlText w:val="(%1)"/>
      <w:lvlJc w:val="left"/>
      <w:pPr>
        <w:ind w:hanging="721"/>
      </w:pPr>
      <w:rPr>
        <w:rFonts w:ascii="Times New Roman" w:eastAsia="Times New Roman" w:hAnsi="Times New Roman" w:hint="default"/>
        <w:w w:val="99"/>
        <w:sz w:val="22"/>
        <w:szCs w:val="22"/>
      </w:rPr>
    </w:lvl>
    <w:lvl w:ilvl="1" w:tplc="9BA208AC">
      <w:start w:val="1"/>
      <w:numFmt w:val="lowerRoman"/>
      <w:lvlText w:val="(%2)"/>
      <w:lvlJc w:val="left"/>
      <w:pPr>
        <w:ind w:hanging="721"/>
      </w:pPr>
      <w:rPr>
        <w:rFonts w:ascii="Times New Roman" w:eastAsia="Times New Roman" w:hAnsi="Times New Roman" w:hint="default"/>
        <w:w w:val="99"/>
        <w:sz w:val="22"/>
        <w:szCs w:val="22"/>
      </w:rPr>
    </w:lvl>
    <w:lvl w:ilvl="2" w:tplc="2392E21C">
      <w:start w:val="1"/>
      <w:numFmt w:val="bullet"/>
      <w:lvlText w:val="•"/>
      <w:lvlJc w:val="left"/>
      <w:rPr>
        <w:rFonts w:hint="default"/>
      </w:rPr>
    </w:lvl>
    <w:lvl w:ilvl="3" w:tplc="E71A4F78">
      <w:start w:val="1"/>
      <w:numFmt w:val="bullet"/>
      <w:lvlText w:val="•"/>
      <w:lvlJc w:val="left"/>
      <w:rPr>
        <w:rFonts w:hint="default"/>
      </w:rPr>
    </w:lvl>
    <w:lvl w:ilvl="4" w:tplc="3D0ED31A">
      <w:start w:val="1"/>
      <w:numFmt w:val="bullet"/>
      <w:lvlText w:val="•"/>
      <w:lvlJc w:val="left"/>
      <w:rPr>
        <w:rFonts w:hint="default"/>
      </w:rPr>
    </w:lvl>
    <w:lvl w:ilvl="5" w:tplc="13EA5476">
      <w:start w:val="1"/>
      <w:numFmt w:val="bullet"/>
      <w:lvlText w:val="•"/>
      <w:lvlJc w:val="left"/>
      <w:rPr>
        <w:rFonts w:hint="default"/>
      </w:rPr>
    </w:lvl>
    <w:lvl w:ilvl="6" w:tplc="A32EB308">
      <w:start w:val="1"/>
      <w:numFmt w:val="bullet"/>
      <w:lvlText w:val="•"/>
      <w:lvlJc w:val="left"/>
      <w:rPr>
        <w:rFonts w:hint="default"/>
      </w:rPr>
    </w:lvl>
    <w:lvl w:ilvl="7" w:tplc="BF62A230">
      <w:start w:val="1"/>
      <w:numFmt w:val="bullet"/>
      <w:lvlText w:val="•"/>
      <w:lvlJc w:val="left"/>
      <w:rPr>
        <w:rFonts w:hint="default"/>
      </w:rPr>
    </w:lvl>
    <w:lvl w:ilvl="8" w:tplc="A07668DC">
      <w:start w:val="1"/>
      <w:numFmt w:val="bullet"/>
      <w:lvlText w:val="•"/>
      <w:lvlJc w:val="left"/>
      <w:rPr>
        <w:rFonts w:hint="default"/>
      </w:rPr>
    </w:lvl>
  </w:abstractNum>
  <w:abstractNum w:abstractNumId="35" w15:restartNumberingAfterBreak="0">
    <w:nsid w:val="5A386B57"/>
    <w:multiLevelType w:val="hybridMultilevel"/>
    <w:tmpl w:val="7B12FEC2"/>
    <w:lvl w:ilvl="0" w:tplc="08FADD96">
      <w:start w:val="1"/>
      <w:numFmt w:val="lowerLetter"/>
      <w:lvlText w:val="(%1)"/>
      <w:lvlJc w:val="left"/>
      <w:pPr>
        <w:ind w:hanging="721"/>
      </w:pPr>
      <w:rPr>
        <w:rFonts w:ascii="Times New Roman" w:eastAsia="Times New Roman" w:hAnsi="Times New Roman" w:hint="default"/>
        <w:w w:val="99"/>
        <w:sz w:val="22"/>
        <w:szCs w:val="22"/>
      </w:rPr>
    </w:lvl>
    <w:lvl w:ilvl="1" w:tplc="4156DDF6">
      <w:start w:val="1"/>
      <w:numFmt w:val="lowerRoman"/>
      <w:lvlText w:val="(%2)"/>
      <w:lvlJc w:val="left"/>
      <w:pPr>
        <w:ind w:hanging="721"/>
      </w:pPr>
      <w:rPr>
        <w:rFonts w:ascii="Times New Roman" w:eastAsia="Times New Roman" w:hAnsi="Times New Roman" w:hint="default"/>
        <w:w w:val="99"/>
        <w:sz w:val="22"/>
        <w:szCs w:val="22"/>
      </w:rPr>
    </w:lvl>
    <w:lvl w:ilvl="2" w:tplc="D2021570">
      <w:start w:val="1"/>
      <w:numFmt w:val="bullet"/>
      <w:lvlText w:val="•"/>
      <w:lvlJc w:val="left"/>
      <w:rPr>
        <w:rFonts w:hint="default"/>
      </w:rPr>
    </w:lvl>
    <w:lvl w:ilvl="3" w:tplc="C6901F38">
      <w:start w:val="1"/>
      <w:numFmt w:val="bullet"/>
      <w:lvlText w:val="•"/>
      <w:lvlJc w:val="left"/>
      <w:rPr>
        <w:rFonts w:hint="default"/>
      </w:rPr>
    </w:lvl>
    <w:lvl w:ilvl="4" w:tplc="1B9EDFE6">
      <w:start w:val="1"/>
      <w:numFmt w:val="bullet"/>
      <w:lvlText w:val="•"/>
      <w:lvlJc w:val="left"/>
      <w:rPr>
        <w:rFonts w:hint="default"/>
      </w:rPr>
    </w:lvl>
    <w:lvl w:ilvl="5" w:tplc="2368BE28">
      <w:start w:val="1"/>
      <w:numFmt w:val="bullet"/>
      <w:lvlText w:val="•"/>
      <w:lvlJc w:val="left"/>
      <w:rPr>
        <w:rFonts w:hint="default"/>
      </w:rPr>
    </w:lvl>
    <w:lvl w:ilvl="6" w:tplc="86420450">
      <w:start w:val="1"/>
      <w:numFmt w:val="bullet"/>
      <w:lvlText w:val="•"/>
      <w:lvlJc w:val="left"/>
      <w:rPr>
        <w:rFonts w:hint="default"/>
      </w:rPr>
    </w:lvl>
    <w:lvl w:ilvl="7" w:tplc="BA32BA2A">
      <w:start w:val="1"/>
      <w:numFmt w:val="bullet"/>
      <w:lvlText w:val="•"/>
      <w:lvlJc w:val="left"/>
      <w:rPr>
        <w:rFonts w:hint="default"/>
      </w:rPr>
    </w:lvl>
    <w:lvl w:ilvl="8" w:tplc="550876E0">
      <w:start w:val="1"/>
      <w:numFmt w:val="bullet"/>
      <w:lvlText w:val="•"/>
      <w:lvlJc w:val="left"/>
      <w:rPr>
        <w:rFonts w:hint="default"/>
      </w:rPr>
    </w:lvl>
  </w:abstractNum>
  <w:abstractNum w:abstractNumId="36" w15:restartNumberingAfterBreak="0">
    <w:nsid w:val="5F5471EE"/>
    <w:multiLevelType w:val="hybridMultilevel"/>
    <w:tmpl w:val="130E5ACC"/>
    <w:lvl w:ilvl="0" w:tplc="A052FF20">
      <w:start w:val="2"/>
      <w:numFmt w:val="decimal"/>
      <w:lvlText w:val="(%1)"/>
      <w:lvlJc w:val="left"/>
      <w:pPr>
        <w:ind w:hanging="721"/>
      </w:pPr>
      <w:rPr>
        <w:rFonts w:ascii="Times New Roman" w:eastAsia="Times New Roman" w:hAnsi="Times New Roman" w:hint="default"/>
        <w:sz w:val="22"/>
        <w:szCs w:val="22"/>
      </w:rPr>
    </w:lvl>
    <w:lvl w:ilvl="1" w:tplc="000AFCC0">
      <w:start w:val="1"/>
      <w:numFmt w:val="lowerLetter"/>
      <w:lvlText w:val="(%2)"/>
      <w:lvlJc w:val="left"/>
      <w:pPr>
        <w:ind w:hanging="721"/>
      </w:pPr>
      <w:rPr>
        <w:rFonts w:ascii="Times New Roman" w:eastAsia="Times New Roman" w:hAnsi="Times New Roman" w:hint="default"/>
        <w:w w:val="99"/>
        <w:sz w:val="22"/>
        <w:szCs w:val="22"/>
      </w:rPr>
    </w:lvl>
    <w:lvl w:ilvl="2" w:tplc="F79E28AC">
      <w:start w:val="1"/>
      <w:numFmt w:val="bullet"/>
      <w:lvlText w:val="•"/>
      <w:lvlJc w:val="left"/>
      <w:rPr>
        <w:rFonts w:hint="default"/>
      </w:rPr>
    </w:lvl>
    <w:lvl w:ilvl="3" w:tplc="D8968A0A">
      <w:start w:val="1"/>
      <w:numFmt w:val="bullet"/>
      <w:lvlText w:val="•"/>
      <w:lvlJc w:val="left"/>
      <w:rPr>
        <w:rFonts w:hint="default"/>
      </w:rPr>
    </w:lvl>
    <w:lvl w:ilvl="4" w:tplc="4C4464CC">
      <w:start w:val="1"/>
      <w:numFmt w:val="bullet"/>
      <w:lvlText w:val="•"/>
      <w:lvlJc w:val="left"/>
      <w:rPr>
        <w:rFonts w:hint="default"/>
      </w:rPr>
    </w:lvl>
    <w:lvl w:ilvl="5" w:tplc="6608BD6C">
      <w:start w:val="1"/>
      <w:numFmt w:val="bullet"/>
      <w:lvlText w:val="•"/>
      <w:lvlJc w:val="left"/>
      <w:rPr>
        <w:rFonts w:hint="default"/>
      </w:rPr>
    </w:lvl>
    <w:lvl w:ilvl="6" w:tplc="75D4B6B8">
      <w:start w:val="1"/>
      <w:numFmt w:val="bullet"/>
      <w:lvlText w:val="•"/>
      <w:lvlJc w:val="left"/>
      <w:rPr>
        <w:rFonts w:hint="default"/>
      </w:rPr>
    </w:lvl>
    <w:lvl w:ilvl="7" w:tplc="36500B96">
      <w:start w:val="1"/>
      <w:numFmt w:val="bullet"/>
      <w:lvlText w:val="•"/>
      <w:lvlJc w:val="left"/>
      <w:rPr>
        <w:rFonts w:hint="default"/>
      </w:rPr>
    </w:lvl>
    <w:lvl w:ilvl="8" w:tplc="E2628DCC">
      <w:start w:val="1"/>
      <w:numFmt w:val="bullet"/>
      <w:lvlText w:val="•"/>
      <w:lvlJc w:val="left"/>
      <w:rPr>
        <w:rFonts w:hint="default"/>
      </w:rPr>
    </w:lvl>
  </w:abstractNum>
  <w:abstractNum w:abstractNumId="37" w15:restartNumberingAfterBreak="0">
    <w:nsid w:val="676A1830"/>
    <w:multiLevelType w:val="hybridMultilevel"/>
    <w:tmpl w:val="52EA421A"/>
    <w:lvl w:ilvl="0" w:tplc="6754624E">
      <w:start w:val="1"/>
      <w:numFmt w:val="lowerLetter"/>
      <w:lvlText w:val="(%1)"/>
      <w:lvlJc w:val="left"/>
      <w:pPr>
        <w:ind w:hanging="721"/>
      </w:pPr>
      <w:rPr>
        <w:rFonts w:ascii="Times New Roman" w:eastAsia="Times New Roman" w:hAnsi="Times New Roman" w:hint="default"/>
        <w:w w:val="99"/>
        <w:sz w:val="22"/>
        <w:szCs w:val="22"/>
      </w:rPr>
    </w:lvl>
    <w:lvl w:ilvl="1" w:tplc="D1A41290">
      <w:start w:val="1"/>
      <w:numFmt w:val="bullet"/>
      <w:lvlText w:val="•"/>
      <w:lvlJc w:val="left"/>
      <w:rPr>
        <w:rFonts w:hint="default"/>
      </w:rPr>
    </w:lvl>
    <w:lvl w:ilvl="2" w:tplc="750E3F3E">
      <w:start w:val="1"/>
      <w:numFmt w:val="bullet"/>
      <w:lvlText w:val="•"/>
      <w:lvlJc w:val="left"/>
      <w:rPr>
        <w:rFonts w:hint="default"/>
      </w:rPr>
    </w:lvl>
    <w:lvl w:ilvl="3" w:tplc="8C5E9566">
      <w:start w:val="1"/>
      <w:numFmt w:val="bullet"/>
      <w:lvlText w:val="•"/>
      <w:lvlJc w:val="left"/>
      <w:rPr>
        <w:rFonts w:hint="default"/>
      </w:rPr>
    </w:lvl>
    <w:lvl w:ilvl="4" w:tplc="10B09BCC">
      <w:start w:val="1"/>
      <w:numFmt w:val="bullet"/>
      <w:lvlText w:val="•"/>
      <w:lvlJc w:val="left"/>
      <w:rPr>
        <w:rFonts w:hint="default"/>
      </w:rPr>
    </w:lvl>
    <w:lvl w:ilvl="5" w:tplc="7A52232C">
      <w:start w:val="1"/>
      <w:numFmt w:val="bullet"/>
      <w:lvlText w:val="•"/>
      <w:lvlJc w:val="left"/>
      <w:rPr>
        <w:rFonts w:hint="default"/>
      </w:rPr>
    </w:lvl>
    <w:lvl w:ilvl="6" w:tplc="B9767470">
      <w:start w:val="1"/>
      <w:numFmt w:val="bullet"/>
      <w:lvlText w:val="•"/>
      <w:lvlJc w:val="left"/>
      <w:rPr>
        <w:rFonts w:hint="default"/>
      </w:rPr>
    </w:lvl>
    <w:lvl w:ilvl="7" w:tplc="797ADDD2">
      <w:start w:val="1"/>
      <w:numFmt w:val="bullet"/>
      <w:lvlText w:val="•"/>
      <w:lvlJc w:val="left"/>
      <w:rPr>
        <w:rFonts w:hint="default"/>
      </w:rPr>
    </w:lvl>
    <w:lvl w:ilvl="8" w:tplc="404AE4A4">
      <w:start w:val="1"/>
      <w:numFmt w:val="bullet"/>
      <w:lvlText w:val="•"/>
      <w:lvlJc w:val="left"/>
      <w:rPr>
        <w:rFonts w:hint="default"/>
      </w:rPr>
    </w:lvl>
  </w:abstractNum>
  <w:abstractNum w:abstractNumId="38" w15:restartNumberingAfterBreak="0">
    <w:nsid w:val="68B06355"/>
    <w:multiLevelType w:val="hybridMultilevel"/>
    <w:tmpl w:val="07F6BA12"/>
    <w:lvl w:ilvl="0" w:tplc="B42225C2">
      <w:start w:val="2"/>
      <w:numFmt w:val="decimal"/>
      <w:lvlText w:val="(%1)"/>
      <w:lvlJc w:val="left"/>
      <w:pPr>
        <w:ind w:hanging="721"/>
      </w:pPr>
      <w:rPr>
        <w:rFonts w:ascii="Times New Roman" w:eastAsia="Times New Roman" w:hAnsi="Times New Roman" w:hint="default"/>
        <w:sz w:val="22"/>
        <w:szCs w:val="22"/>
      </w:rPr>
    </w:lvl>
    <w:lvl w:ilvl="1" w:tplc="ECEE057E">
      <w:start w:val="1"/>
      <w:numFmt w:val="lowerLetter"/>
      <w:lvlText w:val="(%2)"/>
      <w:lvlJc w:val="left"/>
      <w:pPr>
        <w:ind w:hanging="721"/>
      </w:pPr>
      <w:rPr>
        <w:rFonts w:ascii="Times New Roman" w:eastAsia="Times New Roman" w:hAnsi="Times New Roman" w:hint="default"/>
        <w:w w:val="99"/>
        <w:sz w:val="22"/>
        <w:szCs w:val="22"/>
      </w:rPr>
    </w:lvl>
    <w:lvl w:ilvl="2" w:tplc="FEBE8724">
      <w:start w:val="1"/>
      <w:numFmt w:val="lowerRoman"/>
      <w:lvlText w:val="(%3)"/>
      <w:lvlJc w:val="left"/>
      <w:pPr>
        <w:ind w:hanging="721"/>
      </w:pPr>
      <w:rPr>
        <w:rFonts w:ascii="Times New Roman" w:eastAsia="Times New Roman" w:hAnsi="Times New Roman" w:hint="default"/>
        <w:w w:val="99"/>
        <w:sz w:val="22"/>
        <w:szCs w:val="22"/>
      </w:rPr>
    </w:lvl>
    <w:lvl w:ilvl="3" w:tplc="E108A4B4">
      <w:start w:val="1"/>
      <w:numFmt w:val="bullet"/>
      <w:lvlText w:val="•"/>
      <w:lvlJc w:val="left"/>
      <w:rPr>
        <w:rFonts w:hint="default"/>
      </w:rPr>
    </w:lvl>
    <w:lvl w:ilvl="4" w:tplc="3D78965E">
      <w:start w:val="1"/>
      <w:numFmt w:val="bullet"/>
      <w:lvlText w:val="•"/>
      <w:lvlJc w:val="left"/>
      <w:rPr>
        <w:rFonts w:hint="default"/>
      </w:rPr>
    </w:lvl>
    <w:lvl w:ilvl="5" w:tplc="080E462A">
      <w:start w:val="1"/>
      <w:numFmt w:val="bullet"/>
      <w:lvlText w:val="•"/>
      <w:lvlJc w:val="left"/>
      <w:rPr>
        <w:rFonts w:hint="default"/>
      </w:rPr>
    </w:lvl>
    <w:lvl w:ilvl="6" w:tplc="49A6D2EC">
      <w:start w:val="1"/>
      <w:numFmt w:val="bullet"/>
      <w:lvlText w:val="•"/>
      <w:lvlJc w:val="left"/>
      <w:rPr>
        <w:rFonts w:hint="default"/>
      </w:rPr>
    </w:lvl>
    <w:lvl w:ilvl="7" w:tplc="2D520154">
      <w:start w:val="1"/>
      <w:numFmt w:val="bullet"/>
      <w:lvlText w:val="•"/>
      <w:lvlJc w:val="left"/>
      <w:rPr>
        <w:rFonts w:hint="default"/>
      </w:rPr>
    </w:lvl>
    <w:lvl w:ilvl="8" w:tplc="372E5D3A">
      <w:start w:val="1"/>
      <w:numFmt w:val="bullet"/>
      <w:lvlText w:val="•"/>
      <w:lvlJc w:val="left"/>
      <w:rPr>
        <w:rFonts w:hint="default"/>
      </w:rPr>
    </w:lvl>
  </w:abstractNum>
  <w:abstractNum w:abstractNumId="39" w15:restartNumberingAfterBreak="0">
    <w:nsid w:val="6B2A7EC1"/>
    <w:multiLevelType w:val="hybridMultilevel"/>
    <w:tmpl w:val="2A848D5C"/>
    <w:lvl w:ilvl="0" w:tplc="7DEAEFA4">
      <w:start w:val="1"/>
      <w:numFmt w:val="lowerLetter"/>
      <w:lvlText w:val="(%1)"/>
      <w:lvlJc w:val="left"/>
      <w:pPr>
        <w:ind w:hanging="721"/>
      </w:pPr>
      <w:rPr>
        <w:rFonts w:ascii="Times New Roman" w:eastAsia="Times New Roman" w:hAnsi="Times New Roman" w:hint="default"/>
        <w:w w:val="99"/>
        <w:sz w:val="22"/>
        <w:szCs w:val="22"/>
      </w:rPr>
    </w:lvl>
    <w:lvl w:ilvl="1" w:tplc="EACAE21C">
      <w:start w:val="1"/>
      <w:numFmt w:val="bullet"/>
      <w:lvlText w:val="•"/>
      <w:lvlJc w:val="left"/>
      <w:rPr>
        <w:rFonts w:hint="default"/>
      </w:rPr>
    </w:lvl>
    <w:lvl w:ilvl="2" w:tplc="06740526">
      <w:start w:val="1"/>
      <w:numFmt w:val="bullet"/>
      <w:lvlText w:val="•"/>
      <w:lvlJc w:val="left"/>
      <w:rPr>
        <w:rFonts w:hint="default"/>
      </w:rPr>
    </w:lvl>
    <w:lvl w:ilvl="3" w:tplc="E5A48BD6">
      <w:start w:val="1"/>
      <w:numFmt w:val="bullet"/>
      <w:lvlText w:val="•"/>
      <w:lvlJc w:val="left"/>
      <w:rPr>
        <w:rFonts w:hint="default"/>
      </w:rPr>
    </w:lvl>
    <w:lvl w:ilvl="4" w:tplc="1490604C">
      <w:start w:val="1"/>
      <w:numFmt w:val="bullet"/>
      <w:lvlText w:val="•"/>
      <w:lvlJc w:val="left"/>
      <w:rPr>
        <w:rFonts w:hint="default"/>
      </w:rPr>
    </w:lvl>
    <w:lvl w:ilvl="5" w:tplc="A56477AE">
      <w:start w:val="1"/>
      <w:numFmt w:val="bullet"/>
      <w:lvlText w:val="•"/>
      <w:lvlJc w:val="left"/>
      <w:rPr>
        <w:rFonts w:hint="default"/>
      </w:rPr>
    </w:lvl>
    <w:lvl w:ilvl="6" w:tplc="F1D63F84">
      <w:start w:val="1"/>
      <w:numFmt w:val="bullet"/>
      <w:lvlText w:val="•"/>
      <w:lvlJc w:val="left"/>
      <w:rPr>
        <w:rFonts w:hint="default"/>
      </w:rPr>
    </w:lvl>
    <w:lvl w:ilvl="7" w:tplc="2C9CA9B0">
      <w:start w:val="1"/>
      <w:numFmt w:val="bullet"/>
      <w:lvlText w:val="•"/>
      <w:lvlJc w:val="left"/>
      <w:rPr>
        <w:rFonts w:hint="default"/>
      </w:rPr>
    </w:lvl>
    <w:lvl w:ilvl="8" w:tplc="477E3CEA">
      <w:start w:val="1"/>
      <w:numFmt w:val="bullet"/>
      <w:lvlText w:val="•"/>
      <w:lvlJc w:val="left"/>
      <w:rPr>
        <w:rFonts w:hint="default"/>
      </w:rPr>
    </w:lvl>
  </w:abstractNum>
  <w:abstractNum w:abstractNumId="40" w15:restartNumberingAfterBreak="0">
    <w:nsid w:val="6F27707E"/>
    <w:multiLevelType w:val="hybridMultilevel"/>
    <w:tmpl w:val="9E604978"/>
    <w:lvl w:ilvl="0" w:tplc="F8661EE6">
      <w:start w:val="1"/>
      <w:numFmt w:val="lowerLetter"/>
      <w:lvlText w:val="(%1)"/>
      <w:lvlJc w:val="left"/>
      <w:pPr>
        <w:ind w:hanging="721"/>
      </w:pPr>
      <w:rPr>
        <w:rFonts w:ascii="Times New Roman" w:eastAsia="Times New Roman" w:hAnsi="Times New Roman" w:hint="default"/>
        <w:sz w:val="22"/>
        <w:szCs w:val="22"/>
      </w:rPr>
    </w:lvl>
    <w:lvl w:ilvl="1" w:tplc="BEE4C4AA">
      <w:start w:val="1"/>
      <w:numFmt w:val="bullet"/>
      <w:lvlText w:val="•"/>
      <w:lvlJc w:val="left"/>
      <w:rPr>
        <w:rFonts w:hint="default"/>
      </w:rPr>
    </w:lvl>
    <w:lvl w:ilvl="2" w:tplc="37F2C9BE">
      <w:start w:val="1"/>
      <w:numFmt w:val="bullet"/>
      <w:lvlText w:val="•"/>
      <w:lvlJc w:val="left"/>
      <w:rPr>
        <w:rFonts w:hint="default"/>
      </w:rPr>
    </w:lvl>
    <w:lvl w:ilvl="3" w:tplc="F2F8B5F8">
      <w:start w:val="1"/>
      <w:numFmt w:val="bullet"/>
      <w:lvlText w:val="•"/>
      <w:lvlJc w:val="left"/>
      <w:rPr>
        <w:rFonts w:hint="default"/>
      </w:rPr>
    </w:lvl>
    <w:lvl w:ilvl="4" w:tplc="705E50BE">
      <w:start w:val="1"/>
      <w:numFmt w:val="bullet"/>
      <w:lvlText w:val="•"/>
      <w:lvlJc w:val="left"/>
      <w:rPr>
        <w:rFonts w:hint="default"/>
      </w:rPr>
    </w:lvl>
    <w:lvl w:ilvl="5" w:tplc="09F8C504">
      <w:start w:val="1"/>
      <w:numFmt w:val="bullet"/>
      <w:lvlText w:val="•"/>
      <w:lvlJc w:val="left"/>
      <w:rPr>
        <w:rFonts w:hint="default"/>
      </w:rPr>
    </w:lvl>
    <w:lvl w:ilvl="6" w:tplc="B5D8CF90">
      <w:start w:val="1"/>
      <w:numFmt w:val="bullet"/>
      <w:lvlText w:val="•"/>
      <w:lvlJc w:val="left"/>
      <w:rPr>
        <w:rFonts w:hint="default"/>
      </w:rPr>
    </w:lvl>
    <w:lvl w:ilvl="7" w:tplc="57C22014">
      <w:start w:val="1"/>
      <w:numFmt w:val="bullet"/>
      <w:lvlText w:val="•"/>
      <w:lvlJc w:val="left"/>
      <w:rPr>
        <w:rFonts w:hint="default"/>
      </w:rPr>
    </w:lvl>
    <w:lvl w:ilvl="8" w:tplc="02C82A9E">
      <w:start w:val="1"/>
      <w:numFmt w:val="bullet"/>
      <w:lvlText w:val="•"/>
      <w:lvlJc w:val="left"/>
      <w:rPr>
        <w:rFonts w:hint="default"/>
      </w:rPr>
    </w:lvl>
  </w:abstractNum>
  <w:abstractNum w:abstractNumId="41" w15:restartNumberingAfterBreak="0">
    <w:nsid w:val="742213A3"/>
    <w:multiLevelType w:val="hybridMultilevel"/>
    <w:tmpl w:val="FAC84DD2"/>
    <w:lvl w:ilvl="0" w:tplc="DB90E718">
      <w:start w:val="8"/>
      <w:numFmt w:val="decimal"/>
      <w:lvlText w:val="%1."/>
      <w:lvlJc w:val="left"/>
      <w:pPr>
        <w:ind w:hanging="721"/>
        <w:jc w:val="right"/>
      </w:pPr>
      <w:rPr>
        <w:rFonts w:ascii="Times New Roman" w:eastAsia="Times New Roman" w:hAnsi="Times New Roman" w:hint="default"/>
        <w:b/>
        <w:bCs/>
        <w:sz w:val="22"/>
        <w:szCs w:val="22"/>
      </w:rPr>
    </w:lvl>
    <w:lvl w:ilvl="1" w:tplc="3E745DE4">
      <w:start w:val="1"/>
      <w:numFmt w:val="bullet"/>
      <w:lvlText w:val="•"/>
      <w:lvlJc w:val="left"/>
      <w:rPr>
        <w:rFonts w:hint="default"/>
      </w:rPr>
    </w:lvl>
    <w:lvl w:ilvl="2" w:tplc="737CCD8C">
      <w:start w:val="1"/>
      <w:numFmt w:val="bullet"/>
      <w:lvlText w:val="•"/>
      <w:lvlJc w:val="left"/>
      <w:rPr>
        <w:rFonts w:hint="default"/>
      </w:rPr>
    </w:lvl>
    <w:lvl w:ilvl="3" w:tplc="02A0F3E0">
      <w:start w:val="1"/>
      <w:numFmt w:val="bullet"/>
      <w:lvlText w:val="•"/>
      <w:lvlJc w:val="left"/>
      <w:rPr>
        <w:rFonts w:hint="default"/>
      </w:rPr>
    </w:lvl>
    <w:lvl w:ilvl="4" w:tplc="A410614A">
      <w:start w:val="1"/>
      <w:numFmt w:val="bullet"/>
      <w:lvlText w:val="•"/>
      <w:lvlJc w:val="left"/>
      <w:rPr>
        <w:rFonts w:hint="default"/>
      </w:rPr>
    </w:lvl>
    <w:lvl w:ilvl="5" w:tplc="B366CA7C">
      <w:start w:val="1"/>
      <w:numFmt w:val="bullet"/>
      <w:lvlText w:val="•"/>
      <w:lvlJc w:val="left"/>
      <w:rPr>
        <w:rFonts w:hint="default"/>
      </w:rPr>
    </w:lvl>
    <w:lvl w:ilvl="6" w:tplc="AF864742">
      <w:start w:val="1"/>
      <w:numFmt w:val="bullet"/>
      <w:lvlText w:val="•"/>
      <w:lvlJc w:val="left"/>
      <w:rPr>
        <w:rFonts w:hint="default"/>
      </w:rPr>
    </w:lvl>
    <w:lvl w:ilvl="7" w:tplc="1B2E220C">
      <w:start w:val="1"/>
      <w:numFmt w:val="bullet"/>
      <w:lvlText w:val="•"/>
      <w:lvlJc w:val="left"/>
      <w:rPr>
        <w:rFonts w:hint="default"/>
      </w:rPr>
    </w:lvl>
    <w:lvl w:ilvl="8" w:tplc="7F624AE8">
      <w:start w:val="1"/>
      <w:numFmt w:val="bullet"/>
      <w:lvlText w:val="•"/>
      <w:lvlJc w:val="left"/>
      <w:rPr>
        <w:rFonts w:hint="default"/>
      </w:rPr>
    </w:lvl>
  </w:abstractNum>
  <w:abstractNum w:abstractNumId="42" w15:restartNumberingAfterBreak="0">
    <w:nsid w:val="79AD36E3"/>
    <w:multiLevelType w:val="hybridMultilevel"/>
    <w:tmpl w:val="B0EE3078"/>
    <w:lvl w:ilvl="0" w:tplc="CCEE7EBA">
      <w:start w:val="1"/>
      <w:numFmt w:val="lowerRoman"/>
      <w:lvlText w:val="(%1)"/>
      <w:lvlJc w:val="left"/>
      <w:pPr>
        <w:ind w:hanging="721"/>
      </w:pPr>
      <w:rPr>
        <w:rFonts w:ascii="Times New Roman" w:eastAsia="Times New Roman" w:hAnsi="Times New Roman" w:hint="default"/>
        <w:w w:val="99"/>
        <w:sz w:val="22"/>
        <w:szCs w:val="22"/>
      </w:rPr>
    </w:lvl>
    <w:lvl w:ilvl="1" w:tplc="0414AAF8">
      <w:start w:val="1"/>
      <w:numFmt w:val="bullet"/>
      <w:lvlText w:val="•"/>
      <w:lvlJc w:val="left"/>
      <w:rPr>
        <w:rFonts w:hint="default"/>
      </w:rPr>
    </w:lvl>
    <w:lvl w:ilvl="2" w:tplc="6D4C7D12">
      <w:start w:val="1"/>
      <w:numFmt w:val="bullet"/>
      <w:lvlText w:val="•"/>
      <w:lvlJc w:val="left"/>
      <w:rPr>
        <w:rFonts w:hint="default"/>
      </w:rPr>
    </w:lvl>
    <w:lvl w:ilvl="3" w:tplc="A1303516">
      <w:start w:val="1"/>
      <w:numFmt w:val="bullet"/>
      <w:lvlText w:val="•"/>
      <w:lvlJc w:val="left"/>
      <w:rPr>
        <w:rFonts w:hint="default"/>
      </w:rPr>
    </w:lvl>
    <w:lvl w:ilvl="4" w:tplc="F078DAEE">
      <w:start w:val="1"/>
      <w:numFmt w:val="bullet"/>
      <w:lvlText w:val="•"/>
      <w:lvlJc w:val="left"/>
      <w:rPr>
        <w:rFonts w:hint="default"/>
      </w:rPr>
    </w:lvl>
    <w:lvl w:ilvl="5" w:tplc="59E4F07A">
      <w:start w:val="1"/>
      <w:numFmt w:val="bullet"/>
      <w:lvlText w:val="•"/>
      <w:lvlJc w:val="left"/>
      <w:rPr>
        <w:rFonts w:hint="default"/>
      </w:rPr>
    </w:lvl>
    <w:lvl w:ilvl="6" w:tplc="0B2866DC">
      <w:start w:val="1"/>
      <w:numFmt w:val="bullet"/>
      <w:lvlText w:val="•"/>
      <w:lvlJc w:val="left"/>
      <w:rPr>
        <w:rFonts w:hint="default"/>
      </w:rPr>
    </w:lvl>
    <w:lvl w:ilvl="7" w:tplc="9D86CC14">
      <w:start w:val="1"/>
      <w:numFmt w:val="bullet"/>
      <w:lvlText w:val="•"/>
      <w:lvlJc w:val="left"/>
      <w:rPr>
        <w:rFonts w:hint="default"/>
      </w:rPr>
    </w:lvl>
    <w:lvl w:ilvl="8" w:tplc="CCE28CE6">
      <w:start w:val="1"/>
      <w:numFmt w:val="bullet"/>
      <w:lvlText w:val="•"/>
      <w:lvlJc w:val="left"/>
      <w:rPr>
        <w:rFonts w:hint="default"/>
      </w:rPr>
    </w:lvl>
  </w:abstractNum>
  <w:abstractNum w:abstractNumId="43" w15:restartNumberingAfterBreak="0">
    <w:nsid w:val="7B2A44A1"/>
    <w:multiLevelType w:val="hybridMultilevel"/>
    <w:tmpl w:val="5338117A"/>
    <w:lvl w:ilvl="0" w:tplc="CB5658C0">
      <w:start w:val="2"/>
      <w:numFmt w:val="decimal"/>
      <w:lvlText w:val="(%1)"/>
      <w:lvlJc w:val="left"/>
      <w:pPr>
        <w:ind w:hanging="721"/>
      </w:pPr>
      <w:rPr>
        <w:rFonts w:ascii="Times New Roman" w:eastAsia="Times New Roman" w:hAnsi="Times New Roman" w:hint="default"/>
        <w:sz w:val="22"/>
        <w:szCs w:val="22"/>
      </w:rPr>
    </w:lvl>
    <w:lvl w:ilvl="1" w:tplc="4320A518">
      <w:start w:val="1"/>
      <w:numFmt w:val="lowerLetter"/>
      <w:lvlText w:val="(%2)"/>
      <w:lvlJc w:val="left"/>
      <w:pPr>
        <w:ind w:hanging="721"/>
      </w:pPr>
      <w:rPr>
        <w:rFonts w:ascii="Times New Roman" w:eastAsia="Times New Roman" w:hAnsi="Times New Roman" w:hint="default"/>
        <w:sz w:val="22"/>
        <w:szCs w:val="22"/>
      </w:rPr>
    </w:lvl>
    <w:lvl w:ilvl="2" w:tplc="0A443F30">
      <w:start w:val="1"/>
      <w:numFmt w:val="bullet"/>
      <w:lvlText w:val="•"/>
      <w:lvlJc w:val="left"/>
      <w:rPr>
        <w:rFonts w:hint="default"/>
      </w:rPr>
    </w:lvl>
    <w:lvl w:ilvl="3" w:tplc="8E0E1094">
      <w:start w:val="1"/>
      <w:numFmt w:val="bullet"/>
      <w:lvlText w:val="•"/>
      <w:lvlJc w:val="left"/>
      <w:rPr>
        <w:rFonts w:hint="default"/>
      </w:rPr>
    </w:lvl>
    <w:lvl w:ilvl="4" w:tplc="73F036EC">
      <w:start w:val="1"/>
      <w:numFmt w:val="bullet"/>
      <w:lvlText w:val="•"/>
      <w:lvlJc w:val="left"/>
      <w:rPr>
        <w:rFonts w:hint="default"/>
      </w:rPr>
    </w:lvl>
    <w:lvl w:ilvl="5" w:tplc="43324B30">
      <w:start w:val="1"/>
      <w:numFmt w:val="bullet"/>
      <w:lvlText w:val="•"/>
      <w:lvlJc w:val="left"/>
      <w:rPr>
        <w:rFonts w:hint="default"/>
      </w:rPr>
    </w:lvl>
    <w:lvl w:ilvl="6" w:tplc="E116B814">
      <w:start w:val="1"/>
      <w:numFmt w:val="bullet"/>
      <w:lvlText w:val="•"/>
      <w:lvlJc w:val="left"/>
      <w:rPr>
        <w:rFonts w:hint="default"/>
      </w:rPr>
    </w:lvl>
    <w:lvl w:ilvl="7" w:tplc="49629AA2">
      <w:start w:val="1"/>
      <w:numFmt w:val="bullet"/>
      <w:lvlText w:val="•"/>
      <w:lvlJc w:val="left"/>
      <w:rPr>
        <w:rFonts w:hint="default"/>
      </w:rPr>
    </w:lvl>
    <w:lvl w:ilvl="8" w:tplc="DD4EB788">
      <w:start w:val="1"/>
      <w:numFmt w:val="bullet"/>
      <w:lvlText w:val="•"/>
      <w:lvlJc w:val="left"/>
      <w:rPr>
        <w:rFonts w:hint="default"/>
      </w:rPr>
    </w:lvl>
  </w:abstractNum>
  <w:num w:numId="1">
    <w:abstractNumId w:val="0"/>
  </w:num>
  <w:num w:numId="2">
    <w:abstractNumId w:val="31"/>
  </w:num>
  <w:num w:numId="3">
    <w:abstractNumId w:val="13"/>
  </w:num>
  <w:num w:numId="4">
    <w:abstractNumId w:val="14"/>
  </w:num>
  <w:num w:numId="5">
    <w:abstractNumId w:val="25"/>
  </w:num>
  <w:num w:numId="6">
    <w:abstractNumId w:val="12"/>
  </w:num>
  <w:num w:numId="7">
    <w:abstractNumId w:val="35"/>
  </w:num>
  <w:num w:numId="8">
    <w:abstractNumId w:val="39"/>
  </w:num>
  <w:num w:numId="9">
    <w:abstractNumId w:val="20"/>
  </w:num>
  <w:num w:numId="10">
    <w:abstractNumId w:val="38"/>
  </w:num>
  <w:num w:numId="11">
    <w:abstractNumId w:val="2"/>
  </w:num>
  <w:num w:numId="12">
    <w:abstractNumId w:val="5"/>
  </w:num>
  <w:num w:numId="13">
    <w:abstractNumId w:val="1"/>
  </w:num>
  <w:num w:numId="14">
    <w:abstractNumId w:val="36"/>
  </w:num>
  <w:num w:numId="15">
    <w:abstractNumId w:val="22"/>
  </w:num>
  <w:num w:numId="16">
    <w:abstractNumId w:val="21"/>
  </w:num>
  <w:num w:numId="17">
    <w:abstractNumId w:val="4"/>
  </w:num>
  <w:num w:numId="18">
    <w:abstractNumId w:val="34"/>
  </w:num>
  <w:num w:numId="19">
    <w:abstractNumId w:val="16"/>
  </w:num>
  <w:num w:numId="20">
    <w:abstractNumId w:val="19"/>
  </w:num>
  <w:num w:numId="21">
    <w:abstractNumId w:val="24"/>
  </w:num>
  <w:num w:numId="22">
    <w:abstractNumId w:val="29"/>
  </w:num>
  <w:num w:numId="23">
    <w:abstractNumId w:val="37"/>
  </w:num>
  <w:num w:numId="24">
    <w:abstractNumId w:val="3"/>
  </w:num>
  <w:num w:numId="25">
    <w:abstractNumId w:val="6"/>
  </w:num>
  <w:num w:numId="26">
    <w:abstractNumId w:val="7"/>
  </w:num>
  <w:num w:numId="27">
    <w:abstractNumId w:val="15"/>
  </w:num>
  <w:num w:numId="28">
    <w:abstractNumId w:val="11"/>
  </w:num>
  <w:num w:numId="29">
    <w:abstractNumId w:val="30"/>
  </w:num>
  <w:num w:numId="30">
    <w:abstractNumId w:val="41"/>
  </w:num>
  <w:num w:numId="31">
    <w:abstractNumId w:val="42"/>
  </w:num>
  <w:num w:numId="32">
    <w:abstractNumId w:val="43"/>
  </w:num>
  <w:num w:numId="33">
    <w:abstractNumId w:val="28"/>
  </w:num>
  <w:num w:numId="34">
    <w:abstractNumId w:val="26"/>
  </w:num>
  <w:num w:numId="35">
    <w:abstractNumId w:val="27"/>
  </w:num>
  <w:num w:numId="36">
    <w:abstractNumId w:val="23"/>
  </w:num>
  <w:num w:numId="37">
    <w:abstractNumId w:val="18"/>
  </w:num>
  <w:num w:numId="38">
    <w:abstractNumId w:val="40"/>
  </w:num>
  <w:num w:numId="39">
    <w:abstractNumId w:val="17"/>
  </w:num>
  <w:num w:numId="40">
    <w:abstractNumId w:val="33"/>
  </w:num>
  <w:num w:numId="41">
    <w:abstractNumId w:val="10"/>
  </w:num>
  <w:num w:numId="42">
    <w:abstractNumId w:val="32"/>
  </w:num>
  <w:num w:numId="43">
    <w:abstractNumId w:val="8"/>
  </w:num>
  <w:num w:numId="4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5C11C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47DAA"/>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C7C91"/>
    <w:rsid w:val="000D3B3A"/>
    <w:rsid w:val="000D45CD"/>
    <w:rsid w:val="000D61EB"/>
    <w:rsid w:val="000E21FC"/>
    <w:rsid w:val="000E3E3A"/>
    <w:rsid w:val="000E427F"/>
    <w:rsid w:val="000E5C90"/>
    <w:rsid w:val="000F1E72"/>
    <w:rsid w:val="000F260D"/>
    <w:rsid w:val="000F40B0"/>
    <w:rsid w:val="000F4429"/>
    <w:rsid w:val="000F7993"/>
    <w:rsid w:val="00106175"/>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4A6C"/>
    <w:rsid w:val="001A2857"/>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0817"/>
    <w:rsid w:val="00394930"/>
    <w:rsid w:val="00394B3B"/>
    <w:rsid w:val="003A368C"/>
    <w:rsid w:val="003A5DAC"/>
    <w:rsid w:val="003B440D"/>
    <w:rsid w:val="003B6581"/>
    <w:rsid w:val="003C20AF"/>
    <w:rsid w:val="003C37A0"/>
    <w:rsid w:val="003C5F5A"/>
    <w:rsid w:val="003C7232"/>
    <w:rsid w:val="003D233B"/>
    <w:rsid w:val="003D38EE"/>
    <w:rsid w:val="003D4EAA"/>
    <w:rsid w:val="003D76EF"/>
    <w:rsid w:val="003E1BCB"/>
    <w:rsid w:val="003E2DE5"/>
    <w:rsid w:val="003E6206"/>
    <w:rsid w:val="003E76D6"/>
    <w:rsid w:val="003F1EA2"/>
    <w:rsid w:val="003F4C1A"/>
    <w:rsid w:val="003F6D96"/>
    <w:rsid w:val="00401FBB"/>
    <w:rsid w:val="004042CD"/>
    <w:rsid w:val="0040592F"/>
    <w:rsid w:val="00406360"/>
    <w:rsid w:val="00413961"/>
    <w:rsid w:val="00416A53"/>
    <w:rsid w:val="00423963"/>
    <w:rsid w:val="00424C03"/>
    <w:rsid w:val="00426221"/>
    <w:rsid w:val="00431E6A"/>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7A4F"/>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2E2D"/>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1C2"/>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47DB1"/>
    <w:rsid w:val="00651EA5"/>
    <w:rsid w:val="00655E3F"/>
    <w:rsid w:val="0065745C"/>
    <w:rsid w:val="00660511"/>
    <w:rsid w:val="00667BB6"/>
    <w:rsid w:val="00672978"/>
    <w:rsid w:val="006734AB"/>
    <w:rsid w:val="006737D3"/>
    <w:rsid w:val="0067435B"/>
    <w:rsid w:val="00682D07"/>
    <w:rsid w:val="00683064"/>
    <w:rsid w:val="00687058"/>
    <w:rsid w:val="006916BD"/>
    <w:rsid w:val="00694430"/>
    <w:rsid w:val="00694677"/>
    <w:rsid w:val="00697FAC"/>
    <w:rsid w:val="006A03A3"/>
    <w:rsid w:val="006A11C3"/>
    <w:rsid w:val="006A2871"/>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85F2B"/>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26FB4"/>
    <w:rsid w:val="008312A9"/>
    <w:rsid w:val="0083145E"/>
    <w:rsid w:val="008332B7"/>
    <w:rsid w:val="008351B0"/>
    <w:rsid w:val="00836052"/>
    <w:rsid w:val="00837195"/>
    <w:rsid w:val="00840A44"/>
    <w:rsid w:val="0084469D"/>
    <w:rsid w:val="00844B2D"/>
    <w:rsid w:val="008604B2"/>
    <w:rsid w:val="00861DFE"/>
    <w:rsid w:val="00862109"/>
    <w:rsid w:val="00862825"/>
    <w:rsid w:val="0087487C"/>
    <w:rsid w:val="00874F6F"/>
    <w:rsid w:val="00875062"/>
    <w:rsid w:val="008754D1"/>
    <w:rsid w:val="0087687F"/>
    <w:rsid w:val="00877564"/>
    <w:rsid w:val="00883137"/>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4E0A"/>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503E"/>
    <w:rsid w:val="009B6067"/>
    <w:rsid w:val="009B7FD0"/>
    <w:rsid w:val="009D3443"/>
    <w:rsid w:val="009D3DBD"/>
    <w:rsid w:val="009E0F8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CDE"/>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1ED"/>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D7721"/>
    <w:rsid w:val="00AE40D5"/>
    <w:rsid w:val="00AE6B19"/>
    <w:rsid w:val="00AE6DD5"/>
    <w:rsid w:val="00AF17B2"/>
    <w:rsid w:val="00AF321A"/>
    <w:rsid w:val="00AF43EC"/>
    <w:rsid w:val="00AF49C0"/>
    <w:rsid w:val="00AF4B41"/>
    <w:rsid w:val="00AF5241"/>
    <w:rsid w:val="00B02147"/>
    <w:rsid w:val="00B029A1"/>
    <w:rsid w:val="00B0347D"/>
    <w:rsid w:val="00B05653"/>
    <w:rsid w:val="00B07C5E"/>
    <w:rsid w:val="00B123FB"/>
    <w:rsid w:val="00B12C91"/>
    <w:rsid w:val="00B13906"/>
    <w:rsid w:val="00B15262"/>
    <w:rsid w:val="00B173DC"/>
    <w:rsid w:val="00B21824"/>
    <w:rsid w:val="00B2275A"/>
    <w:rsid w:val="00B22E65"/>
    <w:rsid w:val="00B23CAE"/>
    <w:rsid w:val="00B26C33"/>
    <w:rsid w:val="00B34C80"/>
    <w:rsid w:val="00B36D9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1C5A"/>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40F1"/>
    <w:rsid w:val="00D16B53"/>
    <w:rsid w:val="00D17C4F"/>
    <w:rsid w:val="00D2019F"/>
    <w:rsid w:val="00D23074"/>
    <w:rsid w:val="00D23821"/>
    <w:rsid w:val="00D2555A"/>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96CA9"/>
    <w:rsid w:val="00DA3240"/>
    <w:rsid w:val="00DA59C3"/>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A5268"/>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3E6A"/>
    <w:rsid w:val="00F045FC"/>
    <w:rsid w:val="00F057A4"/>
    <w:rsid w:val="00F11D01"/>
    <w:rsid w:val="00F1418D"/>
    <w:rsid w:val="00F1491A"/>
    <w:rsid w:val="00F15137"/>
    <w:rsid w:val="00F22B1C"/>
    <w:rsid w:val="00F23EB1"/>
    <w:rsid w:val="00F25922"/>
    <w:rsid w:val="00F2620B"/>
    <w:rsid w:val="00F30A65"/>
    <w:rsid w:val="00F37578"/>
    <w:rsid w:val="00F4268B"/>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AC528D6"/>
  <w15:docId w15:val="{DDA4776F-C563-407F-B8DB-C327A64E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C01C5A"/>
    <w:pPr>
      <w:spacing w:after="0" w:line="240" w:lineRule="auto"/>
    </w:pPr>
    <w:rPr>
      <w:rFonts w:ascii="Times New Roman" w:hAnsi="Times New Roman"/>
      <w:noProof/>
    </w:rPr>
  </w:style>
  <w:style w:type="paragraph" w:styleId="Heading1">
    <w:name w:val="heading 1"/>
    <w:basedOn w:val="Normal"/>
    <w:link w:val="Heading1Char"/>
    <w:uiPriority w:val="9"/>
    <w:rsid w:val="00C01C5A"/>
    <w:pPr>
      <w:ind w:left="871"/>
      <w:outlineLvl w:val="0"/>
    </w:pPr>
    <w:rPr>
      <w:rFonts w:eastAsia="Times New Roman"/>
      <w:b/>
      <w:bCs/>
    </w:rPr>
  </w:style>
  <w:style w:type="character" w:default="1" w:styleId="DefaultParagraphFont">
    <w:name w:val="Default Paragraph Font"/>
    <w:uiPriority w:val="1"/>
    <w:semiHidden/>
    <w:unhideWhenUsed/>
    <w:rsid w:val="00C01C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1C5A"/>
  </w:style>
  <w:style w:type="paragraph" w:styleId="Footer">
    <w:name w:val="footer"/>
    <w:basedOn w:val="Normal"/>
    <w:link w:val="FooterChar"/>
    <w:uiPriority w:val="99"/>
    <w:unhideWhenUsed/>
    <w:rsid w:val="00C01C5A"/>
    <w:pPr>
      <w:tabs>
        <w:tab w:val="center" w:pos="4513"/>
        <w:tab w:val="right" w:pos="9026"/>
      </w:tabs>
    </w:pPr>
  </w:style>
  <w:style w:type="character" w:customStyle="1" w:styleId="FooterChar">
    <w:name w:val="Footer Char"/>
    <w:basedOn w:val="DefaultParagraphFont"/>
    <w:link w:val="Footer"/>
    <w:uiPriority w:val="99"/>
    <w:rsid w:val="00C01C5A"/>
    <w:rPr>
      <w:rFonts w:ascii="Times New Roman" w:hAnsi="Times New Roman"/>
      <w:noProof/>
    </w:rPr>
  </w:style>
  <w:style w:type="paragraph" w:styleId="Header">
    <w:name w:val="header"/>
    <w:basedOn w:val="Normal"/>
    <w:link w:val="HeaderChar"/>
    <w:uiPriority w:val="99"/>
    <w:unhideWhenUsed/>
    <w:rsid w:val="00C01C5A"/>
    <w:pPr>
      <w:tabs>
        <w:tab w:val="center" w:pos="4513"/>
        <w:tab w:val="right" w:pos="9026"/>
      </w:tabs>
    </w:pPr>
  </w:style>
  <w:style w:type="character" w:customStyle="1" w:styleId="HeaderChar">
    <w:name w:val="Header Char"/>
    <w:basedOn w:val="DefaultParagraphFont"/>
    <w:link w:val="Header"/>
    <w:uiPriority w:val="99"/>
    <w:rsid w:val="00C01C5A"/>
    <w:rPr>
      <w:rFonts w:ascii="Times New Roman" w:hAnsi="Times New Roman"/>
      <w:noProof/>
    </w:rPr>
  </w:style>
  <w:style w:type="paragraph" w:styleId="BalloonText">
    <w:name w:val="Balloon Text"/>
    <w:basedOn w:val="Normal"/>
    <w:link w:val="BalloonTextChar"/>
    <w:uiPriority w:val="99"/>
    <w:semiHidden/>
    <w:unhideWhenUsed/>
    <w:rsid w:val="00C01C5A"/>
    <w:rPr>
      <w:rFonts w:ascii="Tahoma" w:hAnsi="Tahoma" w:cs="Tahoma"/>
      <w:sz w:val="16"/>
      <w:szCs w:val="16"/>
    </w:rPr>
  </w:style>
  <w:style w:type="character" w:customStyle="1" w:styleId="BalloonTextChar">
    <w:name w:val="Balloon Text Char"/>
    <w:basedOn w:val="DefaultParagraphFont"/>
    <w:link w:val="BalloonText"/>
    <w:uiPriority w:val="99"/>
    <w:semiHidden/>
    <w:rsid w:val="00C01C5A"/>
    <w:rPr>
      <w:rFonts w:ascii="Tahoma" w:hAnsi="Tahoma" w:cs="Tahoma"/>
      <w:noProof/>
      <w:sz w:val="16"/>
      <w:szCs w:val="16"/>
    </w:rPr>
  </w:style>
  <w:style w:type="paragraph" w:customStyle="1" w:styleId="REG-H3A">
    <w:name w:val="REG-H3A"/>
    <w:link w:val="REG-H3AChar"/>
    <w:qFormat/>
    <w:rsid w:val="00C01C5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01C5A"/>
    <w:pPr>
      <w:numPr>
        <w:numId w:val="1"/>
      </w:numPr>
      <w:contextualSpacing/>
    </w:pPr>
  </w:style>
  <w:style w:type="character" w:customStyle="1" w:styleId="REG-H3AChar">
    <w:name w:val="REG-H3A Char"/>
    <w:basedOn w:val="DefaultParagraphFont"/>
    <w:link w:val="REG-H3A"/>
    <w:rsid w:val="00C01C5A"/>
    <w:rPr>
      <w:rFonts w:ascii="Times New Roman" w:hAnsi="Times New Roman" w:cs="Times New Roman"/>
      <w:b/>
      <w:caps/>
      <w:noProof/>
    </w:rPr>
  </w:style>
  <w:style w:type="character" w:customStyle="1" w:styleId="A3">
    <w:name w:val="A3"/>
    <w:uiPriority w:val="99"/>
    <w:rsid w:val="00C01C5A"/>
    <w:rPr>
      <w:rFonts w:cs="Times"/>
      <w:color w:val="000000"/>
      <w:sz w:val="22"/>
      <w:szCs w:val="22"/>
    </w:rPr>
  </w:style>
  <w:style w:type="paragraph" w:customStyle="1" w:styleId="Head2B">
    <w:name w:val="Head 2B"/>
    <w:basedOn w:val="AS-H3A"/>
    <w:link w:val="Head2BChar"/>
    <w:rsid w:val="00C01C5A"/>
  </w:style>
  <w:style w:type="paragraph" w:styleId="ListParagraph">
    <w:name w:val="List Paragraph"/>
    <w:basedOn w:val="Normal"/>
    <w:link w:val="ListParagraphChar"/>
    <w:uiPriority w:val="34"/>
    <w:rsid w:val="00C01C5A"/>
    <w:pPr>
      <w:ind w:left="720"/>
      <w:contextualSpacing/>
    </w:pPr>
  </w:style>
  <w:style w:type="character" w:customStyle="1" w:styleId="Head2BChar">
    <w:name w:val="Head 2B Char"/>
    <w:basedOn w:val="AS-H3AChar"/>
    <w:link w:val="Head2B"/>
    <w:rsid w:val="00C01C5A"/>
    <w:rPr>
      <w:rFonts w:ascii="Times New Roman" w:hAnsi="Times New Roman" w:cs="Times New Roman"/>
      <w:b/>
      <w:caps/>
      <w:noProof/>
    </w:rPr>
  </w:style>
  <w:style w:type="paragraph" w:customStyle="1" w:styleId="Head3">
    <w:name w:val="Head 3"/>
    <w:basedOn w:val="ListParagraph"/>
    <w:link w:val="Head3Char"/>
    <w:rsid w:val="00C01C5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01C5A"/>
    <w:rPr>
      <w:rFonts w:ascii="Times New Roman" w:hAnsi="Times New Roman"/>
      <w:noProof/>
    </w:rPr>
  </w:style>
  <w:style w:type="character" w:customStyle="1" w:styleId="Head3Char">
    <w:name w:val="Head 3 Char"/>
    <w:basedOn w:val="ListParagraphChar"/>
    <w:link w:val="Head3"/>
    <w:rsid w:val="00C01C5A"/>
    <w:rPr>
      <w:rFonts w:ascii="Times New Roman" w:eastAsia="Times New Roman" w:hAnsi="Times New Roman" w:cs="Times New Roman"/>
      <w:b/>
      <w:bCs/>
      <w:noProof/>
    </w:rPr>
  </w:style>
  <w:style w:type="paragraph" w:customStyle="1" w:styleId="REG-H1a">
    <w:name w:val="REG-H1a"/>
    <w:link w:val="REG-H1aChar"/>
    <w:qFormat/>
    <w:rsid w:val="00C01C5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01C5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01C5A"/>
    <w:rPr>
      <w:rFonts w:ascii="Arial" w:hAnsi="Arial" w:cs="Arial"/>
      <w:b/>
      <w:noProof/>
      <w:sz w:val="36"/>
      <w:szCs w:val="36"/>
    </w:rPr>
  </w:style>
  <w:style w:type="paragraph" w:customStyle="1" w:styleId="AS-H1-Colour">
    <w:name w:val="AS-H1-Colour"/>
    <w:basedOn w:val="Normal"/>
    <w:link w:val="AS-H1-ColourChar"/>
    <w:rsid w:val="00C01C5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01C5A"/>
    <w:rPr>
      <w:rFonts w:ascii="Times New Roman" w:hAnsi="Times New Roman" w:cs="Times New Roman"/>
      <w:b/>
      <w:caps/>
      <w:noProof/>
      <w:color w:val="00B050"/>
      <w:sz w:val="24"/>
      <w:szCs w:val="24"/>
    </w:rPr>
  </w:style>
  <w:style w:type="paragraph" w:customStyle="1" w:styleId="AS-H2b">
    <w:name w:val="AS-H2b"/>
    <w:basedOn w:val="Normal"/>
    <w:link w:val="AS-H2bChar"/>
    <w:rsid w:val="00C01C5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01C5A"/>
    <w:rPr>
      <w:rFonts w:ascii="Arial" w:hAnsi="Arial" w:cs="Arial"/>
      <w:b/>
      <w:noProof/>
      <w:color w:val="00B050"/>
      <w:sz w:val="36"/>
      <w:szCs w:val="36"/>
    </w:rPr>
  </w:style>
  <w:style w:type="paragraph" w:customStyle="1" w:styleId="AS-H3">
    <w:name w:val="AS-H3"/>
    <w:basedOn w:val="AS-H3A"/>
    <w:link w:val="AS-H3Char"/>
    <w:rsid w:val="00C01C5A"/>
    <w:rPr>
      <w:sz w:val="28"/>
    </w:rPr>
  </w:style>
  <w:style w:type="character" w:customStyle="1" w:styleId="AS-H2bChar">
    <w:name w:val="AS-H2b Char"/>
    <w:basedOn w:val="DefaultParagraphFont"/>
    <w:link w:val="AS-H2b"/>
    <w:rsid w:val="00C01C5A"/>
    <w:rPr>
      <w:rFonts w:ascii="Arial" w:hAnsi="Arial" w:cs="Arial"/>
      <w:noProof/>
    </w:rPr>
  </w:style>
  <w:style w:type="paragraph" w:customStyle="1" w:styleId="REG-H3b">
    <w:name w:val="REG-H3b"/>
    <w:link w:val="REG-H3bChar"/>
    <w:qFormat/>
    <w:rsid w:val="00C01C5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01C5A"/>
    <w:rPr>
      <w:rFonts w:ascii="Times New Roman" w:hAnsi="Times New Roman" w:cs="Times New Roman"/>
      <w:b/>
      <w:caps/>
      <w:noProof/>
      <w:sz w:val="28"/>
    </w:rPr>
  </w:style>
  <w:style w:type="paragraph" w:customStyle="1" w:styleId="AS-H3c">
    <w:name w:val="AS-H3c"/>
    <w:basedOn w:val="Head2B"/>
    <w:link w:val="AS-H3cChar"/>
    <w:rsid w:val="00C01C5A"/>
    <w:rPr>
      <w:b w:val="0"/>
    </w:rPr>
  </w:style>
  <w:style w:type="character" w:customStyle="1" w:styleId="REG-H3bChar">
    <w:name w:val="REG-H3b Char"/>
    <w:basedOn w:val="REG-H3AChar"/>
    <w:link w:val="REG-H3b"/>
    <w:rsid w:val="00C01C5A"/>
    <w:rPr>
      <w:rFonts w:ascii="Times New Roman" w:hAnsi="Times New Roman" w:cs="Times New Roman"/>
      <w:b w:val="0"/>
      <w:caps w:val="0"/>
      <w:noProof/>
    </w:rPr>
  </w:style>
  <w:style w:type="paragraph" w:customStyle="1" w:styleId="AS-H3d">
    <w:name w:val="AS-H3d"/>
    <w:basedOn w:val="Head2B"/>
    <w:link w:val="AS-H3dChar"/>
    <w:rsid w:val="00C01C5A"/>
  </w:style>
  <w:style w:type="character" w:customStyle="1" w:styleId="AS-H3cChar">
    <w:name w:val="AS-H3c Char"/>
    <w:basedOn w:val="Head2BChar"/>
    <w:link w:val="AS-H3c"/>
    <w:rsid w:val="00C01C5A"/>
    <w:rPr>
      <w:rFonts w:ascii="Times New Roman" w:hAnsi="Times New Roman" w:cs="Times New Roman"/>
      <w:b w:val="0"/>
      <w:caps/>
      <w:noProof/>
    </w:rPr>
  </w:style>
  <w:style w:type="paragraph" w:customStyle="1" w:styleId="REG-P0">
    <w:name w:val="REG-P(0)"/>
    <w:basedOn w:val="Normal"/>
    <w:link w:val="REG-P0Char"/>
    <w:qFormat/>
    <w:rsid w:val="00C01C5A"/>
    <w:pPr>
      <w:tabs>
        <w:tab w:val="left" w:pos="567"/>
      </w:tabs>
      <w:jc w:val="both"/>
    </w:pPr>
    <w:rPr>
      <w:rFonts w:eastAsia="Times New Roman" w:cs="Times New Roman"/>
    </w:rPr>
  </w:style>
  <w:style w:type="character" w:customStyle="1" w:styleId="AS-H3dChar">
    <w:name w:val="AS-H3d Char"/>
    <w:basedOn w:val="Head2BChar"/>
    <w:link w:val="AS-H3d"/>
    <w:rsid w:val="00C01C5A"/>
    <w:rPr>
      <w:rFonts w:ascii="Times New Roman" w:hAnsi="Times New Roman" w:cs="Times New Roman"/>
      <w:b/>
      <w:caps/>
      <w:noProof/>
    </w:rPr>
  </w:style>
  <w:style w:type="paragraph" w:customStyle="1" w:styleId="REG-P1">
    <w:name w:val="REG-P(1)"/>
    <w:basedOn w:val="Normal"/>
    <w:link w:val="REG-P1Char"/>
    <w:qFormat/>
    <w:rsid w:val="00C01C5A"/>
    <w:pPr>
      <w:suppressAutoHyphens/>
      <w:ind w:firstLine="567"/>
      <w:jc w:val="both"/>
    </w:pPr>
    <w:rPr>
      <w:rFonts w:eastAsia="Times New Roman" w:cs="Times New Roman"/>
    </w:rPr>
  </w:style>
  <w:style w:type="character" w:customStyle="1" w:styleId="REG-P0Char">
    <w:name w:val="REG-P(0) Char"/>
    <w:basedOn w:val="DefaultParagraphFont"/>
    <w:link w:val="REG-P0"/>
    <w:rsid w:val="00C01C5A"/>
    <w:rPr>
      <w:rFonts w:ascii="Times New Roman" w:eastAsia="Times New Roman" w:hAnsi="Times New Roman" w:cs="Times New Roman"/>
      <w:noProof/>
    </w:rPr>
  </w:style>
  <w:style w:type="paragraph" w:customStyle="1" w:styleId="REG-Pa">
    <w:name w:val="REG-P(a)"/>
    <w:basedOn w:val="Normal"/>
    <w:link w:val="REG-PaChar"/>
    <w:qFormat/>
    <w:rsid w:val="00C01C5A"/>
    <w:pPr>
      <w:ind w:left="1134" w:hanging="567"/>
      <w:jc w:val="both"/>
    </w:pPr>
  </w:style>
  <w:style w:type="character" w:customStyle="1" w:styleId="REG-P1Char">
    <w:name w:val="REG-P(1) Char"/>
    <w:basedOn w:val="DefaultParagraphFont"/>
    <w:link w:val="REG-P1"/>
    <w:rsid w:val="00C01C5A"/>
    <w:rPr>
      <w:rFonts w:ascii="Times New Roman" w:eastAsia="Times New Roman" w:hAnsi="Times New Roman" w:cs="Times New Roman"/>
      <w:noProof/>
    </w:rPr>
  </w:style>
  <w:style w:type="paragraph" w:customStyle="1" w:styleId="REG-Pi">
    <w:name w:val="REG-P(i)"/>
    <w:basedOn w:val="Normal"/>
    <w:link w:val="REG-PiChar"/>
    <w:qFormat/>
    <w:rsid w:val="00C01C5A"/>
    <w:pPr>
      <w:suppressAutoHyphens/>
      <w:ind w:left="1701" w:hanging="567"/>
      <w:jc w:val="both"/>
    </w:pPr>
    <w:rPr>
      <w:rFonts w:eastAsia="Times New Roman" w:cs="Times New Roman"/>
    </w:rPr>
  </w:style>
  <w:style w:type="character" w:customStyle="1" w:styleId="REG-PaChar">
    <w:name w:val="REG-P(a) Char"/>
    <w:basedOn w:val="DefaultParagraphFont"/>
    <w:link w:val="REG-Pa"/>
    <w:rsid w:val="00C01C5A"/>
    <w:rPr>
      <w:rFonts w:ascii="Times New Roman" w:hAnsi="Times New Roman"/>
      <w:noProof/>
    </w:rPr>
  </w:style>
  <w:style w:type="paragraph" w:customStyle="1" w:styleId="AS-Pahang">
    <w:name w:val="AS-P(a)hang"/>
    <w:basedOn w:val="Normal"/>
    <w:link w:val="AS-PahangChar"/>
    <w:rsid w:val="00C01C5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01C5A"/>
    <w:rPr>
      <w:rFonts w:ascii="Times New Roman" w:eastAsia="Times New Roman" w:hAnsi="Times New Roman" w:cs="Times New Roman"/>
      <w:noProof/>
    </w:rPr>
  </w:style>
  <w:style w:type="paragraph" w:customStyle="1" w:styleId="REG-Paa">
    <w:name w:val="REG-P(aa)"/>
    <w:basedOn w:val="Normal"/>
    <w:link w:val="REG-PaaChar"/>
    <w:qFormat/>
    <w:rsid w:val="00C01C5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01C5A"/>
    <w:rPr>
      <w:rFonts w:ascii="Times New Roman" w:eastAsia="Times New Roman" w:hAnsi="Times New Roman" w:cs="Times New Roman"/>
      <w:noProof/>
    </w:rPr>
  </w:style>
  <w:style w:type="paragraph" w:customStyle="1" w:styleId="REG-Amend">
    <w:name w:val="REG-Amend"/>
    <w:link w:val="REG-AmendChar"/>
    <w:qFormat/>
    <w:rsid w:val="00C01C5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01C5A"/>
    <w:rPr>
      <w:rFonts w:ascii="Times New Roman" w:eastAsia="Times New Roman" w:hAnsi="Times New Roman" w:cs="Times New Roman"/>
      <w:noProof/>
    </w:rPr>
  </w:style>
  <w:style w:type="character" w:customStyle="1" w:styleId="REG-AmendChar">
    <w:name w:val="REG-Amend Char"/>
    <w:basedOn w:val="REG-P0Char"/>
    <w:link w:val="REG-Amend"/>
    <w:rsid w:val="00C01C5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01C5A"/>
    <w:rPr>
      <w:sz w:val="16"/>
      <w:szCs w:val="16"/>
    </w:rPr>
  </w:style>
  <w:style w:type="paragraph" w:styleId="CommentText">
    <w:name w:val="annotation text"/>
    <w:basedOn w:val="Normal"/>
    <w:link w:val="CommentTextChar"/>
    <w:uiPriority w:val="99"/>
    <w:semiHidden/>
    <w:unhideWhenUsed/>
    <w:rsid w:val="00C01C5A"/>
    <w:rPr>
      <w:sz w:val="20"/>
      <w:szCs w:val="20"/>
    </w:rPr>
  </w:style>
  <w:style w:type="character" w:customStyle="1" w:styleId="CommentTextChar">
    <w:name w:val="Comment Text Char"/>
    <w:basedOn w:val="DefaultParagraphFont"/>
    <w:link w:val="CommentText"/>
    <w:uiPriority w:val="99"/>
    <w:semiHidden/>
    <w:rsid w:val="00C01C5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01C5A"/>
    <w:rPr>
      <w:b/>
      <w:bCs/>
    </w:rPr>
  </w:style>
  <w:style w:type="character" w:customStyle="1" w:styleId="CommentSubjectChar">
    <w:name w:val="Comment Subject Char"/>
    <w:basedOn w:val="CommentTextChar"/>
    <w:link w:val="CommentSubject"/>
    <w:uiPriority w:val="99"/>
    <w:semiHidden/>
    <w:rsid w:val="00C01C5A"/>
    <w:rPr>
      <w:rFonts w:ascii="Times New Roman" w:hAnsi="Times New Roman"/>
      <w:b/>
      <w:bCs/>
      <w:noProof/>
      <w:sz w:val="20"/>
      <w:szCs w:val="20"/>
    </w:rPr>
  </w:style>
  <w:style w:type="paragraph" w:customStyle="1" w:styleId="AS-H4A">
    <w:name w:val="AS-H4A"/>
    <w:basedOn w:val="AS-P0"/>
    <w:link w:val="AS-H4AChar"/>
    <w:rsid w:val="00C01C5A"/>
    <w:pPr>
      <w:tabs>
        <w:tab w:val="clear" w:pos="567"/>
      </w:tabs>
      <w:jc w:val="center"/>
    </w:pPr>
    <w:rPr>
      <w:b/>
      <w:caps/>
    </w:rPr>
  </w:style>
  <w:style w:type="paragraph" w:customStyle="1" w:styleId="AS-H4b">
    <w:name w:val="AS-H4b"/>
    <w:basedOn w:val="AS-P0"/>
    <w:link w:val="AS-H4bChar"/>
    <w:rsid w:val="00C01C5A"/>
    <w:pPr>
      <w:tabs>
        <w:tab w:val="clear" w:pos="567"/>
      </w:tabs>
      <w:jc w:val="center"/>
    </w:pPr>
    <w:rPr>
      <w:b/>
    </w:rPr>
  </w:style>
  <w:style w:type="character" w:customStyle="1" w:styleId="AS-H4AChar">
    <w:name w:val="AS-H4A Char"/>
    <w:basedOn w:val="AS-P0Char"/>
    <w:link w:val="AS-H4A"/>
    <w:rsid w:val="00C01C5A"/>
    <w:rPr>
      <w:rFonts w:ascii="Times New Roman" w:eastAsia="Times New Roman" w:hAnsi="Times New Roman" w:cs="Times New Roman"/>
      <w:b/>
      <w:caps/>
      <w:noProof/>
    </w:rPr>
  </w:style>
  <w:style w:type="character" w:customStyle="1" w:styleId="AS-H4bChar">
    <w:name w:val="AS-H4b Char"/>
    <w:basedOn w:val="AS-P0Char"/>
    <w:link w:val="AS-H4b"/>
    <w:rsid w:val="00C01C5A"/>
    <w:rPr>
      <w:rFonts w:ascii="Times New Roman" w:eastAsia="Times New Roman" w:hAnsi="Times New Roman" w:cs="Times New Roman"/>
      <w:b/>
      <w:noProof/>
    </w:rPr>
  </w:style>
  <w:style w:type="paragraph" w:customStyle="1" w:styleId="AS-H2a">
    <w:name w:val="AS-H2a"/>
    <w:basedOn w:val="Normal"/>
    <w:link w:val="AS-H2aChar"/>
    <w:rsid w:val="00C01C5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01C5A"/>
    <w:rPr>
      <w:rFonts w:ascii="Arial" w:hAnsi="Arial" w:cs="Arial"/>
      <w:b/>
      <w:noProof/>
    </w:rPr>
  </w:style>
  <w:style w:type="paragraph" w:customStyle="1" w:styleId="REG-H1d">
    <w:name w:val="REG-H1d"/>
    <w:link w:val="REG-H1dChar"/>
    <w:qFormat/>
    <w:rsid w:val="00C01C5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01C5A"/>
    <w:rPr>
      <w:rFonts w:ascii="Arial" w:hAnsi="Arial" w:cs="Arial"/>
      <w:b w:val="0"/>
      <w:noProof/>
      <w:color w:val="000000"/>
      <w:szCs w:val="24"/>
      <w:lang w:val="en-ZA"/>
    </w:rPr>
  </w:style>
  <w:style w:type="table" w:styleId="TableGrid">
    <w:name w:val="Table Grid"/>
    <w:basedOn w:val="TableNormal"/>
    <w:uiPriority w:val="59"/>
    <w:rsid w:val="00C0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01C5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01C5A"/>
    <w:rPr>
      <w:rFonts w:ascii="Times New Roman" w:eastAsia="Times New Roman" w:hAnsi="Times New Roman"/>
      <w:noProof/>
      <w:sz w:val="24"/>
      <w:szCs w:val="24"/>
      <w:lang w:val="en-US" w:eastAsia="en-US"/>
    </w:rPr>
  </w:style>
  <w:style w:type="paragraph" w:customStyle="1" w:styleId="AS-P0">
    <w:name w:val="AS-P(0)"/>
    <w:basedOn w:val="Normal"/>
    <w:link w:val="AS-P0Char"/>
    <w:rsid w:val="00C01C5A"/>
    <w:pPr>
      <w:tabs>
        <w:tab w:val="left" w:pos="567"/>
      </w:tabs>
      <w:jc w:val="both"/>
    </w:pPr>
    <w:rPr>
      <w:rFonts w:eastAsia="Times New Roman" w:cs="Times New Roman"/>
    </w:rPr>
  </w:style>
  <w:style w:type="character" w:customStyle="1" w:styleId="AS-P0Char">
    <w:name w:val="AS-P(0) Char"/>
    <w:basedOn w:val="DefaultParagraphFont"/>
    <w:link w:val="AS-P0"/>
    <w:rsid w:val="00C01C5A"/>
    <w:rPr>
      <w:rFonts w:ascii="Times New Roman" w:eastAsia="Times New Roman" w:hAnsi="Times New Roman" w:cs="Times New Roman"/>
      <w:noProof/>
    </w:rPr>
  </w:style>
  <w:style w:type="paragraph" w:customStyle="1" w:styleId="AS-H3A">
    <w:name w:val="AS-H3A"/>
    <w:basedOn w:val="Normal"/>
    <w:link w:val="AS-H3AChar"/>
    <w:rsid w:val="00C01C5A"/>
    <w:pPr>
      <w:autoSpaceDE w:val="0"/>
      <w:autoSpaceDN w:val="0"/>
      <w:adjustRightInd w:val="0"/>
      <w:jc w:val="center"/>
    </w:pPr>
    <w:rPr>
      <w:rFonts w:cs="Times New Roman"/>
      <w:b/>
      <w:caps/>
    </w:rPr>
  </w:style>
  <w:style w:type="character" w:customStyle="1" w:styleId="AS-H3AChar">
    <w:name w:val="AS-H3A Char"/>
    <w:basedOn w:val="DefaultParagraphFont"/>
    <w:link w:val="AS-H3A"/>
    <w:rsid w:val="00C01C5A"/>
    <w:rPr>
      <w:rFonts w:ascii="Times New Roman" w:hAnsi="Times New Roman" w:cs="Times New Roman"/>
      <w:b/>
      <w:caps/>
      <w:noProof/>
    </w:rPr>
  </w:style>
  <w:style w:type="paragraph" w:customStyle="1" w:styleId="AS-H1a">
    <w:name w:val="AS-H1a"/>
    <w:basedOn w:val="Normal"/>
    <w:link w:val="AS-H1aChar"/>
    <w:rsid w:val="00C01C5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01C5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01C5A"/>
    <w:rPr>
      <w:rFonts w:ascii="Arial" w:hAnsi="Arial" w:cs="Arial"/>
      <w:b/>
      <w:noProof/>
      <w:sz w:val="36"/>
      <w:szCs w:val="36"/>
    </w:rPr>
  </w:style>
  <w:style w:type="character" w:customStyle="1" w:styleId="AS-H2Char">
    <w:name w:val="AS-H2 Char"/>
    <w:basedOn w:val="DefaultParagraphFont"/>
    <w:link w:val="AS-H2"/>
    <w:rsid w:val="00C01C5A"/>
    <w:rPr>
      <w:rFonts w:ascii="Times New Roman" w:hAnsi="Times New Roman" w:cs="Times New Roman"/>
      <w:b/>
      <w:caps/>
      <w:noProof/>
      <w:color w:val="000000"/>
      <w:sz w:val="26"/>
    </w:rPr>
  </w:style>
  <w:style w:type="paragraph" w:customStyle="1" w:styleId="AS-H3b">
    <w:name w:val="AS-H3b"/>
    <w:basedOn w:val="Normal"/>
    <w:link w:val="AS-H3bChar"/>
    <w:autoRedefine/>
    <w:rsid w:val="00C01C5A"/>
    <w:pPr>
      <w:jc w:val="center"/>
    </w:pPr>
    <w:rPr>
      <w:rFonts w:cs="Times New Roman"/>
      <w:b/>
    </w:rPr>
  </w:style>
  <w:style w:type="character" w:customStyle="1" w:styleId="AS-H3bChar">
    <w:name w:val="AS-H3b Char"/>
    <w:basedOn w:val="AS-H3AChar"/>
    <w:link w:val="AS-H3b"/>
    <w:rsid w:val="00C01C5A"/>
    <w:rPr>
      <w:rFonts w:ascii="Times New Roman" w:hAnsi="Times New Roman" w:cs="Times New Roman"/>
      <w:b/>
      <w:caps w:val="0"/>
      <w:noProof/>
    </w:rPr>
  </w:style>
  <w:style w:type="paragraph" w:customStyle="1" w:styleId="AS-P1">
    <w:name w:val="AS-P(1)"/>
    <w:basedOn w:val="Normal"/>
    <w:link w:val="AS-P1Char"/>
    <w:rsid w:val="00C01C5A"/>
    <w:pPr>
      <w:suppressAutoHyphens/>
      <w:ind w:right="-7" w:firstLine="567"/>
      <w:jc w:val="both"/>
    </w:pPr>
    <w:rPr>
      <w:rFonts w:eastAsia="Times New Roman" w:cs="Times New Roman"/>
    </w:rPr>
  </w:style>
  <w:style w:type="paragraph" w:customStyle="1" w:styleId="AS-Pa">
    <w:name w:val="AS-P(a)"/>
    <w:basedOn w:val="AS-Pahang"/>
    <w:link w:val="AS-PaChar"/>
    <w:rsid w:val="00C01C5A"/>
  </w:style>
  <w:style w:type="character" w:customStyle="1" w:styleId="AS-P1Char">
    <w:name w:val="AS-P(1) Char"/>
    <w:basedOn w:val="DefaultParagraphFont"/>
    <w:link w:val="AS-P1"/>
    <w:rsid w:val="00C01C5A"/>
    <w:rPr>
      <w:rFonts w:ascii="Times New Roman" w:eastAsia="Times New Roman" w:hAnsi="Times New Roman" w:cs="Times New Roman"/>
      <w:noProof/>
    </w:rPr>
  </w:style>
  <w:style w:type="paragraph" w:customStyle="1" w:styleId="AS-Pi">
    <w:name w:val="AS-P(i)"/>
    <w:basedOn w:val="Normal"/>
    <w:link w:val="AS-PiChar"/>
    <w:rsid w:val="00C01C5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01C5A"/>
    <w:rPr>
      <w:rFonts w:ascii="Times New Roman" w:eastAsia="Times New Roman" w:hAnsi="Times New Roman" w:cs="Times New Roman"/>
      <w:noProof/>
    </w:rPr>
  </w:style>
  <w:style w:type="character" w:customStyle="1" w:styleId="AS-PiChar">
    <w:name w:val="AS-P(i) Char"/>
    <w:basedOn w:val="DefaultParagraphFont"/>
    <w:link w:val="AS-Pi"/>
    <w:rsid w:val="00C01C5A"/>
    <w:rPr>
      <w:rFonts w:ascii="Times New Roman" w:eastAsia="Times New Roman" w:hAnsi="Times New Roman" w:cs="Times New Roman"/>
      <w:noProof/>
    </w:rPr>
  </w:style>
  <w:style w:type="paragraph" w:customStyle="1" w:styleId="AS-Paa">
    <w:name w:val="AS-P(aa)"/>
    <w:basedOn w:val="Normal"/>
    <w:link w:val="AS-PaaChar"/>
    <w:rsid w:val="00C01C5A"/>
    <w:pPr>
      <w:suppressAutoHyphens/>
      <w:ind w:left="2267" w:right="-7" w:hanging="566"/>
      <w:jc w:val="both"/>
    </w:pPr>
    <w:rPr>
      <w:rFonts w:eastAsia="Times New Roman" w:cs="Times New Roman"/>
    </w:rPr>
  </w:style>
  <w:style w:type="paragraph" w:customStyle="1" w:styleId="AS-P-Amend">
    <w:name w:val="AS-P-Amend"/>
    <w:link w:val="AS-P-AmendChar"/>
    <w:rsid w:val="00C01C5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01C5A"/>
    <w:rPr>
      <w:rFonts w:ascii="Times New Roman" w:eastAsia="Times New Roman" w:hAnsi="Times New Roman" w:cs="Times New Roman"/>
      <w:noProof/>
    </w:rPr>
  </w:style>
  <w:style w:type="character" w:customStyle="1" w:styleId="AS-P-AmendChar">
    <w:name w:val="AS-P-Amend Char"/>
    <w:basedOn w:val="AS-P0Char"/>
    <w:link w:val="AS-P-Amend"/>
    <w:rsid w:val="00C01C5A"/>
    <w:rPr>
      <w:rFonts w:ascii="Arial" w:eastAsia="Times New Roman" w:hAnsi="Arial" w:cs="Arial"/>
      <w:b/>
      <w:noProof/>
      <w:color w:val="00B050"/>
      <w:sz w:val="18"/>
      <w:szCs w:val="18"/>
    </w:rPr>
  </w:style>
  <w:style w:type="paragraph" w:customStyle="1" w:styleId="AS-H1b">
    <w:name w:val="AS-H1b"/>
    <w:basedOn w:val="Normal"/>
    <w:link w:val="AS-H1bChar"/>
    <w:rsid w:val="00C01C5A"/>
    <w:pPr>
      <w:jc w:val="center"/>
    </w:pPr>
    <w:rPr>
      <w:rFonts w:ascii="Arial" w:hAnsi="Arial" w:cs="Arial"/>
      <w:b/>
      <w:color w:val="000000"/>
      <w:sz w:val="24"/>
      <w:szCs w:val="24"/>
    </w:rPr>
  </w:style>
  <w:style w:type="character" w:customStyle="1" w:styleId="AS-H1bChar">
    <w:name w:val="AS-H1b Char"/>
    <w:basedOn w:val="AS-H2aChar"/>
    <w:link w:val="AS-H1b"/>
    <w:rsid w:val="00C01C5A"/>
    <w:rPr>
      <w:rFonts w:ascii="Arial" w:hAnsi="Arial" w:cs="Arial"/>
      <w:b/>
      <w:noProof/>
      <w:color w:val="000000"/>
      <w:sz w:val="24"/>
      <w:szCs w:val="24"/>
    </w:rPr>
  </w:style>
  <w:style w:type="paragraph" w:customStyle="1" w:styleId="REG-H1b">
    <w:name w:val="REG-H1b"/>
    <w:link w:val="REG-H1bChar"/>
    <w:qFormat/>
    <w:rsid w:val="00C01C5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01C5A"/>
    <w:rPr>
      <w:rFonts w:ascii="Times New Roman" w:eastAsia="Times New Roman" w:hAnsi="Times New Roman"/>
      <w:b/>
      <w:bCs/>
      <w:noProof/>
    </w:rPr>
  </w:style>
  <w:style w:type="paragraph" w:customStyle="1" w:styleId="TableParagraph">
    <w:name w:val="Table Paragraph"/>
    <w:basedOn w:val="Normal"/>
    <w:uiPriority w:val="1"/>
    <w:rsid w:val="00C01C5A"/>
  </w:style>
  <w:style w:type="table" w:customStyle="1" w:styleId="TableGrid0">
    <w:name w:val="TableGrid"/>
    <w:rsid w:val="00C01C5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01C5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01C5A"/>
    <w:rPr>
      <w:rFonts w:ascii="Arial" w:hAnsi="Arial"/>
      <w:b/>
      <w:noProof/>
      <w:sz w:val="28"/>
      <w:szCs w:val="24"/>
    </w:rPr>
  </w:style>
  <w:style w:type="character" w:customStyle="1" w:styleId="REG-H1cChar">
    <w:name w:val="REG-H1c Char"/>
    <w:basedOn w:val="REG-H1bChar"/>
    <w:link w:val="REG-H1c"/>
    <w:rsid w:val="00C01C5A"/>
    <w:rPr>
      <w:rFonts w:ascii="Arial" w:hAnsi="Arial"/>
      <w:b/>
      <w:noProof/>
      <w:sz w:val="24"/>
      <w:szCs w:val="24"/>
    </w:rPr>
  </w:style>
  <w:style w:type="paragraph" w:customStyle="1" w:styleId="REG-PHA">
    <w:name w:val="REG-PH(A)"/>
    <w:link w:val="REG-PHAChar"/>
    <w:qFormat/>
    <w:rsid w:val="00C01C5A"/>
    <w:pPr>
      <w:spacing w:after="0" w:line="240" w:lineRule="auto"/>
      <w:jc w:val="center"/>
    </w:pPr>
    <w:rPr>
      <w:rFonts w:ascii="Arial" w:hAnsi="Arial"/>
      <w:b/>
      <w:caps/>
      <w:noProof/>
      <w:sz w:val="16"/>
      <w:szCs w:val="24"/>
    </w:rPr>
  </w:style>
  <w:style w:type="paragraph" w:customStyle="1" w:styleId="REG-PHb">
    <w:name w:val="REG-PH(b)"/>
    <w:link w:val="REG-PHbChar"/>
    <w:qFormat/>
    <w:rsid w:val="00C01C5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01C5A"/>
    <w:rPr>
      <w:rFonts w:ascii="Arial" w:hAnsi="Arial"/>
      <w:b/>
      <w:caps/>
      <w:noProof/>
      <w:sz w:val="16"/>
      <w:szCs w:val="24"/>
    </w:rPr>
  </w:style>
  <w:style w:type="character" w:customStyle="1" w:styleId="REG-PHbChar">
    <w:name w:val="REG-PH(b) Char"/>
    <w:basedOn w:val="REG-H1bChar"/>
    <w:link w:val="REG-PHb"/>
    <w:rsid w:val="00C01C5A"/>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6E262-B9B1-468D-B246-B9FB373C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12</TotalTime>
  <Pages>31</Pages>
  <Words>5659</Words>
  <Characters>32262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perric</cp:lastModifiedBy>
  <cp:revision>7</cp:revision>
  <dcterms:created xsi:type="dcterms:W3CDTF">2015-10-23T08:31:00Z</dcterms:created>
  <dcterms:modified xsi:type="dcterms:W3CDTF">2015-11-06T05:05:00Z</dcterms:modified>
</cp:coreProperties>
</file>